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090CD" w14:textId="5B51605C" w:rsidR="00961640" w:rsidRDefault="00961640" w:rsidP="00961640">
      <w:pPr>
        <w:jc w:val="center"/>
        <w:outlineLvl w:val="0"/>
        <w:rPr>
          <w:rFonts w:ascii="黑体" w:eastAsia="黑体" w:cs="黑体"/>
          <w:sz w:val="32"/>
          <w:szCs w:val="32"/>
        </w:rPr>
      </w:pPr>
      <w:bookmarkStart w:id="0" w:name="_Toc308180609"/>
      <w:r w:rsidRPr="001824B7">
        <w:rPr>
          <w:rFonts w:ascii="黑体" w:eastAsia="黑体" w:cs="黑体" w:hint="eastAsia"/>
          <w:sz w:val="32"/>
          <w:szCs w:val="32"/>
        </w:rPr>
        <w:t>车市扫描</w:t>
      </w:r>
      <w:r w:rsidRPr="001824B7">
        <w:rPr>
          <w:rFonts w:ascii="黑体" w:eastAsia="黑体" w:cs="黑体"/>
          <w:sz w:val="32"/>
          <w:szCs w:val="32"/>
        </w:rPr>
        <w:t>-2022</w:t>
      </w:r>
      <w:r w:rsidRPr="001824B7">
        <w:rPr>
          <w:rFonts w:ascii="黑体" w:eastAsia="黑体" w:cs="黑体" w:hint="eastAsia"/>
          <w:sz w:val="32"/>
          <w:szCs w:val="32"/>
        </w:rPr>
        <w:t>年</w:t>
      </w:r>
      <w:r w:rsidRPr="001824B7">
        <w:rPr>
          <w:rFonts w:ascii="黑体" w:eastAsia="黑体" w:cs="黑体"/>
          <w:sz w:val="32"/>
          <w:szCs w:val="32"/>
        </w:rPr>
        <w:t>50</w:t>
      </w:r>
      <w:r w:rsidRPr="001824B7">
        <w:rPr>
          <w:rFonts w:ascii="黑体" w:eastAsia="黑体" w:cs="黑体" w:hint="eastAsia"/>
          <w:sz w:val="32"/>
          <w:szCs w:val="32"/>
        </w:rPr>
        <w:t>期（</w:t>
      </w:r>
      <w:r w:rsidRPr="001824B7">
        <w:rPr>
          <w:rFonts w:ascii="黑体" w:eastAsia="黑体" w:cs="黑体"/>
          <w:sz w:val="32"/>
          <w:szCs w:val="32"/>
        </w:rPr>
        <w:t>12</w:t>
      </w:r>
      <w:r w:rsidRPr="001824B7">
        <w:rPr>
          <w:rFonts w:ascii="黑体" w:eastAsia="黑体" w:cs="黑体" w:hint="eastAsia"/>
          <w:sz w:val="32"/>
          <w:szCs w:val="32"/>
        </w:rPr>
        <w:t>月</w:t>
      </w:r>
      <w:r w:rsidRPr="001824B7">
        <w:rPr>
          <w:rFonts w:ascii="黑体" w:eastAsia="黑体" w:cs="黑体"/>
          <w:sz w:val="32"/>
          <w:szCs w:val="32"/>
        </w:rPr>
        <w:t>12</w:t>
      </w:r>
      <w:r w:rsidRPr="001824B7">
        <w:rPr>
          <w:rFonts w:ascii="黑体" w:eastAsia="黑体" w:cs="黑体" w:hint="eastAsia"/>
          <w:sz w:val="32"/>
          <w:szCs w:val="32"/>
        </w:rPr>
        <w:t>日</w:t>
      </w:r>
      <w:r w:rsidRPr="001824B7">
        <w:rPr>
          <w:rFonts w:ascii="黑体" w:eastAsia="黑体" w:cs="黑体"/>
          <w:sz w:val="32"/>
          <w:szCs w:val="32"/>
        </w:rPr>
        <w:t>-12</w:t>
      </w:r>
      <w:r w:rsidRPr="001824B7">
        <w:rPr>
          <w:rFonts w:ascii="黑体" w:eastAsia="黑体" w:cs="黑体" w:hint="eastAsia"/>
          <w:sz w:val="32"/>
          <w:szCs w:val="32"/>
        </w:rPr>
        <w:t>月</w:t>
      </w:r>
      <w:r w:rsidRPr="001824B7">
        <w:rPr>
          <w:rFonts w:ascii="黑体" w:eastAsia="黑体" w:cs="黑体"/>
          <w:sz w:val="32"/>
          <w:szCs w:val="32"/>
        </w:rPr>
        <w:t>18</w:t>
      </w:r>
      <w:r w:rsidRPr="001824B7">
        <w:rPr>
          <w:rFonts w:ascii="黑体" w:eastAsia="黑体" w:cs="黑体" w:hint="eastAsia"/>
          <w:sz w:val="32"/>
          <w:szCs w:val="32"/>
        </w:rPr>
        <w:t>日）</w:t>
      </w:r>
      <w:bookmarkEnd w:id="0"/>
    </w:p>
    <w:p w14:paraId="5BEA9C49" w14:textId="77777777" w:rsidR="007B6EDC" w:rsidRPr="001824B7" w:rsidRDefault="007B6EDC" w:rsidP="00961640">
      <w:pPr>
        <w:jc w:val="center"/>
        <w:outlineLvl w:val="0"/>
        <w:rPr>
          <w:rFonts w:ascii="黑体" w:eastAsia="黑体" w:cs="Times New Roman" w:hint="eastAsia"/>
          <w:sz w:val="32"/>
          <w:szCs w:val="32"/>
        </w:rPr>
      </w:pPr>
    </w:p>
    <w:p w14:paraId="639FBB6C" w14:textId="77777777" w:rsidR="00961640" w:rsidRPr="001824B7" w:rsidRDefault="00961640" w:rsidP="00961640">
      <w:pPr>
        <w:rPr>
          <w:rFonts w:ascii="黑体" w:eastAsia="黑体" w:cs="黑体"/>
          <w:sz w:val="18"/>
          <w:szCs w:val="18"/>
        </w:rPr>
      </w:pPr>
      <w:r w:rsidRPr="001824B7">
        <w:rPr>
          <w:rFonts w:ascii="黑体" w:eastAsia="黑体" w:cs="黑体" w:hint="eastAsia"/>
          <w:sz w:val="18"/>
          <w:szCs w:val="18"/>
        </w:rPr>
        <w:t>主要信息源自乘联会每日新闻等</w:t>
      </w:r>
    </w:p>
    <w:p w14:paraId="01E60BDC" w14:textId="77777777" w:rsidR="00961640" w:rsidRPr="001824B7" w:rsidRDefault="00961640" w:rsidP="00961640">
      <w:pPr>
        <w:rPr>
          <w:rFonts w:ascii="黑体" w:eastAsia="黑体" w:cs="黑体"/>
          <w:sz w:val="18"/>
          <w:szCs w:val="18"/>
        </w:rPr>
      </w:pPr>
      <w:r w:rsidRPr="001824B7">
        <w:rPr>
          <w:rFonts w:ascii="黑体" w:eastAsia="黑体" w:cs="黑体" w:hint="eastAsia"/>
          <w:sz w:val="18"/>
          <w:szCs w:val="18"/>
        </w:rPr>
        <w:t>中国汽车流通协会汽车市场研究分会</w:t>
      </w:r>
    </w:p>
    <w:p w14:paraId="7161A06E" w14:textId="77777777" w:rsidR="00961640" w:rsidRPr="001824B7" w:rsidRDefault="00961640" w:rsidP="00961640">
      <w:pPr>
        <w:rPr>
          <w:rFonts w:ascii="黑体" w:eastAsia="黑体" w:cs="黑体"/>
          <w:sz w:val="18"/>
          <w:szCs w:val="18"/>
        </w:rPr>
      </w:pPr>
      <w:r w:rsidRPr="001824B7">
        <w:rPr>
          <w:rFonts w:ascii="黑体" w:eastAsia="黑体" w:cs="黑体" w:hint="eastAsia"/>
          <w:sz w:val="18"/>
          <w:szCs w:val="18"/>
        </w:rPr>
        <w:t>乘用车市场信息联席会（乘联会）</w:t>
      </w:r>
    </w:p>
    <w:p w14:paraId="49548DEE" w14:textId="5C2F33BC" w:rsidR="00961640" w:rsidRDefault="00961640" w:rsidP="00961640">
      <w:pPr>
        <w:rPr>
          <w:rFonts w:ascii="黑体" w:eastAsia="黑体" w:cs="黑体"/>
          <w:sz w:val="18"/>
          <w:szCs w:val="18"/>
        </w:rPr>
      </w:pPr>
      <w:r w:rsidRPr="001824B7">
        <w:rPr>
          <w:rFonts w:ascii="黑体" w:eastAsia="黑体" w:cs="黑体" w:hint="eastAsia"/>
          <w:sz w:val="18"/>
          <w:szCs w:val="18"/>
        </w:rPr>
        <w:t>网站：</w:t>
      </w:r>
      <w:hyperlink r:id="rId8" w:history="1">
        <w:r w:rsidR="001824B7" w:rsidRPr="004E6E3D">
          <w:rPr>
            <w:rStyle w:val="af0"/>
            <w:rFonts w:ascii="黑体" w:eastAsia="黑体" w:cs="黑体"/>
            <w:sz w:val="18"/>
            <w:szCs w:val="18"/>
          </w:rPr>
          <w:t>http://www.cpcaauto.com</w:t>
        </w:r>
      </w:hyperlink>
    </w:p>
    <w:p w14:paraId="386289D9" w14:textId="77777777" w:rsidR="001824B7" w:rsidRPr="001824B7" w:rsidRDefault="001824B7" w:rsidP="00961640">
      <w:pPr>
        <w:rPr>
          <w:rFonts w:cs="Times New Roman"/>
          <w:sz w:val="18"/>
          <w:szCs w:val="18"/>
        </w:rPr>
      </w:pPr>
    </w:p>
    <w:p w14:paraId="4BD5B881" w14:textId="6B289FC1" w:rsidR="00961640" w:rsidRPr="007B6EDC" w:rsidRDefault="00961640" w:rsidP="00961640">
      <w:pPr>
        <w:pStyle w:val="1"/>
        <w:numPr>
          <w:ilvl w:val="0"/>
          <w:numId w:val="1"/>
        </w:numPr>
        <w:ind w:left="284" w:firstLineChars="0"/>
        <w:outlineLvl w:val="0"/>
        <w:rPr>
          <w:rFonts w:ascii="宋体" w:cs="Times New Roman"/>
          <w:b/>
          <w:bCs/>
          <w:sz w:val="28"/>
          <w:szCs w:val="28"/>
        </w:rPr>
      </w:pPr>
      <w:r w:rsidRPr="001824B7">
        <w:rPr>
          <w:rFonts w:cs="宋体" w:hint="eastAsia"/>
          <w:b/>
          <w:bCs/>
          <w:sz w:val="28"/>
          <w:szCs w:val="28"/>
        </w:rPr>
        <w:t>本周车市概述</w:t>
      </w:r>
    </w:p>
    <w:p w14:paraId="3FF92E01" w14:textId="69F81B80" w:rsidR="007B6EDC" w:rsidRPr="007B6EDC" w:rsidRDefault="007B6EDC" w:rsidP="007B6EDC">
      <w:pPr>
        <w:ind w:firstLineChars="200" w:firstLine="420"/>
        <w:rPr>
          <w:rFonts w:ascii="Calibri" w:eastAsia="宋体" w:hAnsi="Calibri" w:cs="宋体"/>
          <w:szCs w:val="21"/>
        </w:rPr>
      </w:pPr>
      <w:r w:rsidRPr="007B6EDC">
        <w:rPr>
          <w:rFonts w:ascii="Calibri" w:eastAsia="宋体" w:hAnsi="Calibri" w:cs="宋体"/>
          <w:szCs w:val="21"/>
        </w:rPr>
        <w:t>12</w:t>
      </w:r>
      <w:r w:rsidRPr="007B6EDC">
        <w:rPr>
          <w:rFonts w:ascii="Calibri" w:eastAsia="宋体" w:hAnsi="Calibri" w:cs="宋体"/>
          <w:szCs w:val="21"/>
        </w:rPr>
        <w:t>月</w:t>
      </w:r>
      <w:r w:rsidRPr="007B6EDC">
        <w:rPr>
          <w:rFonts w:ascii="Calibri" w:eastAsia="宋体" w:hAnsi="Calibri" w:cs="宋体"/>
          <w:szCs w:val="21"/>
        </w:rPr>
        <w:t>12 -18</w:t>
      </w:r>
      <w:r w:rsidRPr="007B6EDC">
        <w:rPr>
          <w:rFonts w:ascii="Calibri" w:eastAsia="宋体" w:hAnsi="Calibri" w:cs="宋体"/>
          <w:szCs w:val="21"/>
        </w:rPr>
        <w:t>日，</w:t>
      </w:r>
      <w:r>
        <w:rPr>
          <w:rFonts w:ascii="Calibri" w:eastAsia="宋体" w:hAnsi="Calibri" w:cs="宋体" w:hint="eastAsia"/>
          <w:szCs w:val="21"/>
        </w:rPr>
        <w:t>乘用车</w:t>
      </w:r>
      <w:r w:rsidRPr="007B6EDC">
        <w:rPr>
          <w:rFonts w:ascii="Calibri" w:eastAsia="宋体" w:hAnsi="Calibri" w:cs="宋体"/>
          <w:szCs w:val="21"/>
        </w:rPr>
        <w:t>市场零售</w:t>
      </w:r>
      <w:r w:rsidRPr="007B6EDC">
        <w:rPr>
          <w:rFonts w:ascii="Calibri" w:eastAsia="宋体" w:hAnsi="Calibri" w:cs="宋体"/>
          <w:szCs w:val="21"/>
        </w:rPr>
        <w:t>54.2</w:t>
      </w:r>
      <w:r w:rsidRPr="007B6EDC">
        <w:rPr>
          <w:rFonts w:ascii="Calibri" w:eastAsia="宋体" w:hAnsi="Calibri" w:cs="宋体"/>
          <w:szCs w:val="21"/>
        </w:rPr>
        <w:t>万辆，同比增长</w:t>
      </w:r>
      <w:r w:rsidRPr="007B6EDC">
        <w:rPr>
          <w:rFonts w:ascii="Calibri" w:eastAsia="宋体" w:hAnsi="Calibri" w:cs="宋体"/>
          <w:szCs w:val="21"/>
        </w:rPr>
        <w:t>18%</w:t>
      </w:r>
      <w:r w:rsidRPr="007B6EDC">
        <w:rPr>
          <w:rFonts w:ascii="Calibri" w:eastAsia="宋体" w:hAnsi="Calibri" w:cs="宋体"/>
          <w:szCs w:val="21"/>
        </w:rPr>
        <w:t>，环比上周增长</w:t>
      </w:r>
      <w:r w:rsidRPr="007B6EDC">
        <w:rPr>
          <w:rFonts w:ascii="Calibri" w:eastAsia="宋体" w:hAnsi="Calibri" w:cs="宋体"/>
          <w:szCs w:val="21"/>
        </w:rPr>
        <w:t>44%</w:t>
      </w:r>
      <w:r w:rsidRPr="007B6EDC">
        <w:rPr>
          <w:rFonts w:ascii="Calibri" w:eastAsia="宋体" w:hAnsi="Calibri" w:cs="宋体"/>
          <w:szCs w:val="21"/>
        </w:rPr>
        <w:t>，较上月同期增长</w:t>
      </w:r>
      <w:r w:rsidRPr="007B6EDC">
        <w:rPr>
          <w:rFonts w:ascii="Calibri" w:eastAsia="宋体" w:hAnsi="Calibri" w:cs="宋体"/>
          <w:szCs w:val="21"/>
        </w:rPr>
        <w:t>56%</w:t>
      </w:r>
      <w:r>
        <w:rPr>
          <w:rFonts w:ascii="Calibri" w:eastAsia="宋体" w:hAnsi="Calibri" w:cs="宋体" w:hint="eastAsia"/>
          <w:szCs w:val="21"/>
        </w:rPr>
        <w:t>；</w:t>
      </w:r>
      <w:r w:rsidRPr="007B6EDC">
        <w:rPr>
          <w:rFonts w:ascii="Calibri" w:eastAsia="宋体" w:hAnsi="Calibri" w:cs="宋体"/>
          <w:szCs w:val="21"/>
        </w:rPr>
        <w:t>乘用车批发</w:t>
      </w:r>
      <w:r w:rsidRPr="007B6EDC">
        <w:rPr>
          <w:rFonts w:ascii="Calibri" w:eastAsia="宋体" w:hAnsi="Calibri" w:cs="宋体"/>
          <w:szCs w:val="21"/>
        </w:rPr>
        <w:t>47.9</w:t>
      </w:r>
      <w:r w:rsidRPr="007B6EDC">
        <w:rPr>
          <w:rFonts w:ascii="Calibri" w:eastAsia="宋体" w:hAnsi="Calibri" w:cs="宋体"/>
          <w:szCs w:val="21"/>
        </w:rPr>
        <w:t>万辆，同比下降</w:t>
      </w:r>
      <w:r w:rsidRPr="007B6EDC">
        <w:rPr>
          <w:rFonts w:ascii="Calibri" w:eastAsia="宋体" w:hAnsi="Calibri" w:cs="宋体"/>
          <w:szCs w:val="21"/>
        </w:rPr>
        <w:t>5%</w:t>
      </w:r>
      <w:r w:rsidRPr="007B6EDC">
        <w:rPr>
          <w:rFonts w:ascii="Calibri" w:eastAsia="宋体" w:hAnsi="Calibri" w:cs="宋体"/>
          <w:szCs w:val="21"/>
        </w:rPr>
        <w:t>，环比上周增长</w:t>
      </w:r>
      <w:r w:rsidRPr="007B6EDC">
        <w:rPr>
          <w:rFonts w:ascii="Calibri" w:eastAsia="宋体" w:hAnsi="Calibri" w:cs="宋体"/>
          <w:szCs w:val="21"/>
        </w:rPr>
        <w:t>38%</w:t>
      </w:r>
      <w:r w:rsidRPr="007B6EDC">
        <w:rPr>
          <w:rFonts w:ascii="Calibri" w:eastAsia="宋体" w:hAnsi="Calibri" w:cs="宋体"/>
          <w:szCs w:val="21"/>
        </w:rPr>
        <w:t>，较上月同期增长</w:t>
      </w:r>
      <w:r w:rsidRPr="007B6EDC">
        <w:rPr>
          <w:rFonts w:ascii="Calibri" w:eastAsia="宋体" w:hAnsi="Calibri" w:cs="宋体"/>
          <w:szCs w:val="21"/>
        </w:rPr>
        <w:t>27%</w:t>
      </w:r>
      <w:r>
        <w:rPr>
          <w:rFonts w:ascii="Calibri" w:eastAsia="宋体" w:hAnsi="Calibri" w:cs="宋体" w:hint="eastAsia"/>
          <w:szCs w:val="21"/>
        </w:rPr>
        <w:t>。</w:t>
      </w:r>
    </w:p>
    <w:p w14:paraId="2B3EE49D" w14:textId="50EBB16C" w:rsidR="007B6EDC" w:rsidRDefault="007B6EDC" w:rsidP="007B6EDC">
      <w:pPr>
        <w:ind w:firstLineChars="200" w:firstLine="420"/>
        <w:rPr>
          <w:rFonts w:ascii="Calibri" w:eastAsia="宋体" w:hAnsi="Calibri" w:cs="宋体"/>
          <w:szCs w:val="21"/>
        </w:rPr>
      </w:pPr>
      <w:r w:rsidRPr="007B6EDC">
        <w:rPr>
          <w:rFonts w:ascii="Calibri" w:eastAsia="宋体" w:hAnsi="Calibri" w:cs="宋体"/>
          <w:szCs w:val="21"/>
        </w:rPr>
        <w:t>12</w:t>
      </w:r>
      <w:r w:rsidRPr="007B6EDC">
        <w:rPr>
          <w:rFonts w:ascii="Calibri" w:eastAsia="宋体" w:hAnsi="Calibri" w:cs="宋体"/>
          <w:szCs w:val="21"/>
        </w:rPr>
        <w:t>月</w:t>
      </w:r>
      <w:r w:rsidRPr="007B6EDC">
        <w:rPr>
          <w:rFonts w:ascii="Calibri" w:eastAsia="宋体" w:hAnsi="Calibri" w:cs="宋体"/>
          <w:szCs w:val="21"/>
        </w:rPr>
        <w:t>1-18</w:t>
      </w:r>
      <w:r w:rsidRPr="007B6EDC">
        <w:rPr>
          <w:rFonts w:ascii="Calibri" w:eastAsia="宋体" w:hAnsi="Calibri" w:cs="宋体"/>
          <w:szCs w:val="21"/>
        </w:rPr>
        <w:t>日</w:t>
      </w:r>
      <w:r>
        <w:rPr>
          <w:rFonts w:ascii="Calibri" w:eastAsia="宋体" w:hAnsi="Calibri" w:cs="宋体" w:hint="eastAsia"/>
          <w:szCs w:val="21"/>
        </w:rPr>
        <w:t>，乘用车</w:t>
      </w:r>
      <w:r w:rsidRPr="007B6EDC">
        <w:rPr>
          <w:rFonts w:ascii="Calibri" w:eastAsia="宋体" w:hAnsi="Calibri" w:cs="宋体"/>
          <w:szCs w:val="21"/>
        </w:rPr>
        <w:t>市场零售</w:t>
      </w:r>
      <w:r w:rsidRPr="007B6EDC">
        <w:rPr>
          <w:rFonts w:ascii="Calibri" w:eastAsia="宋体" w:hAnsi="Calibri" w:cs="宋体"/>
          <w:szCs w:val="21"/>
        </w:rPr>
        <w:t>104.1</w:t>
      </w:r>
      <w:r w:rsidRPr="007B6EDC">
        <w:rPr>
          <w:rFonts w:ascii="Calibri" w:eastAsia="宋体" w:hAnsi="Calibri" w:cs="宋体"/>
          <w:szCs w:val="21"/>
        </w:rPr>
        <w:t>万辆，同比去年增长</w:t>
      </w:r>
      <w:r w:rsidRPr="007B6EDC">
        <w:rPr>
          <w:rFonts w:ascii="Calibri" w:eastAsia="宋体" w:hAnsi="Calibri" w:cs="宋体"/>
          <w:szCs w:val="21"/>
        </w:rPr>
        <w:t>6%</w:t>
      </w:r>
      <w:r w:rsidRPr="007B6EDC">
        <w:rPr>
          <w:rFonts w:ascii="Calibri" w:eastAsia="宋体" w:hAnsi="Calibri" w:cs="宋体"/>
          <w:szCs w:val="21"/>
        </w:rPr>
        <w:t>，较上月同期增长</w:t>
      </w:r>
      <w:r w:rsidRPr="007B6EDC">
        <w:rPr>
          <w:rFonts w:ascii="Calibri" w:eastAsia="宋体" w:hAnsi="Calibri" w:cs="宋体"/>
          <w:szCs w:val="21"/>
        </w:rPr>
        <w:t>36%</w:t>
      </w:r>
      <w:r>
        <w:rPr>
          <w:rFonts w:ascii="Calibri" w:eastAsia="宋体" w:hAnsi="Calibri" w:cs="宋体" w:hint="eastAsia"/>
          <w:szCs w:val="21"/>
        </w:rPr>
        <w:t>；</w:t>
      </w:r>
      <w:r w:rsidRPr="007B6EDC">
        <w:rPr>
          <w:rFonts w:ascii="Calibri" w:eastAsia="宋体" w:hAnsi="Calibri" w:cs="宋体"/>
          <w:szCs w:val="21"/>
        </w:rPr>
        <w:t>全国乘用车</w:t>
      </w:r>
      <w:r>
        <w:rPr>
          <w:rFonts w:ascii="Calibri" w:eastAsia="宋体" w:hAnsi="Calibri" w:cs="宋体"/>
          <w:szCs w:val="21"/>
        </w:rPr>
        <w:t>厂商</w:t>
      </w:r>
      <w:r w:rsidRPr="007B6EDC">
        <w:rPr>
          <w:rFonts w:ascii="Calibri" w:eastAsia="宋体" w:hAnsi="Calibri" w:cs="宋体"/>
          <w:szCs w:val="21"/>
        </w:rPr>
        <w:t>批发</w:t>
      </w:r>
      <w:r w:rsidRPr="007B6EDC">
        <w:rPr>
          <w:rFonts w:ascii="Calibri" w:eastAsia="宋体" w:hAnsi="Calibri" w:cs="宋体"/>
          <w:szCs w:val="21"/>
        </w:rPr>
        <w:t>94.6</w:t>
      </w:r>
      <w:r w:rsidRPr="007B6EDC">
        <w:rPr>
          <w:rFonts w:ascii="Calibri" w:eastAsia="宋体" w:hAnsi="Calibri" w:cs="宋体"/>
          <w:szCs w:val="21"/>
        </w:rPr>
        <w:t>万辆，同比去年下降</w:t>
      </w:r>
      <w:r w:rsidRPr="007B6EDC">
        <w:rPr>
          <w:rFonts w:ascii="Calibri" w:eastAsia="宋体" w:hAnsi="Calibri" w:cs="宋体"/>
          <w:szCs w:val="21"/>
        </w:rPr>
        <w:t>15%</w:t>
      </w:r>
      <w:r w:rsidRPr="007B6EDC">
        <w:rPr>
          <w:rFonts w:ascii="Calibri" w:eastAsia="宋体" w:hAnsi="Calibri" w:cs="宋体"/>
          <w:szCs w:val="21"/>
        </w:rPr>
        <w:t>，较上月同期增长</w:t>
      </w:r>
      <w:r w:rsidRPr="007B6EDC">
        <w:rPr>
          <w:rFonts w:ascii="Calibri" w:eastAsia="宋体" w:hAnsi="Calibri" w:cs="宋体"/>
          <w:szCs w:val="21"/>
        </w:rPr>
        <w:t>15%</w:t>
      </w:r>
      <w:r>
        <w:rPr>
          <w:rFonts w:ascii="Calibri" w:eastAsia="宋体" w:hAnsi="Calibri" w:cs="宋体" w:hint="eastAsia"/>
          <w:szCs w:val="21"/>
        </w:rPr>
        <w:t>。</w:t>
      </w:r>
    </w:p>
    <w:p w14:paraId="7D024FC7" w14:textId="77777777" w:rsidR="007B6EDC" w:rsidRPr="007B6EDC" w:rsidRDefault="007B6EDC" w:rsidP="007B6EDC">
      <w:pPr>
        <w:ind w:firstLineChars="200" w:firstLine="420"/>
        <w:rPr>
          <w:rFonts w:ascii="Calibri" w:eastAsia="宋体" w:hAnsi="Calibri" w:cs="宋体" w:hint="eastAsia"/>
          <w:szCs w:val="21"/>
        </w:rPr>
      </w:pPr>
    </w:p>
    <w:p w14:paraId="73DEA02C" w14:textId="3FD3B385" w:rsidR="00946638" w:rsidRPr="003F5660" w:rsidRDefault="00946638" w:rsidP="003F5660">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1</w:t>
      </w:r>
      <w:r>
        <w:rPr>
          <w:rFonts w:ascii="黑体" w:eastAsia="黑体" w:hAnsi="黑体" w:cs="Times New Roman"/>
          <w:b/>
          <w:bCs/>
          <w:sz w:val="24"/>
        </w:rPr>
        <w:t>2</w:t>
      </w:r>
      <w:r>
        <w:rPr>
          <w:rFonts w:ascii="黑体" w:eastAsia="黑体" w:hAnsi="黑体" w:cs="Times New Roman" w:hint="eastAsia"/>
          <w:b/>
          <w:bCs/>
          <w:sz w:val="24"/>
        </w:rPr>
        <w:t>月乘用车市场零售快速回暖</w:t>
      </w:r>
    </w:p>
    <w:p w14:paraId="783D60A6" w14:textId="31007771" w:rsidR="003F5660" w:rsidRDefault="003F5660" w:rsidP="003F5660">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79F2F4D3" wp14:editId="2ECE0FB6">
            <wp:extent cx="5040000" cy="3025456"/>
            <wp:effectExtent l="0" t="0" r="825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025456"/>
                    </a:xfrm>
                    <a:prstGeom prst="rect">
                      <a:avLst/>
                    </a:prstGeom>
                  </pic:spPr>
                </pic:pic>
              </a:graphicData>
            </a:graphic>
          </wp:inline>
        </w:drawing>
      </w:r>
    </w:p>
    <w:p w14:paraId="3EB3BE42" w14:textId="0A21C622" w:rsidR="00946638" w:rsidRDefault="00946638" w:rsidP="00946638">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12</w:t>
      </w:r>
      <w:r w:rsidRPr="002A7C74">
        <w:rPr>
          <w:rFonts w:ascii="Calibri" w:eastAsia="宋体" w:hAnsi="Calibri" w:cs="Times New Roman"/>
          <w:szCs w:val="21"/>
        </w:rPr>
        <w:t>月第</w:t>
      </w:r>
      <w:r w:rsidR="003F5660">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w:t>
      </w:r>
      <w:r w:rsidR="003F5660">
        <w:rPr>
          <w:rFonts w:ascii="Calibri" w:eastAsia="宋体" w:hAnsi="Calibri" w:cs="Times New Roman"/>
          <w:szCs w:val="21"/>
        </w:rPr>
        <w:t>.0</w:t>
      </w:r>
      <w:r w:rsidRPr="002A7C74">
        <w:rPr>
          <w:rFonts w:ascii="Calibri" w:eastAsia="宋体" w:hAnsi="Calibri" w:cs="Times New Roman"/>
          <w:szCs w:val="21"/>
        </w:rPr>
        <w:t>万</w:t>
      </w:r>
      <w:r w:rsidR="003F5660">
        <w:rPr>
          <w:rFonts w:ascii="Calibri" w:eastAsia="宋体" w:hAnsi="Calibri" w:cs="Times New Roman" w:hint="eastAsia"/>
          <w:szCs w:val="21"/>
        </w:rPr>
        <w:t>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2</w:t>
      </w:r>
      <w:r w:rsidRPr="002A7C74">
        <w:rPr>
          <w:rFonts w:ascii="Calibri" w:eastAsia="宋体" w:hAnsi="Calibri" w:cs="Times New Roman"/>
          <w:szCs w:val="21"/>
        </w:rPr>
        <w:t>月第</w:t>
      </w:r>
      <w:r w:rsidR="003F5660">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hint="eastAsia"/>
          <w:szCs w:val="21"/>
        </w:rPr>
        <w:t>2</w:t>
      </w:r>
      <w:r>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11</w:t>
      </w:r>
      <w:r>
        <w:rPr>
          <w:rFonts w:ascii="Calibri" w:eastAsia="宋体" w:hAnsi="Calibri" w:cs="Times New Roman" w:hint="eastAsia"/>
          <w:szCs w:val="21"/>
        </w:rPr>
        <w:t>月第</w:t>
      </w:r>
      <w:r w:rsidR="003F5660">
        <w:rPr>
          <w:rFonts w:ascii="Calibri" w:eastAsia="宋体" w:hAnsi="Calibri" w:cs="Times New Roman" w:hint="eastAsia"/>
          <w:szCs w:val="21"/>
        </w:rPr>
        <w:t>一</w:t>
      </w:r>
      <w:r>
        <w:rPr>
          <w:rFonts w:ascii="Calibri" w:eastAsia="宋体" w:hAnsi="Calibri" w:cs="Times New Roman" w:hint="eastAsia"/>
          <w:szCs w:val="21"/>
        </w:rPr>
        <w:t>周均值下降</w:t>
      </w:r>
      <w:r>
        <w:rPr>
          <w:rFonts w:ascii="Calibri" w:eastAsia="宋体" w:hAnsi="Calibri" w:cs="Times New Roman"/>
          <w:szCs w:val="21"/>
        </w:rPr>
        <w:t>15</w:t>
      </w:r>
      <w:r>
        <w:rPr>
          <w:rFonts w:ascii="Calibri" w:eastAsia="宋体" w:hAnsi="Calibri" w:cs="Times New Roman" w:hint="eastAsia"/>
          <w:szCs w:val="21"/>
        </w:rPr>
        <w:t>%</w:t>
      </w:r>
      <w:r>
        <w:rPr>
          <w:rFonts w:ascii="Calibri" w:eastAsia="宋体" w:hAnsi="Calibri" w:cs="Times New Roman" w:hint="eastAsia"/>
          <w:szCs w:val="21"/>
        </w:rPr>
        <w:t>。</w:t>
      </w:r>
    </w:p>
    <w:p w14:paraId="1096B0A3" w14:textId="11AFA9AA" w:rsidR="00946638" w:rsidRDefault="00946638" w:rsidP="00946638">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12</w:t>
      </w:r>
      <w:r w:rsidRPr="002A7C74">
        <w:rPr>
          <w:rFonts w:ascii="Calibri" w:eastAsia="宋体" w:hAnsi="Calibri" w:cs="Times New Roman"/>
          <w:szCs w:val="21"/>
        </w:rPr>
        <w:t>月第</w:t>
      </w:r>
      <w:r w:rsidR="003F5660">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5.4</w:t>
      </w:r>
      <w:r w:rsidRPr="002A7C74">
        <w:rPr>
          <w:rFonts w:ascii="Calibri" w:eastAsia="宋体" w:hAnsi="Calibri" w:cs="Times New Roman"/>
          <w:szCs w:val="21"/>
        </w:rPr>
        <w:t>万</w:t>
      </w:r>
      <w:r w:rsidR="003F5660">
        <w:rPr>
          <w:rFonts w:ascii="Calibri" w:eastAsia="宋体" w:hAnsi="Calibri" w:cs="Times New Roman" w:hint="eastAsia"/>
          <w:szCs w:val="21"/>
        </w:rPr>
        <w:t>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12</w:t>
      </w:r>
      <w:r w:rsidRPr="002A7C74">
        <w:rPr>
          <w:rFonts w:ascii="Calibri" w:eastAsia="宋体" w:hAnsi="Calibri" w:cs="Times New Roman"/>
          <w:szCs w:val="21"/>
        </w:rPr>
        <w:t>月第</w:t>
      </w:r>
      <w:r w:rsidR="003F5660">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5</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11</w:t>
      </w:r>
      <w:r>
        <w:rPr>
          <w:rFonts w:ascii="Calibri" w:eastAsia="宋体" w:hAnsi="Calibri" w:cs="Times New Roman" w:hint="eastAsia"/>
          <w:szCs w:val="21"/>
        </w:rPr>
        <w:t>月第</w:t>
      </w:r>
      <w:r w:rsidR="003F5660">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szCs w:val="21"/>
        </w:rPr>
        <w:t>38</w:t>
      </w:r>
      <w:r>
        <w:rPr>
          <w:rFonts w:ascii="Calibri" w:eastAsia="宋体" w:hAnsi="Calibri" w:cs="Times New Roman" w:hint="eastAsia"/>
          <w:szCs w:val="21"/>
        </w:rPr>
        <w:t>%</w:t>
      </w:r>
      <w:r>
        <w:rPr>
          <w:rFonts w:ascii="Calibri" w:eastAsia="宋体" w:hAnsi="Calibri" w:cs="Times New Roman" w:hint="eastAsia"/>
          <w:szCs w:val="21"/>
        </w:rPr>
        <w:t>。</w:t>
      </w:r>
    </w:p>
    <w:p w14:paraId="4DFE49D0" w14:textId="6E3F9EDD" w:rsidR="00946638" w:rsidRDefault="00946638" w:rsidP="00946638">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12</w:t>
      </w:r>
      <w:r w:rsidRPr="002A7C74">
        <w:rPr>
          <w:rFonts w:ascii="Calibri" w:eastAsia="宋体" w:hAnsi="Calibri" w:cs="Times New Roman"/>
          <w:szCs w:val="21"/>
        </w:rPr>
        <w:t>月第</w:t>
      </w:r>
      <w:r w:rsidR="003F5660">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7.7</w:t>
      </w:r>
      <w:r w:rsidRPr="002A7C74">
        <w:rPr>
          <w:rFonts w:ascii="Calibri" w:eastAsia="宋体" w:hAnsi="Calibri" w:cs="Times New Roman"/>
          <w:szCs w:val="21"/>
        </w:rPr>
        <w:t>万</w:t>
      </w:r>
      <w:r w:rsidR="003F5660">
        <w:rPr>
          <w:rFonts w:ascii="Calibri" w:eastAsia="宋体" w:hAnsi="Calibri" w:cs="Times New Roman" w:hint="eastAsia"/>
          <w:szCs w:val="21"/>
        </w:rPr>
        <w:t>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12</w:t>
      </w:r>
      <w:r w:rsidRPr="002A7C74">
        <w:rPr>
          <w:rFonts w:ascii="Calibri" w:eastAsia="宋体" w:hAnsi="Calibri" w:cs="Times New Roman"/>
          <w:szCs w:val="21"/>
        </w:rPr>
        <w:t>月第</w:t>
      </w:r>
      <w:r w:rsidR="00CA4B20">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18</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11</w:t>
      </w:r>
      <w:r>
        <w:rPr>
          <w:rFonts w:ascii="Calibri" w:eastAsia="宋体" w:hAnsi="Calibri" w:cs="Times New Roman" w:hint="eastAsia"/>
          <w:szCs w:val="21"/>
        </w:rPr>
        <w:t>月第</w:t>
      </w:r>
      <w:r w:rsidR="00CA4B20">
        <w:rPr>
          <w:rFonts w:ascii="Calibri" w:eastAsia="宋体" w:hAnsi="Calibri" w:cs="Times New Roman" w:hint="eastAsia"/>
          <w:szCs w:val="21"/>
        </w:rPr>
        <w:t>三</w:t>
      </w:r>
      <w:r>
        <w:rPr>
          <w:rFonts w:ascii="Calibri" w:eastAsia="宋体" w:hAnsi="Calibri" w:cs="Times New Roman" w:hint="eastAsia"/>
          <w:szCs w:val="21"/>
        </w:rPr>
        <w:t>周均值增长</w:t>
      </w:r>
      <w:r>
        <w:rPr>
          <w:rFonts w:ascii="Calibri" w:eastAsia="宋体" w:hAnsi="Calibri" w:cs="Times New Roman"/>
          <w:szCs w:val="21"/>
        </w:rPr>
        <w:t>56</w:t>
      </w:r>
      <w:r>
        <w:rPr>
          <w:rFonts w:ascii="Calibri" w:eastAsia="宋体" w:hAnsi="Calibri" w:cs="Times New Roman" w:hint="eastAsia"/>
          <w:szCs w:val="21"/>
        </w:rPr>
        <w:t>%</w:t>
      </w:r>
      <w:r>
        <w:rPr>
          <w:rFonts w:ascii="Calibri" w:eastAsia="宋体" w:hAnsi="Calibri" w:cs="Times New Roman" w:hint="eastAsia"/>
          <w:szCs w:val="21"/>
        </w:rPr>
        <w:t>。</w:t>
      </w:r>
    </w:p>
    <w:p w14:paraId="06D6FACA" w14:textId="77777777" w:rsidR="00CA4B20" w:rsidRDefault="00946638" w:rsidP="00CA4B20">
      <w:pPr>
        <w:ind w:firstLineChars="200" w:firstLine="420"/>
        <w:rPr>
          <w:rFonts w:ascii="Calibri" w:eastAsia="宋体" w:hAnsi="Calibri" w:cs="宋体"/>
          <w:szCs w:val="21"/>
        </w:rPr>
      </w:pPr>
      <w:r w:rsidRPr="00150C7B">
        <w:rPr>
          <w:rFonts w:ascii="Calibri" w:eastAsia="宋体" w:hAnsi="Calibri" w:cs="宋体"/>
          <w:szCs w:val="21"/>
        </w:rPr>
        <w:t>1</w:t>
      </w:r>
      <w:r>
        <w:rPr>
          <w:rFonts w:ascii="Calibri" w:eastAsia="宋体" w:hAnsi="Calibri" w:cs="宋体"/>
          <w:szCs w:val="21"/>
        </w:rPr>
        <w:t>2</w:t>
      </w:r>
      <w:r w:rsidRPr="00150C7B">
        <w:rPr>
          <w:rFonts w:ascii="Calibri" w:eastAsia="宋体" w:hAnsi="Calibri" w:cs="宋体"/>
          <w:szCs w:val="21"/>
        </w:rPr>
        <w:t>月</w:t>
      </w:r>
      <w:r w:rsidRPr="00150C7B">
        <w:rPr>
          <w:rFonts w:ascii="Calibri" w:eastAsia="宋体" w:hAnsi="Calibri" w:cs="宋体"/>
          <w:szCs w:val="21"/>
        </w:rPr>
        <w:t>1-1</w:t>
      </w:r>
      <w:r>
        <w:rPr>
          <w:rFonts w:ascii="Calibri" w:eastAsia="宋体" w:hAnsi="Calibri" w:cs="宋体"/>
          <w:szCs w:val="21"/>
        </w:rPr>
        <w:t>8</w:t>
      </w:r>
      <w:r w:rsidRPr="00150C7B">
        <w:rPr>
          <w:rFonts w:ascii="Calibri" w:eastAsia="宋体" w:hAnsi="Calibri" w:cs="宋体"/>
          <w:szCs w:val="21"/>
        </w:rPr>
        <w:t>日全国乘用车市场</w:t>
      </w:r>
      <w:r w:rsidRPr="00946638">
        <w:rPr>
          <w:rFonts w:ascii="Calibri" w:eastAsia="宋体" w:hAnsi="Calibri" w:cs="宋体" w:hint="eastAsia"/>
          <w:szCs w:val="21"/>
        </w:rPr>
        <w:t>市场零售</w:t>
      </w:r>
      <w:r w:rsidRPr="00946638">
        <w:rPr>
          <w:rFonts w:ascii="Calibri" w:eastAsia="宋体" w:hAnsi="Calibri" w:cs="宋体"/>
          <w:szCs w:val="21"/>
        </w:rPr>
        <w:t>104.1</w:t>
      </w:r>
      <w:r w:rsidRPr="00946638">
        <w:rPr>
          <w:rFonts w:ascii="Calibri" w:eastAsia="宋体" w:hAnsi="Calibri" w:cs="宋体"/>
          <w:szCs w:val="21"/>
        </w:rPr>
        <w:t>万辆，同比去年增长</w:t>
      </w:r>
      <w:r w:rsidRPr="00946638">
        <w:rPr>
          <w:rFonts w:ascii="Calibri" w:eastAsia="宋体" w:hAnsi="Calibri" w:cs="宋体"/>
          <w:szCs w:val="21"/>
        </w:rPr>
        <w:t>6%</w:t>
      </w:r>
      <w:r w:rsidRPr="00946638">
        <w:rPr>
          <w:rFonts w:ascii="Calibri" w:eastAsia="宋体" w:hAnsi="Calibri" w:cs="宋体"/>
          <w:szCs w:val="21"/>
        </w:rPr>
        <w:t>，较上月同期增长</w:t>
      </w:r>
      <w:r w:rsidRPr="00946638">
        <w:rPr>
          <w:rFonts w:ascii="Calibri" w:eastAsia="宋体" w:hAnsi="Calibri" w:cs="宋体"/>
          <w:szCs w:val="21"/>
        </w:rPr>
        <w:t>36%</w:t>
      </w:r>
      <w:r w:rsidRPr="00946638">
        <w:rPr>
          <w:rFonts w:ascii="Calibri" w:eastAsia="宋体" w:hAnsi="Calibri" w:cs="宋体"/>
          <w:szCs w:val="21"/>
        </w:rPr>
        <w:t>。</w:t>
      </w:r>
    </w:p>
    <w:p w14:paraId="24451A43" w14:textId="24B6C98E" w:rsidR="0094379B" w:rsidRPr="00CA4B20" w:rsidRDefault="00946638" w:rsidP="00CA4B20">
      <w:pPr>
        <w:ind w:firstLineChars="200" w:firstLine="420"/>
        <w:rPr>
          <w:rFonts w:ascii="Calibri" w:eastAsia="宋体" w:hAnsi="Calibri" w:cs="宋体"/>
          <w:szCs w:val="21"/>
        </w:rPr>
      </w:pPr>
      <w:r w:rsidRPr="001243E0">
        <w:rPr>
          <w:rFonts w:ascii="Calibri" w:eastAsia="宋体" w:hAnsi="Calibri" w:cs="Times New Roman" w:hint="eastAsia"/>
          <w:szCs w:val="21"/>
        </w:rPr>
        <w:t>年末购置税补贴和新能源补贴政策到期前会促进提前购买</w:t>
      </w:r>
      <w:r w:rsidR="0094379B">
        <w:rPr>
          <w:rFonts w:ascii="Calibri" w:eastAsia="宋体" w:hAnsi="Calibri" w:cs="Times New Roman" w:hint="eastAsia"/>
          <w:szCs w:val="21"/>
        </w:rPr>
        <w:t>，</w:t>
      </w:r>
      <w:r w:rsidR="0094379B" w:rsidRPr="0094379B">
        <w:rPr>
          <w:rFonts w:ascii="Calibri" w:eastAsia="宋体" w:hAnsi="Calibri" w:cs="Times New Roman"/>
          <w:szCs w:val="21"/>
        </w:rPr>
        <w:t>11</w:t>
      </w:r>
      <w:r w:rsidR="00CA4B20">
        <w:rPr>
          <w:rFonts w:ascii="Calibri" w:eastAsia="宋体" w:hAnsi="Calibri" w:cs="Times New Roman" w:hint="eastAsia"/>
          <w:szCs w:val="21"/>
        </w:rPr>
        <w:t>月受抑制</w:t>
      </w:r>
      <w:r w:rsidR="0094379B" w:rsidRPr="0094379B">
        <w:rPr>
          <w:rFonts w:ascii="Calibri" w:eastAsia="宋体" w:hAnsi="Calibri" w:cs="Times New Roman"/>
          <w:szCs w:val="21"/>
        </w:rPr>
        <w:t>需求在</w:t>
      </w:r>
      <w:r w:rsidR="0094379B" w:rsidRPr="0094379B">
        <w:rPr>
          <w:rFonts w:ascii="Calibri" w:eastAsia="宋体" w:hAnsi="Calibri" w:cs="Times New Roman"/>
          <w:szCs w:val="21"/>
        </w:rPr>
        <w:t>12</w:t>
      </w:r>
      <w:r w:rsidR="0094379B" w:rsidRPr="0094379B">
        <w:rPr>
          <w:rFonts w:ascii="Calibri" w:eastAsia="宋体" w:hAnsi="Calibri" w:cs="Times New Roman"/>
          <w:szCs w:val="21"/>
        </w:rPr>
        <w:t>月得到释放</w:t>
      </w:r>
      <w:r w:rsidR="0094379B">
        <w:rPr>
          <w:rFonts w:ascii="Calibri" w:eastAsia="宋体" w:hAnsi="Calibri" w:cs="Times New Roman" w:hint="eastAsia"/>
          <w:szCs w:val="21"/>
        </w:rPr>
        <w:t>。</w:t>
      </w:r>
    </w:p>
    <w:p w14:paraId="16D8D86F" w14:textId="297BB3D0" w:rsidR="0094379B" w:rsidRPr="0094379B" w:rsidRDefault="0094379B" w:rsidP="00CA4B20">
      <w:pPr>
        <w:ind w:firstLineChars="200" w:firstLine="420"/>
        <w:rPr>
          <w:rFonts w:ascii="Calibri" w:eastAsia="宋体" w:hAnsi="Calibri" w:cs="Times New Roman"/>
          <w:szCs w:val="21"/>
        </w:rPr>
      </w:pPr>
      <w:r w:rsidRPr="0094379B">
        <w:rPr>
          <w:rFonts w:ascii="Calibri" w:eastAsia="宋体" w:hAnsi="Calibri" w:cs="Times New Roman" w:hint="eastAsia"/>
          <w:szCs w:val="21"/>
        </w:rPr>
        <w:lastRenderedPageBreak/>
        <w:t>新十条对市场和消费心态都是促进作用，大家对</w:t>
      </w:r>
      <w:r w:rsidR="00CA4B20">
        <w:rPr>
          <w:rFonts w:ascii="Calibri" w:eastAsia="宋体" w:hAnsi="Calibri" w:cs="Times New Roman" w:hint="eastAsia"/>
          <w:szCs w:val="21"/>
        </w:rPr>
        <w:t>放开</w:t>
      </w:r>
      <w:r w:rsidRPr="0094379B">
        <w:rPr>
          <w:rFonts w:ascii="Calibri" w:eastAsia="宋体" w:hAnsi="Calibri" w:cs="Times New Roman" w:hint="eastAsia"/>
          <w:szCs w:val="21"/>
        </w:rPr>
        <w:t>后恢复到疫情前的生活状态充满期望和信心。越是下沉的地区封控越严，而越是下沉地区燃油车的销售占比越大；</w:t>
      </w:r>
      <w:r>
        <w:rPr>
          <w:rFonts w:ascii="Calibri" w:eastAsia="宋体" w:hAnsi="Calibri" w:cs="Times New Roman" w:hint="eastAsia"/>
          <w:szCs w:val="21"/>
        </w:rPr>
        <w:t>此次</w:t>
      </w:r>
      <w:r w:rsidRPr="0094379B">
        <w:rPr>
          <w:rFonts w:ascii="Calibri" w:eastAsia="宋体" w:hAnsi="Calibri" w:cs="Times New Roman" w:hint="eastAsia"/>
          <w:szCs w:val="21"/>
        </w:rPr>
        <w:t>疫情管控的放开，行程码的取消，使得人员大量流动，市场活力大幅提升</w:t>
      </w:r>
      <w:r>
        <w:rPr>
          <w:rFonts w:ascii="Calibri" w:eastAsia="宋体" w:hAnsi="Calibri" w:cs="Times New Roman" w:hint="eastAsia"/>
          <w:szCs w:val="21"/>
        </w:rPr>
        <w:t>。</w:t>
      </w:r>
    </w:p>
    <w:p w14:paraId="491F1E81" w14:textId="00DE7A15" w:rsidR="0094379B" w:rsidRPr="0094379B" w:rsidRDefault="0094379B" w:rsidP="00CA4B20">
      <w:pPr>
        <w:ind w:firstLineChars="200" w:firstLine="420"/>
        <w:rPr>
          <w:rFonts w:ascii="Calibri" w:eastAsia="宋体" w:hAnsi="Calibri" w:cs="Times New Roman" w:hint="eastAsia"/>
          <w:szCs w:val="21"/>
        </w:rPr>
      </w:pPr>
      <w:r>
        <w:rPr>
          <w:rFonts w:ascii="Calibri" w:eastAsia="宋体" w:hAnsi="Calibri" w:cs="Times New Roman" w:hint="eastAsia"/>
          <w:szCs w:val="21"/>
        </w:rPr>
        <w:t>新十条改变了车市的封控状态，市场明显回升，部分</w:t>
      </w:r>
      <w:r w:rsidRPr="0094379B">
        <w:rPr>
          <w:rFonts w:ascii="Calibri" w:eastAsia="宋体" w:hAnsi="Calibri" w:cs="Times New Roman" w:hint="eastAsia"/>
          <w:szCs w:val="21"/>
        </w:rPr>
        <w:t>有购买力的</w:t>
      </w:r>
      <w:r w:rsidR="00CA4B20">
        <w:rPr>
          <w:rFonts w:ascii="Calibri" w:eastAsia="宋体" w:hAnsi="Calibri" w:cs="Times New Roman" w:hint="eastAsia"/>
          <w:szCs w:val="21"/>
        </w:rPr>
        <w:t>消费者</w:t>
      </w:r>
      <w:r w:rsidRPr="0094379B">
        <w:rPr>
          <w:rFonts w:ascii="Calibri" w:eastAsia="宋体" w:hAnsi="Calibri" w:cs="Times New Roman" w:hint="eastAsia"/>
          <w:szCs w:val="21"/>
        </w:rPr>
        <w:t>希望尽快提车，以免感染或重复感染</w:t>
      </w:r>
      <w:r>
        <w:rPr>
          <w:rFonts w:ascii="Calibri" w:eastAsia="宋体" w:hAnsi="Calibri" w:cs="Times New Roman" w:hint="eastAsia"/>
          <w:szCs w:val="21"/>
        </w:rPr>
        <w:t>。</w:t>
      </w:r>
      <w:r w:rsidRPr="0094379B">
        <w:rPr>
          <w:rFonts w:ascii="Calibri" w:eastAsia="宋体" w:hAnsi="Calibri" w:cs="Times New Roman" w:hint="eastAsia"/>
          <w:szCs w:val="21"/>
        </w:rPr>
        <w:t>部分政策到期加上春节放假时间引导消费需求前置，行业终端价格持续下滑，刺激需求</w:t>
      </w:r>
      <w:r>
        <w:rPr>
          <w:rFonts w:ascii="Calibri" w:eastAsia="宋体" w:hAnsi="Calibri" w:cs="Times New Roman" w:hint="eastAsia"/>
          <w:szCs w:val="21"/>
        </w:rPr>
        <w:t>，</w:t>
      </w:r>
      <w:r w:rsidRPr="0094379B">
        <w:rPr>
          <w:rFonts w:ascii="Calibri" w:eastAsia="宋体" w:hAnsi="Calibri" w:cs="Times New Roman" w:hint="eastAsia"/>
          <w:szCs w:val="21"/>
        </w:rPr>
        <w:t>也激发了消费者的购买欲望。</w:t>
      </w:r>
    </w:p>
    <w:p w14:paraId="338024A5" w14:textId="77777777" w:rsidR="001824B7" w:rsidRPr="002009FE" w:rsidRDefault="001824B7" w:rsidP="00946638">
      <w:pPr>
        <w:ind w:firstLineChars="135" w:firstLine="283"/>
        <w:rPr>
          <w:rFonts w:ascii="Calibri" w:eastAsia="宋体" w:hAnsi="Calibri" w:cs="Times New Roman"/>
          <w:szCs w:val="21"/>
        </w:rPr>
      </w:pPr>
    </w:p>
    <w:p w14:paraId="0585223D" w14:textId="5B3C0BEA" w:rsidR="007E6BBA" w:rsidRPr="00CA4B20" w:rsidRDefault="00946638" w:rsidP="007B6EDC">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1</w:t>
      </w:r>
      <w:r>
        <w:rPr>
          <w:rFonts w:ascii="黑体" w:eastAsia="黑体" w:hAnsi="黑体" w:cs="Times New Roman"/>
          <w:b/>
          <w:bCs/>
          <w:sz w:val="24"/>
        </w:rPr>
        <w:t>2</w:t>
      </w:r>
      <w:r>
        <w:rPr>
          <w:rFonts w:ascii="黑体" w:eastAsia="黑体" w:hAnsi="黑体" w:cs="Times New Roman" w:hint="eastAsia"/>
          <w:b/>
          <w:bCs/>
          <w:sz w:val="24"/>
        </w:rPr>
        <w:t>月全国乘用车市场回暖</w:t>
      </w:r>
    </w:p>
    <w:p w14:paraId="3C027C6D" w14:textId="402E5500" w:rsidR="00CA4B20" w:rsidRPr="007B6EDC" w:rsidRDefault="00CA4B20" w:rsidP="00CA4B20">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4C7FADA7" wp14:editId="39126178">
            <wp:extent cx="5040000" cy="3010893"/>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40000" cy="3010893"/>
                    </a:xfrm>
                    <a:prstGeom prst="rect">
                      <a:avLst/>
                    </a:prstGeom>
                  </pic:spPr>
                </pic:pic>
              </a:graphicData>
            </a:graphic>
          </wp:inline>
        </w:drawing>
      </w:r>
    </w:p>
    <w:p w14:paraId="5B397D4A" w14:textId="77777777" w:rsidR="00CA4B20" w:rsidRDefault="007E6BBA" w:rsidP="00CA4B20">
      <w:pPr>
        <w:ind w:firstLineChars="200" w:firstLine="420"/>
        <w:rPr>
          <w:rFonts w:ascii="Calibri" w:eastAsia="宋体" w:hAnsi="Calibri" w:cs="Times New Roman"/>
          <w:szCs w:val="21"/>
        </w:rPr>
      </w:pPr>
      <w:r w:rsidRPr="007E6BBA">
        <w:rPr>
          <w:rFonts w:ascii="Calibri" w:eastAsia="宋体" w:hAnsi="Calibri" w:cs="Times New Roman" w:hint="eastAsia"/>
          <w:szCs w:val="21"/>
        </w:rPr>
        <w:t>今年</w:t>
      </w:r>
      <w:r w:rsidRPr="007E6BBA">
        <w:rPr>
          <w:rFonts w:ascii="Calibri" w:eastAsia="宋体" w:hAnsi="Calibri" w:cs="Times New Roman"/>
          <w:szCs w:val="21"/>
        </w:rPr>
        <w:t>12</w:t>
      </w:r>
      <w:r w:rsidRPr="007E6BBA">
        <w:rPr>
          <w:rFonts w:ascii="Calibri" w:eastAsia="宋体" w:hAnsi="Calibri" w:cs="Times New Roman"/>
          <w:szCs w:val="21"/>
        </w:rPr>
        <w:t>月第</w:t>
      </w:r>
      <w:r w:rsidR="00CA4B20">
        <w:rPr>
          <w:rFonts w:ascii="Calibri" w:eastAsia="宋体" w:hAnsi="Calibri" w:cs="Times New Roman" w:hint="eastAsia"/>
          <w:szCs w:val="21"/>
        </w:rPr>
        <w:t>一</w:t>
      </w:r>
      <w:r w:rsidRPr="007E6BBA">
        <w:rPr>
          <w:rFonts w:ascii="Calibri" w:eastAsia="宋体" w:hAnsi="Calibri" w:cs="Times New Roman"/>
          <w:szCs w:val="21"/>
        </w:rPr>
        <w:t>周总体狭义乘用车市场批发达到日均</w:t>
      </w:r>
      <w:r w:rsidRPr="007E6BBA">
        <w:rPr>
          <w:rFonts w:ascii="Calibri" w:eastAsia="宋体" w:hAnsi="Calibri" w:cs="Times New Roman"/>
          <w:szCs w:val="21"/>
        </w:rPr>
        <w:t>3</w:t>
      </w:r>
      <w:r w:rsidR="00CA4B20">
        <w:rPr>
          <w:rFonts w:ascii="Calibri" w:eastAsia="宋体" w:hAnsi="Calibri" w:cs="Times New Roman"/>
          <w:szCs w:val="21"/>
        </w:rPr>
        <w:t>.0</w:t>
      </w:r>
      <w:r w:rsidRPr="007E6BBA">
        <w:rPr>
          <w:rFonts w:ascii="Calibri" w:eastAsia="宋体" w:hAnsi="Calibri" w:cs="Times New Roman"/>
          <w:szCs w:val="21"/>
        </w:rPr>
        <w:t>万</w:t>
      </w:r>
      <w:r w:rsidR="00CA4B20">
        <w:rPr>
          <w:rFonts w:ascii="Calibri" w:eastAsia="宋体" w:hAnsi="Calibri" w:cs="Times New Roman" w:hint="eastAsia"/>
          <w:szCs w:val="21"/>
        </w:rPr>
        <w:t>辆</w:t>
      </w:r>
      <w:r w:rsidRPr="007E6BBA">
        <w:rPr>
          <w:rFonts w:ascii="Calibri" w:eastAsia="宋体" w:hAnsi="Calibri" w:cs="Times New Roman"/>
          <w:szCs w:val="21"/>
        </w:rPr>
        <w:t>，同比</w:t>
      </w:r>
      <w:r w:rsidRPr="007E6BBA">
        <w:rPr>
          <w:rFonts w:ascii="Calibri" w:eastAsia="宋体" w:hAnsi="Calibri" w:cs="Times New Roman"/>
          <w:szCs w:val="21"/>
        </w:rPr>
        <w:t>2021</w:t>
      </w:r>
      <w:r w:rsidRPr="007E6BBA">
        <w:rPr>
          <w:rFonts w:ascii="Calibri" w:eastAsia="宋体" w:hAnsi="Calibri" w:cs="Times New Roman"/>
          <w:szCs w:val="21"/>
        </w:rPr>
        <w:t>年</w:t>
      </w:r>
      <w:r w:rsidRPr="007E6BBA">
        <w:rPr>
          <w:rFonts w:ascii="Calibri" w:eastAsia="宋体" w:hAnsi="Calibri" w:cs="Times New Roman"/>
          <w:szCs w:val="21"/>
        </w:rPr>
        <w:t>12</w:t>
      </w:r>
      <w:r w:rsidRPr="007E6BBA">
        <w:rPr>
          <w:rFonts w:ascii="Calibri" w:eastAsia="宋体" w:hAnsi="Calibri" w:cs="Times New Roman"/>
          <w:szCs w:val="21"/>
        </w:rPr>
        <w:t>月第</w:t>
      </w:r>
      <w:r w:rsidR="00CA4B20">
        <w:rPr>
          <w:rFonts w:ascii="Calibri" w:eastAsia="宋体" w:hAnsi="Calibri" w:cs="Times New Roman" w:hint="eastAsia"/>
          <w:szCs w:val="21"/>
        </w:rPr>
        <w:t>一</w:t>
      </w:r>
      <w:r w:rsidRPr="007E6BBA">
        <w:rPr>
          <w:rFonts w:ascii="Calibri" w:eastAsia="宋体" w:hAnsi="Calibri" w:cs="Times New Roman"/>
          <w:szCs w:val="21"/>
        </w:rPr>
        <w:t>周下降</w:t>
      </w:r>
      <w:r w:rsidRPr="007E6BBA">
        <w:rPr>
          <w:rFonts w:ascii="Calibri" w:eastAsia="宋体" w:hAnsi="Calibri" w:cs="Times New Roman"/>
          <w:szCs w:val="21"/>
        </w:rPr>
        <w:t>36%</w:t>
      </w:r>
      <w:r w:rsidRPr="007E6BBA">
        <w:rPr>
          <w:rFonts w:ascii="Calibri" w:eastAsia="宋体" w:hAnsi="Calibri" w:cs="Times New Roman"/>
          <w:szCs w:val="21"/>
        </w:rPr>
        <w:t>，相对今年</w:t>
      </w:r>
      <w:r w:rsidRPr="007E6BBA">
        <w:rPr>
          <w:rFonts w:ascii="Calibri" w:eastAsia="宋体" w:hAnsi="Calibri" w:cs="Times New Roman"/>
          <w:szCs w:val="21"/>
        </w:rPr>
        <w:t>11</w:t>
      </w:r>
      <w:r w:rsidRPr="007E6BBA">
        <w:rPr>
          <w:rFonts w:ascii="Calibri" w:eastAsia="宋体" w:hAnsi="Calibri" w:cs="Times New Roman"/>
          <w:szCs w:val="21"/>
        </w:rPr>
        <w:t>月第</w:t>
      </w:r>
      <w:r w:rsidR="00CA4B20">
        <w:rPr>
          <w:rFonts w:ascii="Calibri" w:eastAsia="宋体" w:hAnsi="Calibri" w:cs="Times New Roman" w:hint="eastAsia"/>
          <w:szCs w:val="21"/>
        </w:rPr>
        <w:t>一</w:t>
      </w:r>
      <w:r w:rsidRPr="007E6BBA">
        <w:rPr>
          <w:rFonts w:ascii="Calibri" w:eastAsia="宋体" w:hAnsi="Calibri" w:cs="Times New Roman"/>
          <w:szCs w:val="21"/>
        </w:rPr>
        <w:t>周均值下降</w:t>
      </w:r>
      <w:r w:rsidRPr="007E6BBA">
        <w:rPr>
          <w:rFonts w:ascii="Calibri" w:eastAsia="宋体" w:hAnsi="Calibri" w:cs="Times New Roman"/>
          <w:szCs w:val="21"/>
        </w:rPr>
        <w:t>23%</w:t>
      </w:r>
      <w:r w:rsidRPr="007E6BBA">
        <w:rPr>
          <w:rFonts w:ascii="Calibri" w:eastAsia="宋体" w:hAnsi="Calibri" w:cs="Times New Roman"/>
          <w:szCs w:val="21"/>
        </w:rPr>
        <w:t>。</w:t>
      </w:r>
    </w:p>
    <w:p w14:paraId="3EB939AA" w14:textId="77777777" w:rsidR="00CA4B20" w:rsidRDefault="007E6BBA" w:rsidP="00CA4B20">
      <w:pPr>
        <w:ind w:firstLineChars="200" w:firstLine="420"/>
        <w:rPr>
          <w:rFonts w:ascii="Calibri" w:eastAsia="宋体" w:hAnsi="Calibri" w:cs="Times New Roman"/>
          <w:szCs w:val="21"/>
        </w:rPr>
      </w:pPr>
      <w:r w:rsidRPr="007E6BBA">
        <w:rPr>
          <w:rFonts w:ascii="Calibri" w:eastAsia="宋体" w:hAnsi="Calibri" w:cs="Times New Roman" w:hint="eastAsia"/>
          <w:szCs w:val="21"/>
        </w:rPr>
        <w:t>今年</w:t>
      </w:r>
      <w:r w:rsidRPr="007E6BBA">
        <w:rPr>
          <w:rFonts w:ascii="Calibri" w:eastAsia="宋体" w:hAnsi="Calibri" w:cs="Times New Roman"/>
          <w:szCs w:val="21"/>
        </w:rPr>
        <w:t>12</w:t>
      </w:r>
      <w:r w:rsidRPr="007E6BBA">
        <w:rPr>
          <w:rFonts w:ascii="Calibri" w:eastAsia="宋体" w:hAnsi="Calibri" w:cs="Times New Roman"/>
          <w:szCs w:val="21"/>
        </w:rPr>
        <w:t>月第</w:t>
      </w:r>
      <w:r w:rsidR="00CA4B20">
        <w:rPr>
          <w:rFonts w:ascii="Calibri" w:eastAsia="宋体" w:hAnsi="Calibri" w:cs="Times New Roman" w:hint="eastAsia"/>
          <w:szCs w:val="21"/>
        </w:rPr>
        <w:t>二</w:t>
      </w:r>
      <w:r w:rsidRPr="007E6BBA">
        <w:rPr>
          <w:rFonts w:ascii="Calibri" w:eastAsia="宋体" w:hAnsi="Calibri" w:cs="Times New Roman"/>
          <w:szCs w:val="21"/>
        </w:rPr>
        <w:t>周总体狭义乘用车市场批发达到日均</w:t>
      </w:r>
      <w:r w:rsidR="00CA4B20">
        <w:rPr>
          <w:rFonts w:ascii="Calibri" w:eastAsia="宋体" w:hAnsi="Calibri" w:cs="Times New Roman" w:hint="eastAsia"/>
          <w:szCs w:val="21"/>
        </w:rPr>
        <w:t>5</w:t>
      </w:r>
      <w:r w:rsidR="00CA4B20">
        <w:rPr>
          <w:rFonts w:ascii="Calibri" w:eastAsia="宋体" w:hAnsi="Calibri" w:cs="Times New Roman"/>
          <w:szCs w:val="21"/>
        </w:rPr>
        <w:t>.0</w:t>
      </w:r>
      <w:r w:rsidRPr="007E6BBA">
        <w:rPr>
          <w:rFonts w:ascii="Calibri" w:eastAsia="宋体" w:hAnsi="Calibri" w:cs="Times New Roman"/>
          <w:szCs w:val="21"/>
        </w:rPr>
        <w:t>万</w:t>
      </w:r>
      <w:r w:rsidR="00CA4B20">
        <w:rPr>
          <w:rFonts w:ascii="Calibri" w:eastAsia="宋体" w:hAnsi="Calibri" w:cs="Times New Roman" w:hint="eastAsia"/>
          <w:szCs w:val="21"/>
        </w:rPr>
        <w:t>辆</w:t>
      </w:r>
      <w:r w:rsidRPr="007E6BBA">
        <w:rPr>
          <w:rFonts w:ascii="Calibri" w:eastAsia="宋体" w:hAnsi="Calibri" w:cs="Times New Roman"/>
          <w:szCs w:val="21"/>
        </w:rPr>
        <w:t>，同比</w:t>
      </w:r>
      <w:r w:rsidRPr="007E6BBA">
        <w:rPr>
          <w:rFonts w:ascii="Calibri" w:eastAsia="宋体" w:hAnsi="Calibri" w:cs="Times New Roman"/>
          <w:szCs w:val="21"/>
        </w:rPr>
        <w:t>2021</w:t>
      </w:r>
      <w:r w:rsidRPr="007E6BBA">
        <w:rPr>
          <w:rFonts w:ascii="Calibri" w:eastAsia="宋体" w:hAnsi="Calibri" w:cs="Times New Roman"/>
          <w:szCs w:val="21"/>
        </w:rPr>
        <w:t>年</w:t>
      </w:r>
      <w:r w:rsidRPr="007E6BBA">
        <w:rPr>
          <w:rFonts w:ascii="Calibri" w:eastAsia="宋体" w:hAnsi="Calibri" w:cs="Times New Roman"/>
          <w:szCs w:val="21"/>
        </w:rPr>
        <w:t>12</w:t>
      </w:r>
      <w:r w:rsidRPr="007E6BBA">
        <w:rPr>
          <w:rFonts w:ascii="Calibri" w:eastAsia="宋体" w:hAnsi="Calibri" w:cs="Times New Roman"/>
          <w:szCs w:val="21"/>
        </w:rPr>
        <w:t>月第</w:t>
      </w:r>
      <w:r w:rsidR="00CA4B20">
        <w:rPr>
          <w:rFonts w:ascii="Calibri" w:eastAsia="宋体" w:hAnsi="Calibri" w:cs="Times New Roman" w:hint="eastAsia"/>
          <w:szCs w:val="21"/>
        </w:rPr>
        <w:t>二</w:t>
      </w:r>
      <w:r w:rsidRPr="007E6BBA">
        <w:rPr>
          <w:rFonts w:ascii="Calibri" w:eastAsia="宋体" w:hAnsi="Calibri" w:cs="Times New Roman"/>
          <w:szCs w:val="21"/>
        </w:rPr>
        <w:t>周下降</w:t>
      </w:r>
      <w:r w:rsidRPr="007E6BBA">
        <w:rPr>
          <w:rFonts w:ascii="Calibri" w:eastAsia="宋体" w:hAnsi="Calibri" w:cs="Times New Roman"/>
          <w:szCs w:val="21"/>
        </w:rPr>
        <w:t>18%</w:t>
      </w:r>
      <w:r w:rsidRPr="007E6BBA">
        <w:rPr>
          <w:rFonts w:ascii="Calibri" w:eastAsia="宋体" w:hAnsi="Calibri" w:cs="Times New Roman"/>
          <w:szCs w:val="21"/>
        </w:rPr>
        <w:t>，相对今年</w:t>
      </w:r>
      <w:r w:rsidRPr="007E6BBA">
        <w:rPr>
          <w:rFonts w:ascii="Calibri" w:eastAsia="宋体" w:hAnsi="Calibri" w:cs="Times New Roman"/>
          <w:szCs w:val="21"/>
        </w:rPr>
        <w:t>11</w:t>
      </w:r>
      <w:r w:rsidRPr="007E6BBA">
        <w:rPr>
          <w:rFonts w:ascii="Calibri" w:eastAsia="宋体" w:hAnsi="Calibri" w:cs="Times New Roman"/>
          <w:szCs w:val="21"/>
        </w:rPr>
        <w:t>月第</w:t>
      </w:r>
      <w:r w:rsidR="00CA4B20">
        <w:rPr>
          <w:rFonts w:ascii="Calibri" w:eastAsia="宋体" w:hAnsi="Calibri" w:cs="Times New Roman" w:hint="eastAsia"/>
          <w:szCs w:val="21"/>
        </w:rPr>
        <w:t>二</w:t>
      </w:r>
      <w:r w:rsidRPr="007E6BBA">
        <w:rPr>
          <w:rFonts w:ascii="Calibri" w:eastAsia="宋体" w:hAnsi="Calibri" w:cs="Times New Roman"/>
          <w:szCs w:val="21"/>
        </w:rPr>
        <w:t>周均值增长</w:t>
      </w:r>
      <w:r w:rsidRPr="007E6BBA">
        <w:rPr>
          <w:rFonts w:ascii="Calibri" w:eastAsia="宋体" w:hAnsi="Calibri" w:cs="Times New Roman"/>
          <w:szCs w:val="21"/>
        </w:rPr>
        <w:t>2</w:t>
      </w:r>
      <w:r>
        <w:rPr>
          <w:rFonts w:ascii="Calibri" w:eastAsia="宋体" w:hAnsi="Calibri" w:cs="Times New Roman"/>
          <w:szCs w:val="21"/>
        </w:rPr>
        <w:t>0</w:t>
      </w:r>
      <w:r w:rsidRPr="007E6BBA">
        <w:rPr>
          <w:rFonts w:ascii="Calibri" w:eastAsia="宋体" w:hAnsi="Calibri" w:cs="Times New Roman"/>
          <w:szCs w:val="21"/>
        </w:rPr>
        <w:t>%</w:t>
      </w:r>
      <w:r w:rsidRPr="007E6BBA">
        <w:rPr>
          <w:rFonts w:ascii="Calibri" w:eastAsia="宋体" w:hAnsi="Calibri" w:cs="Times New Roman"/>
          <w:szCs w:val="21"/>
        </w:rPr>
        <w:t>。</w:t>
      </w:r>
    </w:p>
    <w:p w14:paraId="3DA03269" w14:textId="77777777" w:rsidR="00CA4B20" w:rsidRDefault="007E6BBA" w:rsidP="00CA4B20">
      <w:pPr>
        <w:ind w:firstLineChars="200" w:firstLine="420"/>
        <w:rPr>
          <w:rFonts w:ascii="Calibri" w:eastAsia="宋体" w:hAnsi="Calibri" w:cs="Times New Roman"/>
          <w:szCs w:val="21"/>
        </w:rPr>
      </w:pPr>
      <w:r w:rsidRPr="007E6BBA">
        <w:rPr>
          <w:rFonts w:ascii="Calibri" w:eastAsia="宋体" w:hAnsi="Calibri" w:cs="Times New Roman" w:hint="eastAsia"/>
          <w:szCs w:val="21"/>
        </w:rPr>
        <w:t>今年</w:t>
      </w:r>
      <w:r w:rsidRPr="007E6BBA">
        <w:rPr>
          <w:rFonts w:ascii="Calibri" w:eastAsia="宋体" w:hAnsi="Calibri" w:cs="Times New Roman"/>
          <w:szCs w:val="21"/>
        </w:rPr>
        <w:t>12</w:t>
      </w:r>
      <w:r w:rsidRPr="007E6BBA">
        <w:rPr>
          <w:rFonts w:ascii="Calibri" w:eastAsia="宋体" w:hAnsi="Calibri" w:cs="Times New Roman"/>
          <w:szCs w:val="21"/>
        </w:rPr>
        <w:t>月第</w:t>
      </w:r>
      <w:r w:rsidR="00CA4B20">
        <w:rPr>
          <w:rFonts w:ascii="Calibri" w:eastAsia="宋体" w:hAnsi="Calibri" w:cs="Times New Roman" w:hint="eastAsia"/>
          <w:szCs w:val="21"/>
        </w:rPr>
        <w:t>三</w:t>
      </w:r>
      <w:r w:rsidRPr="007E6BBA">
        <w:rPr>
          <w:rFonts w:ascii="Calibri" w:eastAsia="宋体" w:hAnsi="Calibri" w:cs="Times New Roman"/>
          <w:szCs w:val="21"/>
        </w:rPr>
        <w:t>周总体狭义乘用车市场批发达到日均</w:t>
      </w:r>
      <w:r w:rsidRPr="007E6BBA">
        <w:rPr>
          <w:rFonts w:ascii="Calibri" w:eastAsia="宋体" w:hAnsi="Calibri" w:cs="Times New Roman"/>
          <w:szCs w:val="21"/>
        </w:rPr>
        <w:t>6.8</w:t>
      </w:r>
      <w:r w:rsidRPr="007E6BBA">
        <w:rPr>
          <w:rFonts w:ascii="Calibri" w:eastAsia="宋体" w:hAnsi="Calibri" w:cs="Times New Roman"/>
          <w:szCs w:val="21"/>
        </w:rPr>
        <w:t>万</w:t>
      </w:r>
      <w:r w:rsidR="00CA4B20">
        <w:rPr>
          <w:rFonts w:ascii="Calibri" w:eastAsia="宋体" w:hAnsi="Calibri" w:cs="Times New Roman" w:hint="eastAsia"/>
          <w:szCs w:val="21"/>
        </w:rPr>
        <w:t>辆</w:t>
      </w:r>
      <w:r w:rsidRPr="007E6BBA">
        <w:rPr>
          <w:rFonts w:ascii="Calibri" w:eastAsia="宋体" w:hAnsi="Calibri" w:cs="Times New Roman"/>
          <w:szCs w:val="21"/>
        </w:rPr>
        <w:t>，同比</w:t>
      </w:r>
      <w:r w:rsidRPr="007E6BBA">
        <w:rPr>
          <w:rFonts w:ascii="Calibri" w:eastAsia="宋体" w:hAnsi="Calibri" w:cs="Times New Roman"/>
          <w:szCs w:val="21"/>
        </w:rPr>
        <w:t>2021</w:t>
      </w:r>
      <w:r w:rsidRPr="007E6BBA">
        <w:rPr>
          <w:rFonts w:ascii="Calibri" w:eastAsia="宋体" w:hAnsi="Calibri" w:cs="Times New Roman"/>
          <w:szCs w:val="21"/>
        </w:rPr>
        <w:t>年</w:t>
      </w:r>
      <w:r w:rsidRPr="007E6BBA">
        <w:rPr>
          <w:rFonts w:ascii="Calibri" w:eastAsia="宋体" w:hAnsi="Calibri" w:cs="Times New Roman"/>
          <w:szCs w:val="21"/>
        </w:rPr>
        <w:t>12</w:t>
      </w:r>
      <w:r w:rsidRPr="007E6BBA">
        <w:rPr>
          <w:rFonts w:ascii="Calibri" w:eastAsia="宋体" w:hAnsi="Calibri" w:cs="Times New Roman"/>
          <w:szCs w:val="21"/>
        </w:rPr>
        <w:t>月第</w:t>
      </w:r>
      <w:r w:rsidR="00CA4B20">
        <w:rPr>
          <w:rFonts w:ascii="Calibri" w:eastAsia="宋体" w:hAnsi="Calibri" w:cs="Times New Roman" w:hint="eastAsia"/>
          <w:szCs w:val="21"/>
        </w:rPr>
        <w:t>三</w:t>
      </w:r>
      <w:r w:rsidRPr="007E6BBA">
        <w:rPr>
          <w:rFonts w:ascii="Calibri" w:eastAsia="宋体" w:hAnsi="Calibri" w:cs="Times New Roman"/>
          <w:szCs w:val="21"/>
        </w:rPr>
        <w:t>周下降</w:t>
      </w:r>
      <w:r w:rsidRPr="007E6BBA">
        <w:rPr>
          <w:rFonts w:ascii="Calibri" w:eastAsia="宋体" w:hAnsi="Calibri" w:cs="Times New Roman"/>
          <w:szCs w:val="21"/>
        </w:rPr>
        <w:t>5%</w:t>
      </w:r>
      <w:r w:rsidRPr="007E6BBA">
        <w:rPr>
          <w:rFonts w:ascii="Calibri" w:eastAsia="宋体" w:hAnsi="Calibri" w:cs="Times New Roman"/>
          <w:szCs w:val="21"/>
        </w:rPr>
        <w:t>，相对今年</w:t>
      </w:r>
      <w:r w:rsidRPr="007E6BBA">
        <w:rPr>
          <w:rFonts w:ascii="Calibri" w:eastAsia="宋体" w:hAnsi="Calibri" w:cs="Times New Roman"/>
          <w:szCs w:val="21"/>
        </w:rPr>
        <w:t>11</w:t>
      </w:r>
      <w:r w:rsidRPr="007E6BBA">
        <w:rPr>
          <w:rFonts w:ascii="Calibri" w:eastAsia="宋体" w:hAnsi="Calibri" w:cs="Times New Roman"/>
          <w:szCs w:val="21"/>
        </w:rPr>
        <w:t>月第</w:t>
      </w:r>
      <w:r w:rsidR="00CA4B20">
        <w:rPr>
          <w:rFonts w:ascii="Calibri" w:eastAsia="宋体" w:hAnsi="Calibri" w:cs="Times New Roman" w:hint="eastAsia"/>
          <w:szCs w:val="21"/>
        </w:rPr>
        <w:t>三</w:t>
      </w:r>
      <w:r w:rsidRPr="007E6BBA">
        <w:rPr>
          <w:rFonts w:ascii="Calibri" w:eastAsia="宋体" w:hAnsi="Calibri" w:cs="Times New Roman"/>
          <w:szCs w:val="21"/>
        </w:rPr>
        <w:t>周均值增长</w:t>
      </w:r>
      <w:r w:rsidRPr="007E6BBA">
        <w:rPr>
          <w:rFonts w:ascii="Calibri" w:eastAsia="宋体" w:hAnsi="Calibri" w:cs="Times New Roman"/>
          <w:szCs w:val="21"/>
        </w:rPr>
        <w:t>27%</w:t>
      </w:r>
      <w:r w:rsidRPr="007E6BBA">
        <w:rPr>
          <w:rFonts w:ascii="Calibri" w:eastAsia="宋体" w:hAnsi="Calibri" w:cs="Times New Roman"/>
          <w:szCs w:val="21"/>
        </w:rPr>
        <w:t>。</w:t>
      </w:r>
    </w:p>
    <w:p w14:paraId="46E84EF9" w14:textId="67FBB01D" w:rsidR="007E6BBA" w:rsidRPr="00CA4B20" w:rsidRDefault="00946638" w:rsidP="00CA4B20">
      <w:pPr>
        <w:ind w:firstLineChars="200" w:firstLine="420"/>
        <w:rPr>
          <w:rFonts w:ascii="Calibri" w:eastAsia="宋体" w:hAnsi="Calibri" w:cs="Times New Roman" w:hint="eastAsia"/>
          <w:szCs w:val="21"/>
        </w:rPr>
      </w:pPr>
      <w:r w:rsidRPr="00CA4B20">
        <w:rPr>
          <w:rFonts w:ascii="Calibri" w:eastAsia="宋体" w:hAnsi="Calibri" w:cs="Times New Roman"/>
          <w:szCs w:val="21"/>
        </w:rPr>
        <w:t>12</w:t>
      </w:r>
      <w:r w:rsidRPr="00CA4B20">
        <w:rPr>
          <w:rFonts w:ascii="Calibri" w:eastAsia="宋体" w:hAnsi="Calibri" w:cs="Times New Roman"/>
          <w:szCs w:val="21"/>
        </w:rPr>
        <w:t>月</w:t>
      </w:r>
      <w:r w:rsidRPr="00CA4B20">
        <w:rPr>
          <w:rFonts w:ascii="Calibri" w:eastAsia="宋体" w:hAnsi="Calibri" w:cs="Times New Roman"/>
          <w:szCs w:val="21"/>
        </w:rPr>
        <w:t>1-18</w:t>
      </w:r>
      <w:r w:rsidRPr="00CA4B20">
        <w:rPr>
          <w:rFonts w:ascii="Calibri" w:eastAsia="宋体" w:hAnsi="Calibri" w:cs="Times New Roman"/>
          <w:szCs w:val="21"/>
        </w:rPr>
        <w:t>日全国乘用车</w:t>
      </w:r>
      <w:r w:rsidR="007B6EDC" w:rsidRPr="00CA4B20">
        <w:rPr>
          <w:rFonts w:ascii="Calibri" w:eastAsia="宋体" w:hAnsi="Calibri" w:cs="Times New Roman"/>
          <w:szCs w:val="21"/>
        </w:rPr>
        <w:t>厂商</w:t>
      </w:r>
      <w:r w:rsidRPr="00CA4B20">
        <w:rPr>
          <w:rFonts w:ascii="Calibri" w:eastAsia="宋体" w:hAnsi="Calibri" w:cs="Times New Roman"/>
          <w:szCs w:val="21"/>
        </w:rPr>
        <w:t>批发</w:t>
      </w:r>
      <w:r w:rsidRPr="00CA4B20">
        <w:rPr>
          <w:rFonts w:ascii="Calibri" w:eastAsia="宋体" w:hAnsi="Calibri" w:cs="Times New Roman"/>
          <w:szCs w:val="21"/>
        </w:rPr>
        <w:t>94.6</w:t>
      </w:r>
      <w:r w:rsidRPr="00CA4B20">
        <w:rPr>
          <w:rFonts w:ascii="Calibri" w:eastAsia="宋体" w:hAnsi="Calibri" w:cs="Times New Roman"/>
          <w:szCs w:val="21"/>
        </w:rPr>
        <w:t>万辆，同比去年</w:t>
      </w:r>
      <w:r w:rsidR="001824B7" w:rsidRPr="00CA4B20">
        <w:rPr>
          <w:rFonts w:ascii="Calibri" w:eastAsia="宋体" w:hAnsi="Calibri" w:cs="Times New Roman" w:hint="eastAsia"/>
          <w:szCs w:val="21"/>
        </w:rPr>
        <w:t>下降</w:t>
      </w:r>
      <w:r w:rsidRPr="00CA4B20">
        <w:rPr>
          <w:rFonts w:ascii="Calibri" w:eastAsia="宋体" w:hAnsi="Calibri" w:cs="Times New Roman"/>
          <w:szCs w:val="21"/>
        </w:rPr>
        <w:t>15%</w:t>
      </w:r>
      <w:r w:rsidRPr="00CA4B20">
        <w:rPr>
          <w:rFonts w:ascii="Calibri" w:eastAsia="宋体" w:hAnsi="Calibri" w:cs="Times New Roman"/>
          <w:szCs w:val="21"/>
        </w:rPr>
        <w:t>，较上月同期增长</w:t>
      </w:r>
      <w:r w:rsidRPr="00CA4B20">
        <w:rPr>
          <w:rFonts w:ascii="Calibri" w:eastAsia="宋体" w:hAnsi="Calibri" w:cs="Times New Roman"/>
          <w:szCs w:val="21"/>
        </w:rPr>
        <w:t>15%</w:t>
      </w:r>
      <w:r w:rsidRPr="00CA4B20">
        <w:rPr>
          <w:rFonts w:ascii="Calibri" w:eastAsia="宋体" w:hAnsi="Calibri" w:cs="Times New Roman"/>
          <w:szCs w:val="21"/>
        </w:rPr>
        <w:t>。</w:t>
      </w:r>
    </w:p>
    <w:p w14:paraId="2AE90BAF" w14:textId="551B5E00" w:rsidR="00946638" w:rsidRDefault="00946638" w:rsidP="00CA4B20">
      <w:pPr>
        <w:ind w:firstLineChars="200" w:firstLine="420"/>
        <w:rPr>
          <w:rFonts w:ascii="Calibri" w:eastAsia="宋体" w:hAnsi="Calibri" w:cs="Times New Roman"/>
          <w:szCs w:val="21"/>
        </w:rPr>
      </w:pPr>
      <w:r>
        <w:rPr>
          <w:rFonts w:ascii="Calibri" w:eastAsia="宋体" w:hAnsi="Calibri" w:cs="Times New Roman" w:hint="eastAsia"/>
          <w:szCs w:val="21"/>
        </w:rPr>
        <w:t>国家</w:t>
      </w:r>
      <w:r w:rsidRPr="001243E0">
        <w:rPr>
          <w:rFonts w:ascii="Calibri" w:eastAsia="宋体" w:hAnsi="Calibri" w:cs="Times New Roman"/>
          <w:szCs w:val="21"/>
        </w:rPr>
        <w:t>利好汽车行业的，</w:t>
      </w:r>
      <w:r w:rsidRPr="001243E0">
        <w:rPr>
          <w:rFonts w:ascii="Calibri" w:eastAsia="宋体" w:hAnsi="Calibri" w:cs="Times New Roman" w:hint="eastAsia"/>
          <w:szCs w:val="21"/>
        </w:rPr>
        <w:t>购置税减半、新能源补贴等政策即将到期</w:t>
      </w:r>
      <w:r>
        <w:rPr>
          <w:rFonts w:ascii="Calibri" w:eastAsia="宋体" w:hAnsi="Calibri" w:cs="Times New Roman" w:hint="eastAsia"/>
          <w:szCs w:val="21"/>
        </w:rPr>
        <w:t>，</w:t>
      </w:r>
      <w:r w:rsidRPr="001243E0">
        <w:rPr>
          <w:rFonts w:ascii="Calibri" w:eastAsia="宋体" w:hAnsi="Calibri" w:cs="Times New Roman"/>
          <w:szCs w:val="21"/>
        </w:rPr>
        <w:t>以及前两个月新车效应，</w:t>
      </w:r>
      <w:r>
        <w:rPr>
          <w:rFonts w:ascii="Calibri" w:eastAsia="宋体" w:hAnsi="Calibri" w:cs="Times New Roman" w:hint="eastAsia"/>
          <w:szCs w:val="21"/>
        </w:rPr>
        <w:t>企业努力拼量，都</w:t>
      </w:r>
      <w:r w:rsidRPr="001243E0">
        <w:rPr>
          <w:rFonts w:ascii="Calibri" w:eastAsia="宋体" w:hAnsi="Calibri" w:cs="Times New Roman"/>
          <w:szCs w:val="21"/>
        </w:rPr>
        <w:t>对</w:t>
      </w:r>
      <w:r>
        <w:rPr>
          <w:rFonts w:ascii="Calibri" w:eastAsia="宋体" w:hAnsi="Calibri" w:cs="Times New Roman" w:hint="eastAsia"/>
          <w:szCs w:val="21"/>
        </w:rPr>
        <w:t>车市</w:t>
      </w:r>
      <w:r w:rsidRPr="001243E0">
        <w:rPr>
          <w:rFonts w:ascii="Calibri" w:eastAsia="宋体" w:hAnsi="Calibri" w:cs="Times New Roman"/>
          <w:szCs w:val="21"/>
        </w:rPr>
        <w:t>销量有一定的提升作用</w:t>
      </w:r>
      <w:r>
        <w:rPr>
          <w:rFonts w:ascii="Calibri" w:eastAsia="宋体" w:hAnsi="Calibri" w:cs="Times New Roman" w:hint="eastAsia"/>
          <w:szCs w:val="21"/>
        </w:rPr>
        <w:t>。</w:t>
      </w:r>
    </w:p>
    <w:p w14:paraId="2BADFB77" w14:textId="77777777" w:rsidR="00A90390" w:rsidRDefault="0094379B" w:rsidP="00A90390">
      <w:pPr>
        <w:ind w:firstLineChars="200" w:firstLine="420"/>
        <w:rPr>
          <w:rFonts w:ascii="Calibri" w:eastAsia="宋体" w:hAnsi="Calibri" w:cs="Times New Roman"/>
          <w:szCs w:val="21"/>
        </w:rPr>
      </w:pPr>
      <w:r w:rsidRPr="0094379B">
        <w:rPr>
          <w:rFonts w:ascii="Calibri" w:eastAsia="宋体" w:hAnsi="Calibri" w:cs="Times New Roman" w:hint="eastAsia"/>
          <w:szCs w:val="21"/>
        </w:rPr>
        <w:t>在今年若干次反复的疫情干扰下，波峰波谷频次增加让企业始终在不稳定的营商环境中独自承担风险和损失</w:t>
      </w:r>
      <w:r>
        <w:rPr>
          <w:rFonts w:ascii="Calibri" w:eastAsia="宋体" w:hAnsi="Calibri" w:cs="Times New Roman" w:hint="eastAsia"/>
          <w:szCs w:val="21"/>
        </w:rPr>
        <w:t>。</w:t>
      </w:r>
      <w:r w:rsidRPr="0094379B">
        <w:rPr>
          <w:rFonts w:ascii="Calibri" w:eastAsia="宋体" w:hAnsi="Calibri" w:cs="Times New Roman"/>
          <w:szCs w:val="21"/>
        </w:rPr>
        <w:t>11</w:t>
      </w:r>
      <w:r w:rsidRPr="0094379B">
        <w:rPr>
          <w:rFonts w:ascii="Calibri" w:eastAsia="宋体" w:hAnsi="Calibri" w:cs="Times New Roman"/>
          <w:szCs w:val="21"/>
        </w:rPr>
        <w:t>月乘用车库存系数达到紧张高度，各经销商、车企为了春节前到来加大促销，加快释放库存。</w:t>
      </w:r>
    </w:p>
    <w:p w14:paraId="5D5C3EFE" w14:textId="2A6A0DB4" w:rsidR="0094379B" w:rsidRDefault="0094379B" w:rsidP="00A90390">
      <w:pPr>
        <w:ind w:firstLineChars="200" w:firstLine="42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月新能源车</w:t>
      </w:r>
      <w:r w:rsidR="00A90390">
        <w:rPr>
          <w:rFonts w:ascii="Calibri" w:eastAsia="宋体" w:hAnsi="Calibri" w:cs="Times New Roman" w:hint="eastAsia"/>
          <w:szCs w:val="21"/>
        </w:rPr>
        <w:t>市场</w:t>
      </w:r>
      <w:r>
        <w:rPr>
          <w:rFonts w:ascii="Calibri" w:eastAsia="宋体" w:hAnsi="Calibri" w:cs="Times New Roman" w:hint="eastAsia"/>
          <w:szCs w:val="21"/>
        </w:rPr>
        <w:t>必然冲刺创出新高。新能源车加速冲刺，补贴退出之前，</w:t>
      </w:r>
      <w:r w:rsidR="007B6EDC">
        <w:rPr>
          <w:rFonts w:ascii="Calibri" w:eastAsia="宋体" w:hAnsi="Calibri" w:cs="Times New Roman" w:hint="eastAsia"/>
          <w:szCs w:val="21"/>
        </w:rPr>
        <w:t>厂商</w:t>
      </w:r>
      <w:r w:rsidRPr="0094379B">
        <w:rPr>
          <w:rFonts w:ascii="Calibri" w:eastAsia="宋体" w:hAnsi="Calibri" w:cs="Times New Roman" w:hint="eastAsia"/>
          <w:szCs w:val="21"/>
        </w:rPr>
        <w:t>比终端更着急，为了争取到最后的补贴，</w:t>
      </w:r>
      <w:r w:rsidR="007B6EDC">
        <w:rPr>
          <w:rFonts w:ascii="Calibri" w:eastAsia="宋体" w:hAnsi="Calibri" w:cs="Times New Roman" w:hint="eastAsia"/>
          <w:szCs w:val="21"/>
        </w:rPr>
        <w:t>厂商</w:t>
      </w:r>
      <w:r w:rsidRPr="0094379B">
        <w:rPr>
          <w:rFonts w:ascii="Calibri" w:eastAsia="宋体" w:hAnsi="Calibri" w:cs="Times New Roman" w:hint="eastAsia"/>
          <w:szCs w:val="21"/>
        </w:rPr>
        <w:t>需要采取各种手段尽快消化现有的库存。</w:t>
      </w:r>
    </w:p>
    <w:p w14:paraId="2D520AE2" w14:textId="77777777" w:rsidR="00961640" w:rsidRPr="002009FE" w:rsidRDefault="00961640" w:rsidP="00961640">
      <w:pPr>
        <w:ind w:firstLineChars="270" w:firstLine="567"/>
        <w:rPr>
          <w:rFonts w:ascii="Calibri" w:eastAsia="宋体" w:hAnsi="Calibri" w:cs="Times New Roman"/>
          <w:szCs w:val="21"/>
        </w:rPr>
      </w:pPr>
    </w:p>
    <w:p w14:paraId="3F783CA5" w14:textId="71EA964E" w:rsidR="00961640" w:rsidRPr="002009FE" w:rsidRDefault="007F226D" w:rsidP="00961640">
      <w:pPr>
        <w:numPr>
          <w:ilvl w:val="0"/>
          <w:numId w:val="2"/>
        </w:numPr>
        <w:outlineLvl w:val="1"/>
        <w:rPr>
          <w:rFonts w:ascii="黑体" w:eastAsia="黑体" w:hAnsi="黑体" w:cs="Times New Roman"/>
          <w:bCs/>
          <w:sz w:val="24"/>
        </w:rPr>
      </w:pPr>
      <w:r w:rsidRPr="007F226D">
        <w:rPr>
          <w:rFonts w:ascii="黑体" w:eastAsia="黑体" w:hAnsi="黑体" w:cs="Times New Roman" w:hint="eastAsia"/>
          <w:bCs/>
          <w:sz w:val="24"/>
        </w:rPr>
        <w:t>中央经济工作会议利好车市消费</w:t>
      </w:r>
    </w:p>
    <w:p w14:paraId="51281ABB" w14:textId="4F951942" w:rsidR="007F226D" w:rsidRPr="007F226D" w:rsidRDefault="007F226D" w:rsidP="007F226D">
      <w:pPr>
        <w:ind w:firstLineChars="202" w:firstLine="424"/>
        <w:rPr>
          <w:rFonts w:asciiTheme="minorEastAsia" w:hAnsiTheme="minorEastAsia" w:cs="黑体"/>
          <w:bCs/>
          <w:szCs w:val="21"/>
        </w:rPr>
      </w:pPr>
      <w:r w:rsidRPr="007F226D">
        <w:rPr>
          <w:rFonts w:asciiTheme="minorEastAsia" w:hAnsiTheme="minorEastAsia" w:cs="黑体"/>
          <w:bCs/>
          <w:szCs w:val="21"/>
        </w:rPr>
        <w:t>12月15日至16日，中央经济工作会议在北京举行，会议要求，明年要坚持稳字当头、稳中求进，继续实施积极的财政政策和稳健的货币政策，加大宏观政策调控力度，加强各类政策协调配合，形成共促高质量发展合力。</w:t>
      </w:r>
    </w:p>
    <w:p w14:paraId="02BB56CB" w14:textId="622AF216" w:rsidR="00961640" w:rsidRDefault="007F226D" w:rsidP="007F226D">
      <w:pPr>
        <w:ind w:firstLineChars="202" w:firstLine="424"/>
        <w:rPr>
          <w:rFonts w:asciiTheme="minorEastAsia" w:hAnsiTheme="minorEastAsia" w:cs="黑体"/>
          <w:bCs/>
          <w:szCs w:val="21"/>
        </w:rPr>
      </w:pPr>
      <w:r w:rsidRPr="007F226D">
        <w:rPr>
          <w:rFonts w:asciiTheme="minorEastAsia" w:hAnsiTheme="minorEastAsia" w:cs="黑体" w:hint="eastAsia"/>
          <w:bCs/>
          <w:szCs w:val="21"/>
        </w:rPr>
        <w:t>这次中央经济工作会议节点非常关键，意义十分重大，为前瞻性思考、全局性谋划、整</w:t>
      </w:r>
      <w:r w:rsidRPr="007F226D">
        <w:rPr>
          <w:rFonts w:asciiTheme="minorEastAsia" w:hAnsiTheme="minorEastAsia" w:cs="黑体" w:hint="eastAsia"/>
          <w:bCs/>
          <w:szCs w:val="21"/>
        </w:rPr>
        <w:lastRenderedPageBreak/>
        <w:t>体性推进经济工作指明了前进方向，提供了根本遵循。中央对目前的世界经济政治形势保持极其清醒的认识，世界经济艰难复杂，中国要更强力的推进改革开放和经济发展。尤其是强调内需消费对经济增长的核心支撑作用。</w:t>
      </w:r>
    </w:p>
    <w:p w14:paraId="4F53EFFF" w14:textId="77777777" w:rsidR="007F226D" w:rsidRPr="007F226D" w:rsidRDefault="007F226D" w:rsidP="007F226D">
      <w:pPr>
        <w:ind w:firstLineChars="202" w:firstLine="424"/>
        <w:rPr>
          <w:rFonts w:asciiTheme="minorEastAsia" w:hAnsiTheme="minorEastAsia" w:cs="黑体"/>
          <w:bCs/>
          <w:szCs w:val="21"/>
        </w:rPr>
      </w:pPr>
      <w:r w:rsidRPr="007F226D">
        <w:rPr>
          <w:rFonts w:asciiTheme="minorEastAsia" w:hAnsiTheme="minorEastAsia" w:cs="黑体" w:hint="eastAsia"/>
          <w:bCs/>
          <w:szCs w:val="21"/>
        </w:rPr>
        <w:t>经济工作会议明确：一是着力扩大国内需求。要把恢复和扩大消费摆在优先位置。增强消费能力，改善消费条件，创新消费场景。多渠道增加城乡居民收入，支持住房改善、新能源汽车、养老服务等消费。</w:t>
      </w:r>
    </w:p>
    <w:p w14:paraId="0E9204F5" w14:textId="77777777" w:rsidR="007F226D" w:rsidRDefault="007F226D" w:rsidP="007F226D">
      <w:pPr>
        <w:ind w:firstLineChars="202" w:firstLine="424"/>
        <w:rPr>
          <w:rFonts w:asciiTheme="minorEastAsia" w:hAnsiTheme="minorEastAsia" w:cs="黑体"/>
          <w:bCs/>
          <w:szCs w:val="21"/>
        </w:rPr>
      </w:pPr>
      <w:r w:rsidRPr="007F226D">
        <w:rPr>
          <w:rFonts w:asciiTheme="minorEastAsia" w:hAnsiTheme="minorEastAsia" w:cs="黑体" w:hint="eastAsia"/>
          <w:bCs/>
          <w:szCs w:val="21"/>
        </w:rPr>
        <w:t>会议强调，做好明年经济工作，要把实施扩大内需战略同深化供给侧结构性改革有机结合起来，突出做好稳增长、稳就业、稳物价工作。今年中央经济工作会议，从改善社会心理预期、提振发展信心入手，对明年经济工作重点放在稳增长上，加强各类政策协调配合，形成共促高质量发展合力。预计</w:t>
      </w:r>
      <w:r w:rsidRPr="007F226D">
        <w:rPr>
          <w:rFonts w:asciiTheme="minorEastAsia" w:hAnsiTheme="minorEastAsia" w:cs="黑体"/>
          <w:bCs/>
          <w:szCs w:val="21"/>
        </w:rPr>
        <w:t>2023年政策将围绕这一主线密集推出，呈典型的稳增长取向。</w:t>
      </w:r>
      <w:r w:rsidRPr="007F226D">
        <w:rPr>
          <w:rFonts w:asciiTheme="minorEastAsia" w:hAnsiTheme="minorEastAsia" w:cs="黑体" w:hint="eastAsia"/>
          <w:bCs/>
          <w:szCs w:val="21"/>
        </w:rPr>
        <w:t>推动新能源车等重点领域发展。</w:t>
      </w:r>
    </w:p>
    <w:p w14:paraId="67FD5CD8" w14:textId="77777777" w:rsidR="00961640" w:rsidRPr="002009FE" w:rsidRDefault="00961640" w:rsidP="007F226D">
      <w:pPr>
        <w:ind w:firstLineChars="202" w:firstLine="485"/>
        <w:rPr>
          <w:rFonts w:ascii="黑体" w:eastAsia="黑体" w:hAnsi="黑体" w:cs="黑体"/>
          <w:bCs/>
          <w:sz w:val="24"/>
        </w:rPr>
      </w:pPr>
    </w:p>
    <w:p w14:paraId="7DDFC606" w14:textId="59E93D0A" w:rsidR="00961640" w:rsidRPr="002009FE" w:rsidRDefault="007F226D" w:rsidP="00961640">
      <w:pPr>
        <w:numPr>
          <w:ilvl w:val="0"/>
          <w:numId w:val="2"/>
        </w:numPr>
        <w:outlineLvl w:val="1"/>
        <w:rPr>
          <w:rFonts w:ascii="黑体" w:eastAsia="黑体" w:hAnsi="黑体" w:cs="黑体"/>
          <w:bCs/>
          <w:sz w:val="24"/>
        </w:rPr>
      </w:pPr>
      <w:r w:rsidRPr="007F226D">
        <w:rPr>
          <w:rFonts w:ascii="黑体" w:eastAsia="黑体" w:hAnsi="黑体" w:cs="黑体"/>
          <w:bCs/>
          <w:sz w:val="24"/>
        </w:rPr>
        <w:t>2022年11月汽车生产降10%，新能源汽车渗透率31%、50平米新房一辆车</w:t>
      </w:r>
    </w:p>
    <w:p w14:paraId="019C30B9" w14:textId="77777777" w:rsidR="00A90390" w:rsidRDefault="007F226D" w:rsidP="00A90390">
      <w:pPr>
        <w:ind w:firstLineChars="200" w:firstLine="420"/>
        <w:rPr>
          <w:rFonts w:asciiTheme="minorEastAsia" w:hAnsiTheme="minorEastAsia" w:cs="黑体"/>
          <w:bCs/>
          <w:szCs w:val="21"/>
        </w:rPr>
      </w:pPr>
      <w:r w:rsidRPr="007F226D">
        <w:rPr>
          <w:rFonts w:asciiTheme="minorEastAsia" w:hAnsiTheme="minorEastAsia" w:cs="黑体" w:hint="eastAsia"/>
          <w:bCs/>
          <w:szCs w:val="21"/>
        </w:rPr>
        <w:t>根据国家统计局数据，</w:t>
      </w:r>
      <w:r w:rsidRPr="007F226D">
        <w:rPr>
          <w:rFonts w:asciiTheme="minorEastAsia" w:hAnsiTheme="minorEastAsia" w:cs="黑体"/>
          <w:bCs/>
          <w:szCs w:val="21"/>
        </w:rPr>
        <w:t>2022年1-11月汽车生产2500万</w:t>
      </w:r>
      <w:r w:rsidR="00A90390">
        <w:rPr>
          <w:rFonts w:asciiTheme="minorEastAsia" w:hAnsiTheme="minorEastAsia" w:cs="黑体" w:hint="eastAsia"/>
          <w:bCs/>
          <w:szCs w:val="21"/>
        </w:rPr>
        <w:t>辆</w:t>
      </w:r>
      <w:r w:rsidRPr="007F226D">
        <w:rPr>
          <w:rFonts w:asciiTheme="minorEastAsia" w:hAnsiTheme="minorEastAsia" w:cs="黑体"/>
          <w:bCs/>
          <w:szCs w:val="21"/>
        </w:rPr>
        <w:t>，产量同比增长6%，新能源汽车生产635万，增长101%，渗透率25%。11月汽车生产242万</w:t>
      </w:r>
      <w:r w:rsidR="00A90390">
        <w:rPr>
          <w:rFonts w:asciiTheme="minorEastAsia" w:hAnsiTheme="minorEastAsia" w:cs="黑体" w:hint="eastAsia"/>
          <w:bCs/>
          <w:szCs w:val="21"/>
        </w:rPr>
        <w:t>辆</w:t>
      </w:r>
      <w:r w:rsidRPr="007F226D">
        <w:rPr>
          <w:rFonts w:asciiTheme="minorEastAsia" w:hAnsiTheme="minorEastAsia" w:cs="黑体"/>
          <w:bCs/>
          <w:szCs w:val="21"/>
        </w:rPr>
        <w:t>同比降10%；新能源汽车生产76万</w:t>
      </w:r>
      <w:r w:rsidR="00A90390">
        <w:rPr>
          <w:rFonts w:asciiTheme="minorEastAsia" w:hAnsiTheme="minorEastAsia" w:cs="黑体" w:hint="eastAsia"/>
          <w:bCs/>
          <w:szCs w:val="21"/>
        </w:rPr>
        <w:t>辆</w:t>
      </w:r>
      <w:r w:rsidRPr="007F226D">
        <w:rPr>
          <w:rFonts w:asciiTheme="minorEastAsia" w:hAnsiTheme="minorEastAsia" w:cs="黑体"/>
          <w:bCs/>
          <w:szCs w:val="21"/>
        </w:rPr>
        <w:t xml:space="preserve">，同比增61%，渗透率31.2%，这是很高的增长。 </w:t>
      </w:r>
    </w:p>
    <w:p w14:paraId="4C056DA4" w14:textId="77777777" w:rsidR="00A90390" w:rsidRDefault="007F226D" w:rsidP="00A90390">
      <w:pPr>
        <w:ind w:firstLineChars="200" w:firstLine="420"/>
        <w:rPr>
          <w:rFonts w:asciiTheme="minorEastAsia" w:hAnsiTheme="minorEastAsia" w:cs="黑体"/>
          <w:bCs/>
          <w:szCs w:val="21"/>
        </w:rPr>
      </w:pPr>
      <w:r w:rsidRPr="007F226D">
        <w:rPr>
          <w:rFonts w:asciiTheme="minorEastAsia" w:hAnsiTheme="minorEastAsia" w:cs="黑体" w:hint="eastAsia"/>
          <w:bCs/>
          <w:szCs w:val="21"/>
        </w:rPr>
        <w:t>从</w:t>
      </w:r>
      <w:r w:rsidRPr="007F226D">
        <w:rPr>
          <w:rFonts w:asciiTheme="minorEastAsia" w:hAnsiTheme="minorEastAsia" w:cs="黑体"/>
          <w:bCs/>
          <w:szCs w:val="21"/>
        </w:rPr>
        <w:t>6-11月政策效果看，政策促进汽车消费效果明显体现。11月份，汽车消费品零售额3</w:t>
      </w:r>
      <w:r w:rsidR="00A90390">
        <w:rPr>
          <w:rFonts w:asciiTheme="minorEastAsia" w:hAnsiTheme="minorEastAsia" w:cs="黑体"/>
          <w:bCs/>
          <w:szCs w:val="21"/>
        </w:rPr>
        <w:t>,</w:t>
      </w:r>
      <w:r w:rsidRPr="007F226D">
        <w:rPr>
          <w:rFonts w:asciiTheme="minorEastAsia" w:hAnsiTheme="minorEastAsia" w:cs="黑体"/>
          <w:bCs/>
          <w:szCs w:val="21"/>
        </w:rPr>
        <w:t>788亿元，降低4%。1—11月份，汽车消费品零售额40</w:t>
      </w:r>
      <w:r w:rsidR="00A90390">
        <w:rPr>
          <w:rFonts w:asciiTheme="minorEastAsia" w:hAnsiTheme="minorEastAsia" w:cs="黑体"/>
          <w:bCs/>
          <w:szCs w:val="21"/>
        </w:rPr>
        <w:t>,</w:t>
      </w:r>
      <w:r w:rsidRPr="007F226D">
        <w:rPr>
          <w:rFonts w:asciiTheme="minorEastAsia" w:hAnsiTheme="minorEastAsia" w:cs="黑体"/>
          <w:bCs/>
          <w:szCs w:val="21"/>
        </w:rPr>
        <w:t>070亿元，下降回归到0增长。</w:t>
      </w:r>
    </w:p>
    <w:p w14:paraId="0CBCD92E" w14:textId="7846B7C8" w:rsidR="00961640" w:rsidRPr="007F226D" w:rsidRDefault="007F226D" w:rsidP="00A90390">
      <w:pPr>
        <w:ind w:firstLineChars="200" w:firstLine="420"/>
        <w:rPr>
          <w:rFonts w:asciiTheme="minorEastAsia" w:hAnsiTheme="minorEastAsia" w:cs="黑体"/>
          <w:bCs/>
          <w:szCs w:val="21"/>
        </w:rPr>
      </w:pPr>
      <w:r w:rsidRPr="007F226D">
        <w:rPr>
          <w:rFonts w:asciiTheme="minorEastAsia" w:hAnsiTheme="minorEastAsia" w:cs="黑体" w:hint="eastAsia"/>
          <w:bCs/>
          <w:szCs w:val="21"/>
        </w:rPr>
        <w:t>目前</w:t>
      </w:r>
      <w:r w:rsidRPr="007F226D">
        <w:rPr>
          <w:rFonts w:asciiTheme="minorEastAsia" w:hAnsiTheme="minorEastAsia" w:cs="黑体"/>
          <w:bCs/>
          <w:szCs w:val="21"/>
        </w:rPr>
        <w:t>2022年汽车销量与房地产销量关系是50平米房：1辆车，销量的对比关系较突出，较最高时的2020年70平米一辆车有所改善。由于债务挤压，车市需求相对楼市严重低迷，作为中国城乡家庭唯一没有普及的消费品，近几年全国乘用车市场总体走势不强，乘用车消费持续低迷，难以有效拉动居民生产和生活消费的高质量发展。促进车市消费需要汽车下乡、购置税减半、减免购车人员个税、鼓励结婚购车等更多的措施，拉动消费促进经济增长。</w:t>
      </w:r>
    </w:p>
    <w:p w14:paraId="43E47D12" w14:textId="77777777" w:rsidR="00961640" w:rsidRPr="002009FE" w:rsidRDefault="00961640" w:rsidP="00961640">
      <w:pPr>
        <w:rPr>
          <w:rFonts w:ascii="黑体" w:eastAsia="黑体" w:hAnsi="黑体" w:cs="黑体"/>
          <w:bCs/>
          <w:sz w:val="24"/>
        </w:rPr>
      </w:pPr>
    </w:p>
    <w:p w14:paraId="2F9F00B2" w14:textId="4FD8EE54" w:rsidR="00961640" w:rsidRPr="002009FE" w:rsidRDefault="007F226D" w:rsidP="00961640">
      <w:pPr>
        <w:numPr>
          <w:ilvl w:val="0"/>
          <w:numId w:val="2"/>
        </w:numPr>
        <w:outlineLvl w:val="1"/>
        <w:rPr>
          <w:rFonts w:ascii="黑体" w:eastAsia="黑体" w:hAnsi="黑体" w:cs="黑体"/>
          <w:bCs/>
          <w:sz w:val="24"/>
        </w:rPr>
      </w:pPr>
      <w:r w:rsidRPr="007F226D">
        <w:rPr>
          <w:rFonts w:ascii="黑体" w:eastAsia="黑体" w:hAnsi="黑体" w:cs="黑体" w:hint="eastAsia"/>
          <w:bCs/>
          <w:sz w:val="24"/>
        </w:rPr>
        <w:t>全国乘用车市场库存</w:t>
      </w:r>
      <w:r w:rsidRPr="007F226D">
        <w:rPr>
          <w:rFonts w:ascii="黑体" w:eastAsia="黑体" w:hAnsi="黑体" w:cs="黑体"/>
          <w:bCs/>
          <w:sz w:val="24"/>
        </w:rPr>
        <w:t>394万</w:t>
      </w:r>
      <w:r w:rsidR="00A90390">
        <w:rPr>
          <w:rFonts w:ascii="黑体" w:eastAsia="黑体" w:hAnsi="黑体" w:cs="黑体" w:hint="eastAsia"/>
          <w:bCs/>
          <w:sz w:val="24"/>
        </w:rPr>
        <w:t>辆</w:t>
      </w:r>
    </w:p>
    <w:p w14:paraId="7E3DD056" w14:textId="088E4787" w:rsidR="007F226D" w:rsidRDefault="007F226D" w:rsidP="007F226D">
      <w:pPr>
        <w:ind w:firstLineChars="236" w:firstLine="496"/>
        <w:rPr>
          <w:rFonts w:asciiTheme="minorEastAsia" w:hAnsiTheme="minorEastAsia" w:cs="黑体"/>
          <w:bCs/>
          <w:szCs w:val="21"/>
        </w:rPr>
      </w:pPr>
      <w:r w:rsidRPr="007F226D">
        <w:rPr>
          <w:rFonts w:asciiTheme="minorEastAsia" w:hAnsiTheme="minorEastAsia" w:cs="黑体"/>
          <w:bCs/>
          <w:szCs w:val="21"/>
        </w:rPr>
        <w:t>11月的全国乘用车市场运行相对艰难，生产与出口均出现下行，国内零售走势严重低迷。根据我们的统计与测算，11月底全国乘用车库存394万</w:t>
      </w:r>
      <w:r w:rsidR="00A90390">
        <w:rPr>
          <w:rFonts w:asciiTheme="minorEastAsia" w:hAnsiTheme="minorEastAsia" w:cs="黑体" w:hint="eastAsia"/>
          <w:bCs/>
          <w:szCs w:val="21"/>
        </w:rPr>
        <w:t>辆</w:t>
      </w:r>
      <w:r w:rsidRPr="007F226D">
        <w:rPr>
          <w:rFonts w:asciiTheme="minorEastAsia" w:hAnsiTheme="minorEastAsia" w:cs="黑体"/>
          <w:bCs/>
          <w:szCs w:val="21"/>
        </w:rPr>
        <w:t>，其中</w:t>
      </w:r>
      <w:r w:rsidR="007B6EDC">
        <w:rPr>
          <w:rFonts w:asciiTheme="minorEastAsia" w:hAnsiTheme="minorEastAsia" w:cs="黑体"/>
          <w:bCs/>
          <w:szCs w:val="21"/>
        </w:rPr>
        <w:t>厂商</w:t>
      </w:r>
      <w:r w:rsidRPr="007F226D">
        <w:rPr>
          <w:rFonts w:asciiTheme="minorEastAsia" w:hAnsiTheme="minorEastAsia" w:cs="黑体"/>
          <w:bCs/>
          <w:szCs w:val="21"/>
        </w:rPr>
        <w:t>库存92万</w:t>
      </w:r>
      <w:r w:rsidR="00A90390">
        <w:rPr>
          <w:rFonts w:asciiTheme="minorEastAsia" w:hAnsiTheme="minorEastAsia" w:cs="黑体" w:hint="eastAsia"/>
          <w:bCs/>
          <w:szCs w:val="21"/>
        </w:rPr>
        <w:t>辆</w:t>
      </w:r>
      <w:r w:rsidRPr="007F226D">
        <w:rPr>
          <w:rFonts w:asciiTheme="minorEastAsia" w:hAnsiTheme="minorEastAsia" w:cs="黑体"/>
          <w:bCs/>
          <w:szCs w:val="21"/>
        </w:rPr>
        <w:t>，渠道库存302万</w:t>
      </w:r>
      <w:r w:rsidR="00A90390">
        <w:rPr>
          <w:rFonts w:asciiTheme="minorEastAsia" w:hAnsiTheme="minorEastAsia" w:cs="黑体" w:hint="eastAsia"/>
          <w:bCs/>
          <w:szCs w:val="21"/>
        </w:rPr>
        <w:t>辆</w:t>
      </w:r>
      <w:r w:rsidRPr="007F226D">
        <w:rPr>
          <w:rFonts w:asciiTheme="minorEastAsia" w:hAnsiTheme="minorEastAsia" w:cs="黑体"/>
          <w:bCs/>
          <w:szCs w:val="21"/>
        </w:rPr>
        <w:t>。</w:t>
      </w:r>
      <w:r w:rsidR="007B6EDC">
        <w:rPr>
          <w:rFonts w:asciiTheme="minorEastAsia" w:hAnsiTheme="minorEastAsia" w:cs="黑体"/>
          <w:bCs/>
          <w:szCs w:val="21"/>
        </w:rPr>
        <w:t>厂商</w:t>
      </w:r>
      <w:r w:rsidRPr="007F226D">
        <w:rPr>
          <w:rFonts w:asciiTheme="minorEastAsia" w:hAnsiTheme="minorEastAsia" w:cs="黑体"/>
          <w:bCs/>
          <w:szCs w:val="21"/>
        </w:rPr>
        <w:t>库存占比23%，较去年11月</w:t>
      </w:r>
      <w:r w:rsidR="00A90390">
        <w:rPr>
          <w:rFonts w:asciiTheme="minorEastAsia" w:hAnsiTheme="minorEastAsia" w:cs="黑体" w:hint="eastAsia"/>
          <w:bCs/>
          <w:szCs w:val="21"/>
        </w:rPr>
        <w:t>底</w:t>
      </w:r>
      <w:r w:rsidRPr="007F226D">
        <w:rPr>
          <w:rFonts w:asciiTheme="minorEastAsia" w:hAnsiTheme="minorEastAsia" w:cs="黑体"/>
          <w:bCs/>
          <w:szCs w:val="21"/>
        </w:rPr>
        <w:t>提升6个百分点。11月底全国乘用车市场库存可坚持零售65天。由于11月疫情干扰，12月初疫情政策管控放开，12月的零售均较高，因此我们预测12月的</w:t>
      </w:r>
      <w:r w:rsidR="007B6EDC">
        <w:rPr>
          <w:rFonts w:asciiTheme="minorEastAsia" w:hAnsiTheme="minorEastAsia" w:cs="黑体"/>
          <w:bCs/>
          <w:szCs w:val="21"/>
        </w:rPr>
        <w:t>厂商</w:t>
      </w:r>
      <w:r w:rsidRPr="007F226D">
        <w:rPr>
          <w:rFonts w:asciiTheme="minorEastAsia" w:hAnsiTheme="minorEastAsia" w:cs="黑体"/>
          <w:bCs/>
          <w:szCs w:val="21"/>
        </w:rPr>
        <w:t>国内外总销量远高于11月，因此要看12月零售具体情况。测算的6-11月乘用车行业库存虽然上升，但目前库存可支撑的未来运行天数有</w:t>
      </w:r>
      <w:r w:rsidR="009A4F5E">
        <w:rPr>
          <w:rFonts w:asciiTheme="minorEastAsia" w:hAnsiTheme="minorEastAsia" w:cs="黑体"/>
          <w:bCs/>
          <w:szCs w:val="21"/>
        </w:rPr>
        <w:t>65</w:t>
      </w:r>
      <w:r w:rsidRPr="007F226D">
        <w:rPr>
          <w:rFonts w:asciiTheme="minorEastAsia" w:hAnsiTheme="minorEastAsia" w:cs="黑体"/>
          <w:bCs/>
          <w:szCs w:val="21"/>
        </w:rPr>
        <w:t>天，持续</w:t>
      </w:r>
      <w:r w:rsidR="009A4F5E">
        <w:rPr>
          <w:rFonts w:asciiTheme="minorEastAsia" w:hAnsiTheme="minorEastAsia" w:cs="黑体" w:hint="eastAsia"/>
          <w:bCs/>
          <w:szCs w:val="21"/>
        </w:rPr>
        <w:t>提升至</w:t>
      </w:r>
      <w:r w:rsidRPr="007F226D">
        <w:rPr>
          <w:rFonts w:asciiTheme="minorEastAsia" w:hAnsiTheme="minorEastAsia" w:cs="黑体"/>
          <w:bCs/>
          <w:szCs w:val="21"/>
        </w:rPr>
        <w:t>今年</w:t>
      </w:r>
      <w:r w:rsidRPr="007F226D">
        <w:rPr>
          <w:rFonts w:asciiTheme="minorEastAsia" w:hAnsiTheme="minorEastAsia" w:cs="黑体" w:hint="eastAsia"/>
          <w:bCs/>
          <w:szCs w:val="21"/>
        </w:rPr>
        <w:t>的库存</w:t>
      </w:r>
      <w:r w:rsidR="009A4F5E">
        <w:rPr>
          <w:rFonts w:asciiTheme="minorEastAsia" w:hAnsiTheme="minorEastAsia" w:cs="黑体" w:hint="eastAsia"/>
          <w:bCs/>
          <w:szCs w:val="21"/>
        </w:rPr>
        <w:t>偏高</w:t>
      </w:r>
      <w:r w:rsidRPr="007F226D">
        <w:rPr>
          <w:rFonts w:asciiTheme="minorEastAsia" w:hAnsiTheme="minorEastAsia" w:cs="黑体" w:hint="eastAsia"/>
          <w:bCs/>
          <w:szCs w:val="21"/>
        </w:rPr>
        <w:t>水平。</w:t>
      </w:r>
    </w:p>
    <w:p w14:paraId="2E9E1A77" w14:textId="77777777" w:rsidR="00A90390" w:rsidRDefault="009A4F5E" w:rsidP="00A90390">
      <w:pPr>
        <w:ind w:firstLineChars="200" w:firstLine="420"/>
        <w:rPr>
          <w:rFonts w:asciiTheme="minorEastAsia" w:hAnsiTheme="minorEastAsia" w:cs="黑体"/>
          <w:bCs/>
          <w:szCs w:val="21"/>
        </w:rPr>
      </w:pPr>
      <w:r>
        <w:rPr>
          <w:rFonts w:asciiTheme="minorEastAsia" w:hAnsiTheme="minorEastAsia" w:cs="黑体" w:hint="eastAsia"/>
          <w:bCs/>
          <w:szCs w:val="21"/>
        </w:rPr>
        <w:t>各国汽车库存数据均有提升。</w:t>
      </w:r>
      <w:r w:rsidRPr="009A4F5E">
        <w:rPr>
          <w:rFonts w:asciiTheme="minorEastAsia" w:hAnsiTheme="minorEastAsia" w:cs="黑体" w:hint="eastAsia"/>
          <w:bCs/>
          <w:szCs w:val="21"/>
        </w:rPr>
        <w:t>根据</w:t>
      </w:r>
      <w:r w:rsidRPr="009A4F5E">
        <w:rPr>
          <w:rFonts w:asciiTheme="minorEastAsia" w:hAnsiTheme="minorEastAsia" w:cs="黑体"/>
          <w:bCs/>
          <w:szCs w:val="21"/>
        </w:rPr>
        <w:t>数据，美国汽车库存继续从历史低点回升，目前达到161万辆，较去年同期上升了78%，但较2019年疫情前的水平还是大幅下降。</w:t>
      </w:r>
    </w:p>
    <w:p w14:paraId="246E7AF0" w14:textId="3142940C" w:rsidR="007F226D" w:rsidRPr="007F226D" w:rsidRDefault="007F226D" w:rsidP="00A90390">
      <w:pPr>
        <w:ind w:firstLineChars="200" w:firstLine="420"/>
        <w:rPr>
          <w:rFonts w:asciiTheme="minorEastAsia" w:hAnsiTheme="minorEastAsia" w:cs="黑体"/>
          <w:bCs/>
          <w:szCs w:val="21"/>
        </w:rPr>
      </w:pPr>
      <w:r w:rsidRPr="007F226D">
        <w:rPr>
          <w:rFonts w:asciiTheme="minorEastAsia" w:hAnsiTheme="minorEastAsia" w:cs="黑体" w:hint="eastAsia"/>
          <w:bCs/>
          <w:szCs w:val="21"/>
        </w:rPr>
        <w:t>我们按照</w:t>
      </w:r>
      <w:r w:rsidRPr="007F226D">
        <w:rPr>
          <w:rFonts w:asciiTheme="minorEastAsia" w:hAnsiTheme="minorEastAsia" w:cs="黑体"/>
          <w:bCs/>
          <w:szCs w:val="21"/>
        </w:rPr>
        <w:t>PMI指数的设定方式和评价结果评价月度市场表现。根据乘联会</w:t>
      </w:r>
      <w:r w:rsidR="007B6EDC">
        <w:rPr>
          <w:rFonts w:asciiTheme="minorEastAsia" w:hAnsiTheme="minorEastAsia" w:cs="黑体"/>
          <w:bCs/>
          <w:szCs w:val="21"/>
        </w:rPr>
        <w:t>厂商</w:t>
      </w:r>
      <w:r w:rsidRPr="007F226D">
        <w:rPr>
          <w:rFonts w:asciiTheme="minorEastAsia" w:hAnsiTheme="minorEastAsia" w:cs="黑体"/>
          <w:bCs/>
          <w:szCs w:val="21"/>
        </w:rPr>
        <w:t>内部人员的预测汇总，按照PMI指数测算方式，12月乘用车满意度PSI指数是8%。较上月8%持平，处于历史谷底，较去年12月33%下降25个百分点。12月乘用车预测PFI指数是64%，较上月36%上升26个百分点，较去年12月54%上升10个百分点。</w:t>
      </w:r>
    </w:p>
    <w:p w14:paraId="01EA6863" w14:textId="0124EC3C" w:rsidR="00961640" w:rsidRPr="007F226D" w:rsidRDefault="007F226D" w:rsidP="00A90390">
      <w:pPr>
        <w:ind w:firstLineChars="200" w:firstLine="420"/>
        <w:rPr>
          <w:rFonts w:asciiTheme="minorEastAsia" w:hAnsiTheme="minorEastAsia" w:cs="黑体"/>
          <w:bCs/>
          <w:szCs w:val="21"/>
        </w:rPr>
      </w:pPr>
      <w:r w:rsidRPr="007F226D">
        <w:rPr>
          <w:rFonts w:asciiTheme="minorEastAsia" w:hAnsiTheme="minorEastAsia" w:cs="黑体" w:hint="eastAsia"/>
          <w:bCs/>
          <w:szCs w:val="21"/>
        </w:rPr>
        <w:t>从目前</w:t>
      </w:r>
      <w:r w:rsidRPr="007F226D">
        <w:rPr>
          <w:rFonts w:asciiTheme="minorEastAsia" w:hAnsiTheme="minorEastAsia" w:cs="黑体"/>
          <w:bCs/>
          <w:szCs w:val="21"/>
        </w:rPr>
        <w:t>394万</w:t>
      </w:r>
      <w:r w:rsidR="00A90390">
        <w:rPr>
          <w:rFonts w:asciiTheme="minorEastAsia" w:hAnsiTheme="minorEastAsia" w:cs="黑体" w:hint="eastAsia"/>
          <w:bCs/>
          <w:szCs w:val="21"/>
        </w:rPr>
        <w:t>辆</w:t>
      </w:r>
      <w:r w:rsidRPr="007F226D">
        <w:rPr>
          <w:rFonts w:asciiTheme="minorEastAsia" w:hAnsiTheme="minorEastAsia" w:cs="黑体"/>
          <w:bCs/>
          <w:szCs w:val="21"/>
        </w:rPr>
        <w:t>的库存水平和预期的12月市场不乐观的判断，建议行业对未来市场谨慎设定产销节奏，及时跟踪环境与市场变化，</w:t>
      </w:r>
      <w:r w:rsidR="009A4F5E">
        <w:rPr>
          <w:rFonts w:asciiTheme="minorEastAsia" w:hAnsiTheme="minorEastAsia" w:cs="黑体" w:hint="eastAsia"/>
          <w:bCs/>
          <w:szCs w:val="21"/>
        </w:rPr>
        <w:t>尤其关注车购税政策延续实施的具体信息，</w:t>
      </w:r>
      <w:r w:rsidRPr="007F226D">
        <w:rPr>
          <w:rFonts w:asciiTheme="minorEastAsia" w:hAnsiTheme="minorEastAsia" w:cs="黑体"/>
          <w:bCs/>
          <w:szCs w:val="21"/>
        </w:rPr>
        <w:t>12月底要有更精准的年末市场判断，及时调整生产节奏，防止出现行业库存过大压力。</w:t>
      </w:r>
    </w:p>
    <w:p w14:paraId="4462FCAF" w14:textId="008772E5" w:rsidR="00961640" w:rsidRDefault="00961640" w:rsidP="00961640">
      <w:pPr>
        <w:rPr>
          <w:rFonts w:asciiTheme="minorEastAsia" w:hAnsiTheme="minorEastAsia" w:cs="黑体"/>
          <w:bCs/>
          <w:szCs w:val="21"/>
        </w:rPr>
      </w:pPr>
    </w:p>
    <w:p w14:paraId="674F7E67" w14:textId="77777777" w:rsidR="00A90390" w:rsidRDefault="00A90390" w:rsidP="00961640">
      <w:pPr>
        <w:rPr>
          <w:rFonts w:asciiTheme="minorEastAsia" w:hAnsiTheme="minorEastAsia" w:cs="黑体" w:hint="eastAsia"/>
          <w:bCs/>
          <w:szCs w:val="21"/>
        </w:rPr>
      </w:pPr>
    </w:p>
    <w:p w14:paraId="0D54E929" w14:textId="50B2A9FB" w:rsidR="00961640" w:rsidRPr="001824B7" w:rsidRDefault="00961640" w:rsidP="001824B7">
      <w:pPr>
        <w:pStyle w:val="1"/>
        <w:numPr>
          <w:ilvl w:val="0"/>
          <w:numId w:val="1"/>
        </w:numPr>
        <w:ind w:left="284" w:firstLineChars="0"/>
        <w:outlineLvl w:val="0"/>
        <w:rPr>
          <w:rFonts w:cs="宋体"/>
          <w:b/>
          <w:bCs/>
          <w:sz w:val="28"/>
          <w:szCs w:val="28"/>
        </w:rPr>
      </w:pPr>
      <w:r w:rsidRPr="001824B7">
        <w:rPr>
          <w:rFonts w:cs="宋体" w:hint="eastAsia"/>
          <w:b/>
          <w:bCs/>
          <w:sz w:val="28"/>
          <w:szCs w:val="28"/>
        </w:rPr>
        <w:lastRenderedPageBreak/>
        <w:t>本周上市新车</w:t>
      </w:r>
    </w:p>
    <w:p w14:paraId="0D817A4D" w14:textId="77777777" w:rsidR="00CA37BC" w:rsidRPr="001824B7" w:rsidRDefault="00CA37BC" w:rsidP="00961640">
      <w:pPr>
        <w:pStyle w:val="a8"/>
        <w:numPr>
          <w:ilvl w:val="0"/>
          <w:numId w:val="6"/>
        </w:numPr>
        <w:ind w:firstLineChars="0"/>
        <w:outlineLvl w:val="1"/>
        <w:rPr>
          <w:b/>
          <w:sz w:val="24"/>
        </w:rPr>
      </w:pPr>
      <w:r w:rsidRPr="001824B7">
        <w:rPr>
          <w:b/>
          <w:sz w:val="24"/>
        </w:rPr>
        <w:t>比亚迪护卫舰07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A37BC" w:rsidRPr="00C22DC6" w14:paraId="741A6420" w14:textId="77777777" w:rsidTr="00325DD1">
        <w:trPr>
          <w:tblCellSpacing w:w="15" w:type="dxa"/>
        </w:trPr>
        <w:tc>
          <w:tcPr>
            <w:tcW w:w="0" w:type="auto"/>
            <w:tcBorders>
              <w:top w:val="nil"/>
              <w:left w:val="nil"/>
              <w:bottom w:val="nil"/>
              <w:right w:val="nil"/>
            </w:tcBorders>
            <w:hideMark/>
          </w:tcPr>
          <w:p w14:paraId="3B3D9C7D" w14:textId="77777777" w:rsidR="00CA37BC" w:rsidRPr="00C22DC6" w:rsidRDefault="00CA37BC" w:rsidP="00325DD1">
            <w:pPr>
              <w:widowControl/>
              <w:jc w:val="left"/>
              <w:rPr>
                <w:rFonts w:ascii="宋体" w:eastAsia="宋体" w:hAnsi="宋体" w:cs="宋体"/>
                <w:b/>
                <w:kern w:val="0"/>
                <w:sz w:val="24"/>
              </w:rPr>
            </w:pPr>
          </w:p>
        </w:tc>
        <w:tc>
          <w:tcPr>
            <w:tcW w:w="0" w:type="auto"/>
            <w:tcBorders>
              <w:top w:val="nil"/>
              <w:left w:val="nil"/>
              <w:bottom w:val="nil"/>
              <w:right w:val="nil"/>
            </w:tcBorders>
            <w:hideMark/>
          </w:tcPr>
          <w:p w14:paraId="45A929F2" w14:textId="77777777" w:rsidR="00CA37BC" w:rsidRPr="00C22DC6" w:rsidRDefault="00CA37BC" w:rsidP="00325DD1">
            <w:pPr>
              <w:widowControl/>
              <w:jc w:val="left"/>
              <w:rPr>
                <w:rFonts w:ascii="微软雅黑" w:eastAsia="微软雅黑" w:hAnsi="微软雅黑" w:cs="宋体"/>
                <w:b/>
                <w:color w:val="000000"/>
                <w:kern w:val="0"/>
                <w:sz w:val="27"/>
                <w:szCs w:val="27"/>
              </w:rPr>
            </w:pPr>
            <w:r w:rsidRPr="00C22DC6">
              <w:rPr>
                <w:rFonts w:ascii="微软雅黑" w:eastAsia="微软雅黑" w:hAnsi="微软雅黑" w:cs="宋体"/>
                <w:b/>
                <w:noProof/>
                <w:color w:val="000000"/>
                <w:kern w:val="0"/>
                <w:sz w:val="27"/>
                <w:szCs w:val="27"/>
              </w:rPr>
              <w:drawing>
                <wp:inline distT="0" distB="0" distL="0" distR="0" wp14:anchorId="379CA647" wp14:editId="74823D60">
                  <wp:extent cx="1800000" cy="946919"/>
                  <wp:effectExtent l="0" t="0" r="0" b="5715"/>
                  <wp:docPr id="22" name="图片 22" descr="http://58.246.65.10:8231/UploadFile/2022121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1212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46919"/>
                          </a:xfrm>
                          <a:prstGeom prst="rect">
                            <a:avLst/>
                          </a:prstGeom>
                          <a:noFill/>
                          <a:ln>
                            <a:noFill/>
                          </a:ln>
                        </pic:spPr>
                      </pic:pic>
                    </a:graphicData>
                  </a:graphic>
                </wp:inline>
              </w:drawing>
            </w:r>
          </w:p>
        </w:tc>
        <w:tc>
          <w:tcPr>
            <w:tcW w:w="0" w:type="auto"/>
            <w:tcBorders>
              <w:top w:val="nil"/>
              <w:left w:val="nil"/>
              <w:bottom w:val="nil"/>
              <w:right w:val="nil"/>
            </w:tcBorders>
            <w:hideMark/>
          </w:tcPr>
          <w:p w14:paraId="05BB0E25" w14:textId="77777777" w:rsidR="00CA37BC" w:rsidRPr="00C22DC6" w:rsidRDefault="00CA37BC" w:rsidP="00325DD1">
            <w:pPr>
              <w:widowControl/>
              <w:jc w:val="left"/>
              <w:rPr>
                <w:rFonts w:ascii="微软雅黑" w:eastAsia="微软雅黑" w:hAnsi="微软雅黑" w:cs="宋体"/>
                <w:b/>
                <w:color w:val="000000"/>
                <w:kern w:val="0"/>
                <w:sz w:val="27"/>
                <w:szCs w:val="27"/>
              </w:rPr>
            </w:pPr>
          </w:p>
        </w:tc>
      </w:tr>
    </w:tbl>
    <w:p w14:paraId="338012CA" w14:textId="77777777" w:rsidR="00CA37BC" w:rsidRDefault="00CA37BC" w:rsidP="00961640">
      <w:r>
        <w:t>12月9日，比亚迪护卫舰07上市，新车共推6款，售价区间为20.28万-28.98万元。</w:t>
      </w:r>
    </w:p>
    <w:p w14:paraId="535DB044" w14:textId="77777777" w:rsidR="00CA37BC" w:rsidRDefault="00CA37BC" w:rsidP="00961640">
      <w:r>
        <w:rPr>
          <w:rFonts w:hint="eastAsia"/>
        </w:rPr>
        <w:t>外观方面，新车采用多条辐横向格栅、海浪漩涡式尾灯、</w:t>
      </w:r>
      <w:r>
        <w:t>D柱能量指示灯。</w:t>
      </w:r>
    </w:p>
    <w:p w14:paraId="4C3FF539" w14:textId="77777777" w:rsidR="00CA37BC" w:rsidRDefault="00CA37BC" w:rsidP="00961640">
      <w:r>
        <w:rPr>
          <w:rFonts w:hint="eastAsia"/>
        </w:rPr>
        <w:t>内饰方面，新车采用</w:t>
      </w:r>
      <w:r>
        <w:t>15.6英寸自适应旋转悬浮Pad。</w:t>
      </w:r>
    </w:p>
    <w:p w14:paraId="4CAF615A" w14:textId="77777777" w:rsidR="00CA37BC" w:rsidRDefault="00CA37BC" w:rsidP="00961640">
      <w:r>
        <w:rPr>
          <w:rFonts w:hint="eastAsia"/>
        </w:rPr>
        <w:t>动力方面，新车搭载由</w:t>
      </w:r>
      <w:r>
        <w:t>1.5T发动机和电动机组成的插电混动系统，匹配E-CVT变速箱。</w:t>
      </w:r>
    </w:p>
    <w:p w14:paraId="7F3684C5" w14:textId="7053BD28" w:rsidR="00CA37BC" w:rsidRDefault="00CA37BC" w:rsidP="00961640">
      <w:pPr>
        <w:rPr>
          <w:rFonts w:cs="宋体"/>
          <w:b/>
          <w:bCs/>
          <w:i/>
          <w:iCs/>
        </w:rPr>
      </w:pPr>
    </w:p>
    <w:p w14:paraId="59CA7A6E" w14:textId="77777777" w:rsidR="00CA37BC" w:rsidRPr="001824B7" w:rsidRDefault="00CA37BC" w:rsidP="00961640">
      <w:pPr>
        <w:pStyle w:val="a8"/>
        <w:numPr>
          <w:ilvl w:val="0"/>
          <w:numId w:val="6"/>
        </w:numPr>
        <w:ind w:firstLineChars="0"/>
        <w:outlineLvl w:val="1"/>
        <w:rPr>
          <w:b/>
          <w:sz w:val="24"/>
        </w:rPr>
      </w:pPr>
      <w:r w:rsidRPr="001824B7">
        <w:rPr>
          <w:b/>
          <w:sz w:val="24"/>
        </w:rPr>
        <w:t>吉利豪越L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A37BC" w:rsidRPr="001379F8" w14:paraId="008750AC" w14:textId="77777777" w:rsidTr="00325DD1">
        <w:trPr>
          <w:tblCellSpacing w:w="15" w:type="dxa"/>
        </w:trPr>
        <w:tc>
          <w:tcPr>
            <w:tcW w:w="0" w:type="auto"/>
            <w:tcBorders>
              <w:top w:val="nil"/>
              <w:left w:val="nil"/>
              <w:bottom w:val="nil"/>
              <w:right w:val="nil"/>
            </w:tcBorders>
            <w:hideMark/>
          </w:tcPr>
          <w:p w14:paraId="47C7A421" w14:textId="77777777" w:rsidR="00CA37BC" w:rsidRPr="001379F8" w:rsidRDefault="00CA37BC" w:rsidP="00325DD1">
            <w:pPr>
              <w:widowControl/>
              <w:jc w:val="left"/>
              <w:rPr>
                <w:rFonts w:ascii="宋体" w:eastAsia="宋体" w:hAnsi="宋体" w:cs="宋体"/>
                <w:kern w:val="0"/>
                <w:sz w:val="24"/>
              </w:rPr>
            </w:pPr>
          </w:p>
        </w:tc>
        <w:tc>
          <w:tcPr>
            <w:tcW w:w="0" w:type="auto"/>
            <w:tcBorders>
              <w:top w:val="nil"/>
              <w:left w:val="nil"/>
              <w:bottom w:val="nil"/>
              <w:right w:val="nil"/>
            </w:tcBorders>
            <w:hideMark/>
          </w:tcPr>
          <w:p w14:paraId="50F05B7B" w14:textId="77777777" w:rsidR="00CA37BC" w:rsidRPr="001379F8" w:rsidRDefault="00CA37BC" w:rsidP="00325DD1">
            <w:pPr>
              <w:widowControl/>
              <w:jc w:val="left"/>
              <w:rPr>
                <w:rFonts w:ascii="微软雅黑" w:eastAsia="微软雅黑" w:hAnsi="微软雅黑" w:cs="宋体"/>
                <w:color w:val="000000"/>
                <w:kern w:val="0"/>
                <w:sz w:val="27"/>
                <w:szCs w:val="27"/>
              </w:rPr>
            </w:pPr>
            <w:r w:rsidRPr="001379F8">
              <w:rPr>
                <w:rFonts w:ascii="微软雅黑" w:eastAsia="微软雅黑" w:hAnsi="微软雅黑" w:cs="宋体"/>
                <w:noProof/>
                <w:color w:val="000000"/>
                <w:kern w:val="0"/>
                <w:sz w:val="27"/>
                <w:szCs w:val="27"/>
              </w:rPr>
              <w:drawing>
                <wp:inline distT="0" distB="0" distL="0" distR="0" wp14:anchorId="7BB64DCC" wp14:editId="24DDDC9B">
                  <wp:extent cx="1800000" cy="955862"/>
                  <wp:effectExtent l="0" t="0" r="0" b="0"/>
                  <wp:docPr id="5" name="图片 5" descr="http://58.246.65.10:8231/UploadFile/2022121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1213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55862"/>
                          </a:xfrm>
                          <a:prstGeom prst="rect">
                            <a:avLst/>
                          </a:prstGeom>
                          <a:noFill/>
                          <a:ln>
                            <a:noFill/>
                          </a:ln>
                        </pic:spPr>
                      </pic:pic>
                    </a:graphicData>
                  </a:graphic>
                </wp:inline>
              </w:drawing>
            </w:r>
          </w:p>
        </w:tc>
        <w:tc>
          <w:tcPr>
            <w:tcW w:w="0" w:type="auto"/>
            <w:tcBorders>
              <w:top w:val="nil"/>
              <w:left w:val="nil"/>
              <w:bottom w:val="nil"/>
              <w:right w:val="nil"/>
            </w:tcBorders>
            <w:hideMark/>
          </w:tcPr>
          <w:p w14:paraId="2FF26131" w14:textId="77777777" w:rsidR="00CA37BC" w:rsidRPr="001379F8" w:rsidRDefault="00CA37BC" w:rsidP="00325DD1">
            <w:pPr>
              <w:widowControl/>
              <w:jc w:val="left"/>
              <w:rPr>
                <w:rFonts w:ascii="微软雅黑" w:eastAsia="微软雅黑" w:hAnsi="微软雅黑" w:cs="宋体"/>
                <w:color w:val="000000"/>
                <w:kern w:val="0"/>
                <w:sz w:val="27"/>
                <w:szCs w:val="27"/>
              </w:rPr>
            </w:pPr>
          </w:p>
        </w:tc>
      </w:tr>
    </w:tbl>
    <w:p w14:paraId="622E8EFB" w14:textId="77777777" w:rsidR="00CA37BC" w:rsidRDefault="00CA37BC" w:rsidP="00961640">
      <w:r>
        <w:t>12月12日，吉利豪越L上市，新车共推3款，售价区间为12.79万-14.79万元。</w:t>
      </w:r>
    </w:p>
    <w:p w14:paraId="2F300B60" w14:textId="77777777" w:rsidR="00CA37BC" w:rsidRDefault="00CA37BC" w:rsidP="00961640">
      <w:r>
        <w:rPr>
          <w:rFonts w:hint="eastAsia"/>
        </w:rPr>
        <w:t>外观方面，新车采用势能冰瀑竖格栅、车顶扰流板、贯穿式熏黑尾灯组。</w:t>
      </w:r>
    </w:p>
    <w:p w14:paraId="61313F29" w14:textId="77777777" w:rsidR="00CA37BC" w:rsidRDefault="00CA37BC" w:rsidP="00961640">
      <w:r>
        <w:rPr>
          <w:rFonts w:hint="eastAsia"/>
        </w:rPr>
        <w:t>内饰方面，新车采用</w:t>
      </w:r>
      <w:r>
        <w:t>10.25英寸全液晶仪表、12.3英寸中控屏。</w:t>
      </w:r>
    </w:p>
    <w:p w14:paraId="3950E734" w14:textId="77777777" w:rsidR="00CA37BC" w:rsidRDefault="00CA37BC" w:rsidP="00961640">
      <w:r>
        <w:rPr>
          <w:rFonts w:hint="eastAsia"/>
        </w:rPr>
        <w:t>配置方面，新车配备电动后尾门、</w:t>
      </w:r>
      <w:r>
        <w:t>72色无极变色呼吸氛围灯、手机无线快充等。</w:t>
      </w:r>
    </w:p>
    <w:p w14:paraId="6FC29186" w14:textId="77777777" w:rsidR="00CA37BC" w:rsidRDefault="00CA37BC" w:rsidP="00961640">
      <w:r>
        <w:rPr>
          <w:rFonts w:hint="eastAsia"/>
        </w:rPr>
        <w:t>动力方面，新车搭载</w:t>
      </w:r>
      <w:r>
        <w:t>2.0T发动机，匹配7DCT变速箱。</w:t>
      </w:r>
    </w:p>
    <w:p w14:paraId="1655C781" w14:textId="578C9DFE" w:rsidR="00CA37BC" w:rsidRDefault="00CA37BC" w:rsidP="00961640">
      <w:pPr>
        <w:rPr>
          <w:rFonts w:cs="宋体"/>
          <w:b/>
          <w:bCs/>
          <w:i/>
          <w:iCs/>
        </w:rPr>
      </w:pPr>
    </w:p>
    <w:p w14:paraId="73D36339" w14:textId="77777777" w:rsidR="00CA37BC" w:rsidRPr="001824B7" w:rsidRDefault="00CA37BC" w:rsidP="00961640">
      <w:pPr>
        <w:pStyle w:val="a8"/>
        <w:numPr>
          <w:ilvl w:val="0"/>
          <w:numId w:val="6"/>
        </w:numPr>
        <w:ind w:firstLineChars="0"/>
        <w:outlineLvl w:val="1"/>
        <w:rPr>
          <w:b/>
          <w:sz w:val="24"/>
        </w:rPr>
      </w:pPr>
      <w:r w:rsidRPr="001824B7">
        <w:rPr>
          <w:b/>
          <w:sz w:val="24"/>
        </w:rPr>
        <w:t>捷途X95新车型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A37BC" w:rsidRPr="00643483" w14:paraId="4E8287E2" w14:textId="77777777" w:rsidTr="00325DD1">
        <w:trPr>
          <w:tblCellSpacing w:w="15" w:type="dxa"/>
        </w:trPr>
        <w:tc>
          <w:tcPr>
            <w:tcW w:w="0" w:type="auto"/>
            <w:tcBorders>
              <w:top w:val="nil"/>
              <w:left w:val="nil"/>
              <w:bottom w:val="nil"/>
              <w:right w:val="nil"/>
            </w:tcBorders>
            <w:hideMark/>
          </w:tcPr>
          <w:p w14:paraId="0F9266DD" w14:textId="77777777" w:rsidR="00CA37BC" w:rsidRPr="00643483" w:rsidRDefault="00CA37BC" w:rsidP="00325DD1">
            <w:pPr>
              <w:widowControl/>
              <w:jc w:val="left"/>
              <w:rPr>
                <w:rFonts w:ascii="宋体" w:eastAsia="宋体" w:hAnsi="宋体" w:cs="宋体"/>
                <w:kern w:val="0"/>
                <w:sz w:val="24"/>
              </w:rPr>
            </w:pPr>
          </w:p>
        </w:tc>
        <w:tc>
          <w:tcPr>
            <w:tcW w:w="0" w:type="auto"/>
            <w:tcBorders>
              <w:top w:val="nil"/>
              <w:left w:val="nil"/>
              <w:bottom w:val="nil"/>
              <w:right w:val="nil"/>
            </w:tcBorders>
            <w:hideMark/>
          </w:tcPr>
          <w:p w14:paraId="7E80E826" w14:textId="77777777" w:rsidR="00CA37BC" w:rsidRPr="00643483" w:rsidRDefault="00CA37BC" w:rsidP="00325DD1">
            <w:pPr>
              <w:widowControl/>
              <w:jc w:val="left"/>
              <w:rPr>
                <w:rFonts w:ascii="微软雅黑" w:eastAsia="微软雅黑" w:hAnsi="微软雅黑" w:cs="宋体"/>
                <w:color w:val="000000"/>
                <w:kern w:val="0"/>
                <w:sz w:val="27"/>
                <w:szCs w:val="27"/>
              </w:rPr>
            </w:pPr>
            <w:r w:rsidRPr="00643483">
              <w:rPr>
                <w:rFonts w:ascii="微软雅黑" w:eastAsia="微软雅黑" w:hAnsi="微软雅黑" w:cs="宋体"/>
                <w:noProof/>
                <w:color w:val="000000"/>
                <w:kern w:val="0"/>
                <w:sz w:val="27"/>
                <w:szCs w:val="27"/>
              </w:rPr>
              <w:drawing>
                <wp:inline distT="0" distB="0" distL="0" distR="0" wp14:anchorId="1D664FE2" wp14:editId="320BB744">
                  <wp:extent cx="1800000" cy="1000000"/>
                  <wp:effectExtent l="0" t="0" r="0" b="0"/>
                  <wp:docPr id="12" name="图片 12" descr="http://58.246.65.10:8231/UploadFile/2022121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21215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1000000"/>
                          </a:xfrm>
                          <a:prstGeom prst="rect">
                            <a:avLst/>
                          </a:prstGeom>
                          <a:noFill/>
                          <a:ln>
                            <a:noFill/>
                          </a:ln>
                        </pic:spPr>
                      </pic:pic>
                    </a:graphicData>
                  </a:graphic>
                </wp:inline>
              </w:drawing>
            </w:r>
          </w:p>
        </w:tc>
        <w:tc>
          <w:tcPr>
            <w:tcW w:w="0" w:type="auto"/>
            <w:tcBorders>
              <w:top w:val="nil"/>
              <w:left w:val="nil"/>
              <w:bottom w:val="nil"/>
              <w:right w:val="nil"/>
            </w:tcBorders>
            <w:hideMark/>
          </w:tcPr>
          <w:p w14:paraId="3256FF07" w14:textId="77777777" w:rsidR="00CA37BC" w:rsidRPr="00643483" w:rsidRDefault="00CA37BC" w:rsidP="00325DD1">
            <w:pPr>
              <w:widowControl/>
              <w:jc w:val="left"/>
              <w:rPr>
                <w:rFonts w:ascii="微软雅黑" w:eastAsia="微软雅黑" w:hAnsi="微软雅黑" w:cs="宋体"/>
                <w:color w:val="000000"/>
                <w:kern w:val="0"/>
                <w:sz w:val="27"/>
                <w:szCs w:val="27"/>
              </w:rPr>
            </w:pPr>
          </w:p>
        </w:tc>
      </w:tr>
    </w:tbl>
    <w:p w14:paraId="00A3C8DD" w14:textId="77777777" w:rsidR="00CA37BC" w:rsidRDefault="00CA37BC" w:rsidP="00961640">
      <w:r>
        <w:t>12月14日，捷途X95新车型上市，新车共推2款，售价区间为14.69万-16.99万元。</w:t>
      </w:r>
    </w:p>
    <w:p w14:paraId="265D7F02" w14:textId="77777777" w:rsidR="00CA37BC" w:rsidRDefault="00CA37BC" w:rsidP="00961640">
      <w:r>
        <w:rPr>
          <w:rFonts w:hint="eastAsia"/>
        </w:rPr>
        <w:t>外观方面，新车与现款车型基本保持一致。</w:t>
      </w:r>
    </w:p>
    <w:p w14:paraId="6BDE3675" w14:textId="77777777" w:rsidR="00CA37BC" w:rsidRDefault="00CA37BC" w:rsidP="00961640">
      <w:r>
        <w:rPr>
          <w:rFonts w:hint="eastAsia"/>
        </w:rPr>
        <w:t>配置方面，新车配备胎压监测、无钥匙启动、电动感应尾门、前后防碰撞雷达等。</w:t>
      </w:r>
    </w:p>
    <w:p w14:paraId="284CD432" w14:textId="7E5A6F6A" w:rsidR="00A90390" w:rsidRDefault="00CA37BC" w:rsidP="00961640">
      <w:r>
        <w:rPr>
          <w:rFonts w:hint="eastAsia"/>
        </w:rPr>
        <w:t>动力方面，新车搭载</w:t>
      </w:r>
      <w:r>
        <w:t>1.6T发动机，匹配7DCT变速箱。</w:t>
      </w:r>
    </w:p>
    <w:p w14:paraId="6E712047" w14:textId="60D4681A" w:rsidR="00A90390" w:rsidRDefault="00A90390" w:rsidP="00961640"/>
    <w:p w14:paraId="4FAA85A3" w14:textId="5BD59009" w:rsidR="00A90390" w:rsidRDefault="00A90390" w:rsidP="00961640"/>
    <w:p w14:paraId="2B039099" w14:textId="42CF0391" w:rsidR="00A90390" w:rsidRDefault="00A90390" w:rsidP="00961640"/>
    <w:p w14:paraId="1AC89E2E" w14:textId="77777777" w:rsidR="00A90390" w:rsidRPr="00A90390" w:rsidRDefault="00A90390" w:rsidP="00961640">
      <w:pPr>
        <w:rPr>
          <w:rFonts w:hint="eastAsia"/>
        </w:rPr>
      </w:pPr>
    </w:p>
    <w:p w14:paraId="5A3E37D7" w14:textId="77777777" w:rsidR="00CA37BC" w:rsidRPr="001824B7" w:rsidRDefault="00CA37BC" w:rsidP="00961640">
      <w:pPr>
        <w:pStyle w:val="a8"/>
        <w:numPr>
          <w:ilvl w:val="0"/>
          <w:numId w:val="6"/>
        </w:numPr>
        <w:ind w:firstLineChars="0"/>
        <w:outlineLvl w:val="1"/>
        <w:rPr>
          <w:b/>
          <w:sz w:val="24"/>
        </w:rPr>
      </w:pPr>
      <w:r w:rsidRPr="001824B7">
        <w:rPr>
          <w:b/>
          <w:sz w:val="24"/>
        </w:rPr>
        <w:lastRenderedPageBreak/>
        <w:t>五菱Airev晴空</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A37BC" w:rsidRPr="001379F8" w14:paraId="1FCA0932" w14:textId="77777777" w:rsidTr="00325DD1">
        <w:trPr>
          <w:tblCellSpacing w:w="15" w:type="dxa"/>
        </w:trPr>
        <w:tc>
          <w:tcPr>
            <w:tcW w:w="0" w:type="auto"/>
            <w:tcBorders>
              <w:top w:val="nil"/>
              <w:left w:val="nil"/>
              <w:bottom w:val="nil"/>
              <w:right w:val="nil"/>
            </w:tcBorders>
            <w:hideMark/>
          </w:tcPr>
          <w:p w14:paraId="1FF11796" w14:textId="77777777" w:rsidR="00CA37BC" w:rsidRPr="001379F8" w:rsidRDefault="00CA37BC" w:rsidP="00325DD1">
            <w:pPr>
              <w:widowControl/>
              <w:jc w:val="left"/>
              <w:rPr>
                <w:rFonts w:ascii="宋体" w:eastAsia="宋体" w:hAnsi="宋体" w:cs="宋体"/>
                <w:kern w:val="0"/>
                <w:sz w:val="24"/>
              </w:rPr>
            </w:pPr>
          </w:p>
        </w:tc>
        <w:tc>
          <w:tcPr>
            <w:tcW w:w="0" w:type="auto"/>
            <w:tcBorders>
              <w:top w:val="nil"/>
              <w:left w:val="nil"/>
              <w:bottom w:val="nil"/>
              <w:right w:val="nil"/>
            </w:tcBorders>
            <w:hideMark/>
          </w:tcPr>
          <w:p w14:paraId="7F229F38" w14:textId="77777777" w:rsidR="00CA37BC" w:rsidRPr="001379F8" w:rsidRDefault="00CA37BC" w:rsidP="00325DD1">
            <w:pPr>
              <w:widowControl/>
              <w:jc w:val="left"/>
              <w:rPr>
                <w:rFonts w:ascii="微软雅黑" w:eastAsia="微软雅黑" w:hAnsi="微软雅黑" w:cs="宋体"/>
                <w:color w:val="000000"/>
                <w:kern w:val="0"/>
                <w:sz w:val="27"/>
                <w:szCs w:val="27"/>
              </w:rPr>
            </w:pPr>
            <w:r w:rsidRPr="001379F8">
              <w:rPr>
                <w:rFonts w:ascii="微软雅黑" w:eastAsia="微软雅黑" w:hAnsi="微软雅黑" w:cs="宋体"/>
                <w:noProof/>
                <w:color w:val="000000"/>
                <w:kern w:val="0"/>
                <w:sz w:val="27"/>
                <w:szCs w:val="27"/>
              </w:rPr>
              <w:drawing>
                <wp:inline distT="0" distB="0" distL="0" distR="0" wp14:anchorId="5CCE96EB" wp14:editId="7C6327EC">
                  <wp:extent cx="1800000" cy="910896"/>
                  <wp:effectExtent l="0" t="0" r="0" b="3810"/>
                  <wp:docPr id="7" name="图片 7" descr="http://58.246.65.10:8231/UploadFile/2022121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1213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10896"/>
                          </a:xfrm>
                          <a:prstGeom prst="rect">
                            <a:avLst/>
                          </a:prstGeom>
                          <a:noFill/>
                          <a:ln>
                            <a:noFill/>
                          </a:ln>
                        </pic:spPr>
                      </pic:pic>
                    </a:graphicData>
                  </a:graphic>
                </wp:inline>
              </w:drawing>
            </w:r>
          </w:p>
        </w:tc>
        <w:tc>
          <w:tcPr>
            <w:tcW w:w="0" w:type="auto"/>
            <w:tcBorders>
              <w:top w:val="nil"/>
              <w:left w:val="nil"/>
              <w:bottom w:val="nil"/>
              <w:right w:val="nil"/>
            </w:tcBorders>
            <w:hideMark/>
          </w:tcPr>
          <w:p w14:paraId="6E431D5A" w14:textId="77777777" w:rsidR="00CA37BC" w:rsidRPr="001379F8" w:rsidRDefault="00CA37BC" w:rsidP="00325DD1">
            <w:pPr>
              <w:widowControl/>
              <w:jc w:val="left"/>
              <w:rPr>
                <w:rFonts w:ascii="微软雅黑" w:eastAsia="微软雅黑" w:hAnsi="微软雅黑" w:cs="宋体"/>
                <w:color w:val="000000"/>
                <w:kern w:val="0"/>
                <w:sz w:val="27"/>
                <w:szCs w:val="27"/>
              </w:rPr>
            </w:pPr>
          </w:p>
        </w:tc>
      </w:tr>
    </w:tbl>
    <w:p w14:paraId="24CF949D" w14:textId="77777777" w:rsidR="00CA37BC" w:rsidRDefault="00CA37BC" w:rsidP="00961640">
      <w:r>
        <w:t>12月12日，五菱Airev晴空上市，新车共推4款，补贴后售价区间为6.78万-8.28万元，享受国补0.51万元。</w:t>
      </w:r>
    </w:p>
    <w:p w14:paraId="4A850F85" w14:textId="77777777" w:rsidR="00CA37BC" w:rsidRDefault="00CA37BC" w:rsidP="00961640">
      <w:r>
        <w:rPr>
          <w:rFonts w:hint="eastAsia"/>
        </w:rPr>
        <w:t>外观方面，新车采用贯穿式</w:t>
      </w:r>
      <w:r>
        <w:t>LED日行灯、贯穿式LED尾灯。</w:t>
      </w:r>
    </w:p>
    <w:p w14:paraId="6DB13BE7" w14:textId="77777777" w:rsidR="00CA37BC" w:rsidRDefault="00CA37BC" w:rsidP="00961640">
      <w:r>
        <w:rPr>
          <w:rFonts w:hint="eastAsia"/>
        </w:rPr>
        <w:t>内饰方面，新车采用</w:t>
      </w:r>
      <w:r>
        <w:t>10.25英寸双联屏。</w:t>
      </w:r>
    </w:p>
    <w:p w14:paraId="4353FDE9" w14:textId="77777777" w:rsidR="00CA37BC" w:rsidRDefault="00CA37BC" w:rsidP="00961640">
      <w:r>
        <w:rPr>
          <w:rFonts w:hint="eastAsia"/>
        </w:rPr>
        <w:t>动力方面，新车搭载纯电动机，</w:t>
      </w:r>
      <w:r>
        <w:t>CLTC综合续航里程达300km。</w:t>
      </w:r>
    </w:p>
    <w:p w14:paraId="0840AA31" w14:textId="3C9F2591" w:rsidR="00CA37BC" w:rsidRDefault="00CA37BC" w:rsidP="00961640">
      <w:pPr>
        <w:rPr>
          <w:rFonts w:cs="宋体"/>
          <w:b/>
          <w:bCs/>
          <w:i/>
          <w:iCs/>
        </w:rPr>
      </w:pPr>
    </w:p>
    <w:p w14:paraId="5968FDA0" w14:textId="77777777" w:rsidR="00CA37BC" w:rsidRPr="001824B7" w:rsidRDefault="00CA37BC" w:rsidP="00961640">
      <w:pPr>
        <w:pStyle w:val="a8"/>
        <w:numPr>
          <w:ilvl w:val="0"/>
          <w:numId w:val="6"/>
        </w:numPr>
        <w:ind w:firstLineChars="0"/>
        <w:outlineLvl w:val="1"/>
        <w:rPr>
          <w:b/>
          <w:sz w:val="24"/>
        </w:rPr>
      </w:pPr>
      <w:r w:rsidRPr="001824B7">
        <w:rPr>
          <w:b/>
          <w:sz w:val="24"/>
        </w:rPr>
        <w:t>新款凯迪拉克XT4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A37BC" w:rsidRPr="001379F8" w14:paraId="2F479A08" w14:textId="77777777" w:rsidTr="00325DD1">
        <w:trPr>
          <w:tblCellSpacing w:w="15" w:type="dxa"/>
        </w:trPr>
        <w:tc>
          <w:tcPr>
            <w:tcW w:w="0" w:type="auto"/>
            <w:tcBorders>
              <w:top w:val="nil"/>
              <w:left w:val="nil"/>
              <w:bottom w:val="nil"/>
              <w:right w:val="nil"/>
            </w:tcBorders>
            <w:hideMark/>
          </w:tcPr>
          <w:p w14:paraId="2BD6D0BF" w14:textId="77777777" w:rsidR="00CA37BC" w:rsidRPr="001379F8" w:rsidRDefault="00CA37BC" w:rsidP="00325DD1">
            <w:pPr>
              <w:widowControl/>
              <w:jc w:val="left"/>
              <w:rPr>
                <w:rFonts w:ascii="宋体" w:eastAsia="宋体" w:hAnsi="宋体" w:cs="宋体"/>
                <w:kern w:val="0"/>
                <w:sz w:val="24"/>
              </w:rPr>
            </w:pPr>
          </w:p>
        </w:tc>
        <w:tc>
          <w:tcPr>
            <w:tcW w:w="0" w:type="auto"/>
            <w:tcBorders>
              <w:top w:val="nil"/>
              <w:left w:val="nil"/>
              <w:bottom w:val="nil"/>
              <w:right w:val="nil"/>
            </w:tcBorders>
            <w:hideMark/>
          </w:tcPr>
          <w:p w14:paraId="6B12FF42" w14:textId="77777777" w:rsidR="00CA37BC" w:rsidRPr="001379F8" w:rsidRDefault="00CA37BC" w:rsidP="00325DD1">
            <w:pPr>
              <w:widowControl/>
              <w:jc w:val="left"/>
              <w:rPr>
                <w:rFonts w:ascii="微软雅黑" w:eastAsia="微软雅黑" w:hAnsi="微软雅黑" w:cs="宋体"/>
                <w:color w:val="000000"/>
                <w:kern w:val="0"/>
                <w:sz w:val="27"/>
                <w:szCs w:val="27"/>
              </w:rPr>
            </w:pPr>
            <w:r w:rsidRPr="001379F8">
              <w:rPr>
                <w:rFonts w:ascii="微软雅黑" w:eastAsia="微软雅黑" w:hAnsi="微软雅黑" w:cs="宋体"/>
                <w:noProof/>
                <w:color w:val="000000"/>
                <w:kern w:val="0"/>
                <w:sz w:val="27"/>
                <w:szCs w:val="27"/>
              </w:rPr>
              <w:drawing>
                <wp:inline distT="0" distB="0" distL="0" distR="0" wp14:anchorId="722B5190" wp14:editId="2DEE74FF">
                  <wp:extent cx="1800000" cy="953699"/>
                  <wp:effectExtent l="0" t="0" r="0" b="0"/>
                  <wp:docPr id="2" name="图片 2" descr="http://58.246.65.10:8231/UploadFile/2022121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12130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53699"/>
                          </a:xfrm>
                          <a:prstGeom prst="rect">
                            <a:avLst/>
                          </a:prstGeom>
                          <a:noFill/>
                          <a:ln>
                            <a:noFill/>
                          </a:ln>
                        </pic:spPr>
                      </pic:pic>
                    </a:graphicData>
                  </a:graphic>
                </wp:inline>
              </w:drawing>
            </w:r>
          </w:p>
        </w:tc>
        <w:tc>
          <w:tcPr>
            <w:tcW w:w="0" w:type="auto"/>
            <w:tcBorders>
              <w:top w:val="nil"/>
              <w:left w:val="nil"/>
              <w:bottom w:val="nil"/>
              <w:right w:val="nil"/>
            </w:tcBorders>
            <w:hideMark/>
          </w:tcPr>
          <w:p w14:paraId="52D778F1" w14:textId="77777777" w:rsidR="00CA37BC" w:rsidRPr="001379F8" w:rsidRDefault="00CA37BC" w:rsidP="00325DD1">
            <w:pPr>
              <w:widowControl/>
              <w:jc w:val="left"/>
              <w:rPr>
                <w:rFonts w:ascii="微软雅黑" w:eastAsia="微软雅黑" w:hAnsi="微软雅黑" w:cs="宋体"/>
                <w:color w:val="000000"/>
                <w:kern w:val="0"/>
                <w:sz w:val="27"/>
                <w:szCs w:val="27"/>
              </w:rPr>
            </w:pPr>
          </w:p>
        </w:tc>
      </w:tr>
    </w:tbl>
    <w:p w14:paraId="68ECEEA2" w14:textId="77777777" w:rsidR="00CA37BC" w:rsidRDefault="00CA37BC" w:rsidP="00961640">
      <w:r>
        <w:t>12月12日，新款凯迪拉克XT4上市，新车共推4款，售价区间为26.17万-35.47万元。</w:t>
      </w:r>
    </w:p>
    <w:p w14:paraId="648BB2DD" w14:textId="77777777" w:rsidR="00CA37BC" w:rsidRDefault="00CA37BC" w:rsidP="00961640">
      <w:r>
        <w:rPr>
          <w:rFonts w:hint="eastAsia"/>
        </w:rPr>
        <w:t>外观方面，新车与老款车型基本保持一致。</w:t>
      </w:r>
    </w:p>
    <w:p w14:paraId="5E59A558" w14:textId="77777777" w:rsidR="00CA37BC" w:rsidRDefault="00CA37BC" w:rsidP="00961640">
      <w:r>
        <w:rPr>
          <w:rFonts w:hint="eastAsia"/>
        </w:rPr>
        <w:t>动力方面，新车搭载</w:t>
      </w:r>
      <w:r>
        <w:t>2.0T发动机，匹配9TIP变速箱。</w:t>
      </w:r>
    </w:p>
    <w:p w14:paraId="302911BD" w14:textId="407111CE" w:rsidR="00CA37BC" w:rsidRDefault="00CA37BC" w:rsidP="00961640">
      <w:pPr>
        <w:rPr>
          <w:rFonts w:cs="宋体"/>
          <w:b/>
          <w:bCs/>
          <w:i/>
          <w:iCs/>
        </w:rPr>
      </w:pPr>
    </w:p>
    <w:p w14:paraId="329A414C" w14:textId="77777777" w:rsidR="00CA37BC" w:rsidRPr="001824B7" w:rsidRDefault="00CA37BC" w:rsidP="00961640">
      <w:pPr>
        <w:pStyle w:val="a8"/>
        <w:numPr>
          <w:ilvl w:val="0"/>
          <w:numId w:val="6"/>
        </w:numPr>
        <w:ind w:firstLineChars="0"/>
        <w:outlineLvl w:val="1"/>
        <w:rPr>
          <w:b/>
          <w:sz w:val="24"/>
        </w:rPr>
      </w:pPr>
      <w:r w:rsidRPr="00C22DC6">
        <w:rPr>
          <w:b/>
        </w:rPr>
        <w:t>长安欧尚X5PLUS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A37BC" w:rsidRPr="001379F8" w14:paraId="1D6A2404" w14:textId="77777777" w:rsidTr="00325DD1">
        <w:trPr>
          <w:tblCellSpacing w:w="15" w:type="dxa"/>
        </w:trPr>
        <w:tc>
          <w:tcPr>
            <w:tcW w:w="0" w:type="auto"/>
            <w:tcBorders>
              <w:top w:val="nil"/>
              <w:left w:val="nil"/>
              <w:bottom w:val="nil"/>
              <w:right w:val="nil"/>
            </w:tcBorders>
            <w:hideMark/>
          </w:tcPr>
          <w:p w14:paraId="62C7DEF1" w14:textId="77777777" w:rsidR="00CA37BC" w:rsidRPr="001379F8" w:rsidRDefault="00CA37BC" w:rsidP="00325DD1">
            <w:pPr>
              <w:widowControl/>
              <w:jc w:val="left"/>
              <w:rPr>
                <w:rFonts w:ascii="宋体" w:eastAsia="宋体" w:hAnsi="宋体" w:cs="宋体"/>
                <w:kern w:val="0"/>
                <w:sz w:val="24"/>
              </w:rPr>
            </w:pPr>
          </w:p>
        </w:tc>
        <w:tc>
          <w:tcPr>
            <w:tcW w:w="0" w:type="auto"/>
            <w:tcBorders>
              <w:top w:val="nil"/>
              <w:left w:val="nil"/>
              <w:bottom w:val="nil"/>
              <w:right w:val="nil"/>
            </w:tcBorders>
            <w:hideMark/>
          </w:tcPr>
          <w:p w14:paraId="28C0B7B1" w14:textId="77777777" w:rsidR="00CA37BC" w:rsidRPr="001379F8" w:rsidRDefault="00CA37BC" w:rsidP="00325DD1">
            <w:pPr>
              <w:widowControl/>
              <w:jc w:val="left"/>
              <w:rPr>
                <w:rFonts w:ascii="微软雅黑" w:eastAsia="微软雅黑" w:hAnsi="微软雅黑" w:cs="宋体"/>
                <w:color w:val="000000"/>
                <w:kern w:val="0"/>
                <w:sz w:val="27"/>
                <w:szCs w:val="27"/>
              </w:rPr>
            </w:pPr>
            <w:r w:rsidRPr="001379F8">
              <w:rPr>
                <w:rFonts w:ascii="微软雅黑" w:eastAsia="微软雅黑" w:hAnsi="微软雅黑" w:cs="宋体"/>
                <w:noProof/>
                <w:color w:val="000000"/>
                <w:kern w:val="0"/>
                <w:sz w:val="27"/>
                <w:szCs w:val="27"/>
              </w:rPr>
              <w:drawing>
                <wp:inline distT="0" distB="0" distL="0" distR="0" wp14:anchorId="244D2FBD" wp14:editId="098B951A">
                  <wp:extent cx="1800000" cy="987234"/>
                  <wp:effectExtent l="0" t="0" r="0" b="3810"/>
                  <wp:docPr id="10" name="图片 10" descr="http://58.246.65.10:8231/UploadFile/2022121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12120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87234"/>
                          </a:xfrm>
                          <a:prstGeom prst="rect">
                            <a:avLst/>
                          </a:prstGeom>
                          <a:noFill/>
                          <a:ln>
                            <a:noFill/>
                          </a:ln>
                        </pic:spPr>
                      </pic:pic>
                    </a:graphicData>
                  </a:graphic>
                </wp:inline>
              </w:drawing>
            </w:r>
          </w:p>
        </w:tc>
        <w:tc>
          <w:tcPr>
            <w:tcW w:w="0" w:type="auto"/>
            <w:tcBorders>
              <w:top w:val="nil"/>
              <w:left w:val="nil"/>
              <w:bottom w:val="nil"/>
              <w:right w:val="nil"/>
            </w:tcBorders>
            <w:hideMark/>
          </w:tcPr>
          <w:p w14:paraId="0453C99C" w14:textId="77777777" w:rsidR="00CA37BC" w:rsidRPr="001379F8" w:rsidRDefault="00CA37BC" w:rsidP="00325DD1">
            <w:pPr>
              <w:widowControl/>
              <w:jc w:val="left"/>
              <w:rPr>
                <w:rFonts w:ascii="微软雅黑" w:eastAsia="微软雅黑" w:hAnsi="微软雅黑" w:cs="宋体"/>
                <w:color w:val="000000"/>
                <w:kern w:val="0"/>
                <w:sz w:val="27"/>
                <w:szCs w:val="27"/>
              </w:rPr>
            </w:pPr>
          </w:p>
        </w:tc>
      </w:tr>
    </w:tbl>
    <w:p w14:paraId="0BF465BA" w14:textId="77777777" w:rsidR="00CA37BC" w:rsidRDefault="00CA37BC" w:rsidP="00961640">
      <w:r>
        <w:t>12月9日，长安欧尚X5PLUS上市，新车共推3款，售价区间为9.59万-11.49万元。</w:t>
      </w:r>
    </w:p>
    <w:p w14:paraId="39EF53DB" w14:textId="77777777" w:rsidR="00CA37BC" w:rsidRDefault="00CA37BC" w:rsidP="00961640">
      <w:r>
        <w:rPr>
          <w:rFonts w:hint="eastAsia"/>
        </w:rPr>
        <w:t>外观方面，新车采用无边框进气格栅、多腰线设计、双刃风格尾灯。</w:t>
      </w:r>
    </w:p>
    <w:p w14:paraId="2D70D6BF" w14:textId="77777777" w:rsidR="00CA37BC" w:rsidRDefault="00CA37BC" w:rsidP="00961640">
      <w:r>
        <w:rPr>
          <w:rFonts w:hint="eastAsia"/>
        </w:rPr>
        <w:t>内饰方面，新车采用</w:t>
      </w:r>
      <w:r>
        <w:t>30英寸三联屏设计。</w:t>
      </w:r>
    </w:p>
    <w:p w14:paraId="5CEB1D39" w14:textId="77777777" w:rsidR="00CA37BC" w:rsidRDefault="00CA37BC" w:rsidP="00961640">
      <w:r>
        <w:rPr>
          <w:rFonts w:hint="eastAsia"/>
        </w:rPr>
        <w:t>动力方面，新车搭载</w:t>
      </w:r>
      <w:r>
        <w:t>1.5T发动机，匹配7DCT变速箱。</w:t>
      </w:r>
    </w:p>
    <w:p w14:paraId="42CD0A9E" w14:textId="1D690FA6" w:rsidR="00CA37BC" w:rsidRDefault="00CA37BC" w:rsidP="00961640">
      <w:pPr>
        <w:rPr>
          <w:rFonts w:cs="宋体"/>
          <w:b/>
          <w:bCs/>
          <w:i/>
          <w:iCs/>
        </w:rPr>
      </w:pPr>
    </w:p>
    <w:p w14:paraId="628A0AFA" w14:textId="64D3F115" w:rsidR="00A90390" w:rsidRDefault="00A90390" w:rsidP="00961640">
      <w:pPr>
        <w:rPr>
          <w:rFonts w:cs="宋体"/>
          <w:b/>
          <w:bCs/>
          <w:i/>
          <w:iCs/>
        </w:rPr>
      </w:pPr>
    </w:p>
    <w:p w14:paraId="31D4B1C9" w14:textId="47B528DC" w:rsidR="00A90390" w:rsidRDefault="00A90390" w:rsidP="00961640">
      <w:pPr>
        <w:rPr>
          <w:rFonts w:cs="宋体"/>
          <w:b/>
          <w:bCs/>
          <w:i/>
          <w:iCs/>
        </w:rPr>
      </w:pPr>
    </w:p>
    <w:p w14:paraId="0BED6CA5" w14:textId="2E6DBEEC" w:rsidR="00A90390" w:rsidRDefault="00A90390" w:rsidP="00961640">
      <w:pPr>
        <w:rPr>
          <w:rFonts w:cs="宋体"/>
          <w:b/>
          <w:bCs/>
          <w:i/>
          <w:iCs/>
        </w:rPr>
      </w:pPr>
    </w:p>
    <w:p w14:paraId="43423A6D" w14:textId="5EC84781" w:rsidR="00A90390" w:rsidRDefault="00A90390" w:rsidP="00961640">
      <w:pPr>
        <w:rPr>
          <w:rFonts w:cs="宋体"/>
          <w:b/>
          <w:bCs/>
          <w:i/>
          <w:iCs/>
        </w:rPr>
      </w:pPr>
    </w:p>
    <w:p w14:paraId="446C0CE2" w14:textId="00371EF6" w:rsidR="00A90390" w:rsidRDefault="00A90390" w:rsidP="00961640">
      <w:pPr>
        <w:rPr>
          <w:rFonts w:cs="宋体"/>
          <w:b/>
          <w:bCs/>
          <w:i/>
          <w:iCs/>
        </w:rPr>
      </w:pPr>
    </w:p>
    <w:p w14:paraId="5DAB6336" w14:textId="77777777" w:rsidR="00A90390" w:rsidRDefault="00A90390" w:rsidP="00961640">
      <w:pPr>
        <w:rPr>
          <w:rFonts w:cs="宋体" w:hint="eastAsia"/>
          <w:b/>
          <w:bCs/>
          <w:i/>
          <w:iCs/>
        </w:rPr>
      </w:pPr>
    </w:p>
    <w:p w14:paraId="4F1D335A" w14:textId="77777777" w:rsidR="00CA37BC" w:rsidRPr="001824B7" w:rsidRDefault="00CA37BC" w:rsidP="00961640">
      <w:pPr>
        <w:pStyle w:val="a8"/>
        <w:numPr>
          <w:ilvl w:val="0"/>
          <w:numId w:val="6"/>
        </w:numPr>
        <w:ind w:firstLineChars="0"/>
        <w:outlineLvl w:val="1"/>
        <w:rPr>
          <w:b/>
          <w:sz w:val="24"/>
        </w:rPr>
      </w:pPr>
      <w:r w:rsidRPr="001824B7">
        <w:rPr>
          <w:b/>
          <w:sz w:val="24"/>
        </w:rPr>
        <w:lastRenderedPageBreak/>
        <w:t>长安欧尚X5经典款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A37BC" w:rsidRPr="001379F8" w14:paraId="6FAC174F" w14:textId="77777777" w:rsidTr="00325DD1">
        <w:trPr>
          <w:tblCellSpacing w:w="15" w:type="dxa"/>
        </w:trPr>
        <w:tc>
          <w:tcPr>
            <w:tcW w:w="0" w:type="auto"/>
            <w:tcBorders>
              <w:top w:val="nil"/>
              <w:left w:val="nil"/>
              <w:bottom w:val="nil"/>
              <w:right w:val="nil"/>
            </w:tcBorders>
            <w:hideMark/>
          </w:tcPr>
          <w:p w14:paraId="2E47E960" w14:textId="77777777" w:rsidR="00CA37BC" w:rsidRPr="001379F8" w:rsidRDefault="00CA37BC" w:rsidP="00325DD1">
            <w:pPr>
              <w:widowControl/>
              <w:jc w:val="left"/>
              <w:rPr>
                <w:rFonts w:ascii="宋体" w:eastAsia="宋体" w:hAnsi="宋体" w:cs="宋体"/>
                <w:kern w:val="0"/>
                <w:sz w:val="24"/>
              </w:rPr>
            </w:pPr>
          </w:p>
        </w:tc>
        <w:tc>
          <w:tcPr>
            <w:tcW w:w="0" w:type="auto"/>
            <w:tcBorders>
              <w:top w:val="nil"/>
              <w:left w:val="nil"/>
              <w:bottom w:val="nil"/>
              <w:right w:val="nil"/>
            </w:tcBorders>
            <w:hideMark/>
          </w:tcPr>
          <w:p w14:paraId="17D0CE03" w14:textId="77777777" w:rsidR="00CA37BC" w:rsidRPr="001379F8" w:rsidRDefault="00CA37BC" w:rsidP="00325DD1">
            <w:pPr>
              <w:widowControl/>
              <w:jc w:val="left"/>
              <w:rPr>
                <w:rFonts w:ascii="微软雅黑" w:eastAsia="微软雅黑" w:hAnsi="微软雅黑" w:cs="宋体"/>
                <w:color w:val="000000"/>
                <w:kern w:val="0"/>
                <w:sz w:val="27"/>
                <w:szCs w:val="27"/>
              </w:rPr>
            </w:pPr>
            <w:r w:rsidRPr="001379F8">
              <w:rPr>
                <w:rFonts w:ascii="微软雅黑" w:eastAsia="微软雅黑" w:hAnsi="微软雅黑" w:cs="宋体"/>
                <w:noProof/>
                <w:color w:val="000000"/>
                <w:kern w:val="0"/>
                <w:sz w:val="27"/>
                <w:szCs w:val="27"/>
              </w:rPr>
              <w:drawing>
                <wp:inline distT="0" distB="0" distL="0" distR="0" wp14:anchorId="1DA5D6D5" wp14:editId="6E3B5A65">
                  <wp:extent cx="1800000" cy="945413"/>
                  <wp:effectExtent l="0" t="0" r="0" b="7620"/>
                  <wp:docPr id="1" name="图片 1" descr="http://58.246.65.10:8231/UploadFile/2022121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12120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45413"/>
                          </a:xfrm>
                          <a:prstGeom prst="rect">
                            <a:avLst/>
                          </a:prstGeom>
                          <a:noFill/>
                          <a:ln>
                            <a:noFill/>
                          </a:ln>
                        </pic:spPr>
                      </pic:pic>
                    </a:graphicData>
                  </a:graphic>
                </wp:inline>
              </w:drawing>
            </w:r>
          </w:p>
        </w:tc>
        <w:tc>
          <w:tcPr>
            <w:tcW w:w="0" w:type="auto"/>
            <w:tcBorders>
              <w:top w:val="nil"/>
              <w:left w:val="nil"/>
              <w:bottom w:val="nil"/>
              <w:right w:val="nil"/>
            </w:tcBorders>
            <w:hideMark/>
          </w:tcPr>
          <w:p w14:paraId="407BFD2A" w14:textId="77777777" w:rsidR="00CA37BC" w:rsidRPr="001379F8" w:rsidRDefault="00CA37BC" w:rsidP="00325DD1">
            <w:pPr>
              <w:widowControl/>
              <w:jc w:val="left"/>
              <w:rPr>
                <w:rFonts w:ascii="微软雅黑" w:eastAsia="微软雅黑" w:hAnsi="微软雅黑" w:cs="宋体"/>
                <w:color w:val="000000"/>
                <w:kern w:val="0"/>
                <w:sz w:val="27"/>
                <w:szCs w:val="27"/>
              </w:rPr>
            </w:pPr>
          </w:p>
        </w:tc>
      </w:tr>
    </w:tbl>
    <w:p w14:paraId="380736D9" w14:textId="77777777" w:rsidR="00CA37BC" w:rsidRDefault="00CA37BC" w:rsidP="00961640">
      <w:r>
        <w:t>12月9日，长安欧尚X5经典款上市，新车共推2款，售价区间为8.89万-9.59万元。</w:t>
      </w:r>
    </w:p>
    <w:p w14:paraId="07CFF422" w14:textId="77777777" w:rsidR="00CA37BC" w:rsidRDefault="00CA37BC" w:rsidP="00961640">
      <w:r>
        <w:rPr>
          <w:rFonts w:hint="eastAsia"/>
        </w:rPr>
        <w:t>外观方面，新车与现款车型基本保持一致。</w:t>
      </w:r>
    </w:p>
    <w:p w14:paraId="4FD572E6" w14:textId="77777777" w:rsidR="00CA37BC" w:rsidRDefault="00CA37BC" w:rsidP="00961640">
      <w:r>
        <w:rPr>
          <w:rFonts w:hint="eastAsia"/>
        </w:rPr>
        <w:t>动力方面，新车搭载</w:t>
      </w:r>
      <w:r>
        <w:t>1.5T发动机，匹配7DCT变速箱。</w:t>
      </w:r>
    </w:p>
    <w:p w14:paraId="4AA5C463" w14:textId="363C2B96" w:rsidR="00CA37BC" w:rsidRDefault="00CA37BC" w:rsidP="00961640">
      <w:pPr>
        <w:rPr>
          <w:rFonts w:cs="宋体"/>
          <w:b/>
          <w:bCs/>
          <w:i/>
          <w:iCs/>
        </w:rPr>
      </w:pPr>
    </w:p>
    <w:p w14:paraId="546BD3D8" w14:textId="77777777" w:rsidR="00961640" w:rsidRPr="001824B7" w:rsidRDefault="00961640" w:rsidP="001824B7">
      <w:pPr>
        <w:pStyle w:val="1"/>
        <w:numPr>
          <w:ilvl w:val="0"/>
          <w:numId w:val="1"/>
        </w:numPr>
        <w:ind w:left="284" w:firstLineChars="0"/>
        <w:outlineLvl w:val="0"/>
        <w:rPr>
          <w:rFonts w:cs="宋体"/>
          <w:b/>
          <w:bCs/>
          <w:sz w:val="28"/>
          <w:szCs w:val="28"/>
        </w:rPr>
      </w:pPr>
      <w:r w:rsidRPr="001824B7">
        <w:rPr>
          <w:rFonts w:cs="宋体" w:hint="eastAsia"/>
          <w:b/>
          <w:bCs/>
          <w:sz w:val="28"/>
          <w:szCs w:val="28"/>
        </w:rPr>
        <w:t>宏观经济与政策</w:t>
      </w:r>
    </w:p>
    <w:p w14:paraId="2FC2F502" w14:textId="77777777" w:rsidR="00CA37BC" w:rsidRPr="001824B7" w:rsidRDefault="00CA37BC" w:rsidP="00961640">
      <w:pPr>
        <w:pStyle w:val="a8"/>
        <w:numPr>
          <w:ilvl w:val="0"/>
          <w:numId w:val="15"/>
        </w:numPr>
        <w:ind w:firstLineChars="0"/>
        <w:outlineLvl w:val="1"/>
        <w:rPr>
          <w:b/>
          <w:sz w:val="24"/>
        </w:rPr>
      </w:pPr>
      <w:r w:rsidRPr="001824B7">
        <w:rPr>
          <w:rFonts w:hint="eastAsia"/>
          <w:b/>
          <w:sz w:val="24"/>
        </w:rPr>
        <w:t>统计局：</w:t>
      </w:r>
      <w:r w:rsidRPr="001824B7">
        <w:rPr>
          <w:b/>
          <w:sz w:val="24"/>
        </w:rPr>
        <w:t>11月份规模以上工业增加值同比增长2.2%</w:t>
      </w:r>
    </w:p>
    <w:p w14:paraId="653E247E" w14:textId="77777777" w:rsidR="00CA37BC" w:rsidRDefault="00CA37BC" w:rsidP="00A90390">
      <w:pPr>
        <w:ind w:firstLineChars="200" w:firstLine="420"/>
      </w:pPr>
      <w:r>
        <w:t>11月份，规模以上工业增加值同比实际增长2.2%。从环比看，11月份，规模以上工业增加值比上月下降0.31%。1-11月份，规模以上工业增加值同比增长3.8%。</w:t>
      </w:r>
    </w:p>
    <w:p w14:paraId="1C0ADCA7" w14:textId="3D60D86F" w:rsidR="00CA37BC" w:rsidRDefault="00CA37BC" w:rsidP="00961640">
      <w:pPr>
        <w:rPr>
          <w:rFonts w:cs="宋体"/>
          <w:b/>
          <w:bCs/>
          <w:i/>
          <w:iCs/>
        </w:rPr>
      </w:pPr>
    </w:p>
    <w:p w14:paraId="6E25F3B6" w14:textId="77777777" w:rsidR="00C50CDD" w:rsidRPr="001824B7" w:rsidRDefault="00C50CDD" w:rsidP="001824B7">
      <w:pPr>
        <w:pStyle w:val="a8"/>
        <w:numPr>
          <w:ilvl w:val="0"/>
          <w:numId w:val="15"/>
        </w:numPr>
        <w:ind w:firstLineChars="0"/>
        <w:outlineLvl w:val="1"/>
        <w:rPr>
          <w:b/>
          <w:sz w:val="24"/>
        </w:rPr>
      </w:pPr>
      <w:r w:rsidRPr="001824B7">
        <w:rPr>
          <w:rFonts w:hint="eastAsia"/>
          <w:b/>
          <w:sz w:val="24"/>
        </w:rPr>
        <w:t>深圳拟建立网约车运力规模动态调整机制</w:t>
      </w:r>
    </w:p>
    <w:p w14:paraId="41038F1E" w14:textId="77777777" w:rsidR="00C50CDD" w:rsidRDefault="00C50CDD" w:rsidP="00A90390">
      <w:pPr>
        <w:ind w:firstLineChars="200" w:firstLine="420"/>
      </w:pPr>
      <w:r>
        <w:rPr>
          <w:rFonts w:hint="eastAsia"/>
        </w:rPr>
        <w:t>深圳市交通运输局官网发布通知，深圳拟建立网约车运力规模动态调整机制。深圳网约车运力规模动态调整的评估指标包含网约车日均订单量变化幅度、网约车单车日均订单量、巡游出租汽车里程利用率等</w:t>
      </w:r>
      <w:r>
        <w:t>3项指标。达到相关触发条件后，深圳市交通运输局将分别暂停或者恢复受理深圳《网约车运输证》和《网约车经营许可证》的新增业务。</w:t>
      </w:r>
    </w:p>
    <w:p w14:paraId="4096516F" w14:textId="475BE3FB" w:rsidR="00C50CDD" w:rsidRPr="00C22DC6" w:rsidRDefault="00C50CDD" w:rsidP="00C50CDD">
      <w:pPr>
        <w:rPr>
          <w:rFonts w:cs="宋体"/>
          <w:b/>
          <w:bCs/>
          <w:i/>
          <w:iCs/>
        </w:rPr>
      </w:pPr>
    </w:p>
    <w:p w14:paraId="61BED980" w14:textId="77777777" w:rsidR="00C50CDD" w:rsidRPr="001824B7" w:rsidRDefault="00C50CDD" w:rsidP="001824B7">
      <w:pPr>
        <w:pStyle w:val="a8"/>
        <w:numPr>
          <w:ilvl w:val="0"/>
          <w:numId w:val="15"/>
        </w:numPr>
        <w:ind w:firstLineChars="0"/>
        <w:outlineLvl w:val="1"/>
        <w:rPr>
          <w:b/>
          <w:sz w:val="24"/>
        </w:rPr>
      </w:pPr>
      <w:r w:rsidRPr="001824B7">
        <w:rPr>
          <w:rFonts w:hint="eastAsia"/>
          <w:b/>
          <w:sz w:val="24"/>
        </w:rPr>
        <w:t>推动汽车消费由购买管理向使用管理转变</w:t>
      </w:r>
    </w:p>
    <w:p w14:paraId="60B2414A" w14:textId="77777777" w:rsidR="00A90390" w:rsidRDefault="00C50CDD" w:rsidP="00A90390">
      <w:pPr>
        <w:ind w:firstLineChars="200" w:firstLine="420"/>
      </w:pPr>
      <w:r>
        <w:t>12月15日，国家发展改革委印发《“十四五”扩大内需战略实施方案》，对制约扩大内需的主要因素，围绕“十四五”时期实施扩大内需战略主要目标，明确了重点任务和重要举措。</w:t>
      </w:r>
    </w:p>
    <w:p w14:paraId="00F43035" w14:textId="77777777" w:rsidR="00A90390" w:rsidRDefault="00C50CDD" w:rsidP="00A90390">
      <w:pPr>
        <w:ind w:firstLineChars="200" w:firstLine="420"/>
      </w:pPr>
      <w:r>
        <w:rPr>
          <w:rFonts w:hint="eastAsia"/>
        </w:rPr>
        <w:t>《实施方案》明确，“十四五”时期实施扩大内需战略的主要目标是：促进消费投资，内需规模实现新突破；完善分配格局，内需潜能不断释放；提升供给质量，国内需求得到更好满足；完善市场体系，激发内需取得明显成效；畅通经济循环，内需发展效率持续提升。</w:t>
      </w:r>
    </w:p>
    <w:p w14:paraId="59611F0B" w14:textId="08B41E1F" w:rsidR="00C50CDD" w:rsidRDefault="00C50CDD" w:rsidP="00A90390">
      <w:pPr>
        <w:ind w:firstLineChars="200" w:firstLine="420"/>
      </w:pPr>
      <w:r>
        <w:rPr>
          <w:rFonts w:hint="eastAsia"/>
        </w:rPr>
        <w:t>在汽车领域，明确要释放出行消费潜力。推动汽车消费由购买管理向使用管理转变，鼓励限购地区探索差异化通行管理等替代限购措施。推进二手车交易登记跨省通办，便利二手车交易。加强停车场、充电桩、换电站、加氢站等配套设施建设。</w:t>
      </w:r>
    </w:p>
    <w:p w14:paraId="7DF0BBDD" w14:textId="2B45DCDE" w:rsidR="00C50CDD" w:rsidRDefault="00C50CDD" w:rsidP="00C50CDD">
      <w:pPr>
        <w:rPr>
          <w:rFonts w:cs="宋体"/>
          <w:b/>
          <w:bCs/>
          <w:i/>
          <w:iCs/>
        </w:rPr>
      </w:pPr>
    </w:p>
    <w:p w14:paraId="17640972" w14:textId="77777777" w:rsidR="00C50CDD" w:rsidRPr="00C22DC6" w:rsidRDefault="00C50CDD" w:rsidP="001824B7">
      <w:pPr>
        <w:pStyle w:val="a8"/>
        <w:numPr>
          <w:ilvl w:val="0"/>
          <w:numId w:val="15"/>
        </w:numPr>
        <w:ind w:firstLineChars="0"/>
        <w:outlineLvl w:val="1"/>
        <w:rPr>
          <w:b/>
        </w:rPr>
      </w:pPr>
      <w:r w:rsidRPr="001824B7">
        <w:rPr>
          <w:rFonts w:hint="eastAsia"/>
          <w:b/>
          <w:sz w:val="24"/>
        </w:rPr>
        <w:t>中共中央、国务院印发扩大内需战略规划纲要</w:t>
      </w:r>
    </w:p>
    <w:p w14:paraId="4FC3F6CB" w14:textId="7607C3BB" w:rsidR="00C50CDD" w:rsidRPr="00A90390" w:rsidRDefault="00C50CDD" w:rsidP="00A90390">
      <w:pPr>
        <w:ind w:firstLineChars="200" w:firstLine="420"/>
        <w:rPr>
          <w:rFonts w:hint="eastAsia"/>
        </w:rPr>
      </w:pPr>
      <w:r>
        <w:t>12月14日，中共中央、国务院印发《扩大内需战略规划纲要（2022-2035年）》。政策提出释放出行消费潜力。优化城市交通网络布局，大力发展智慧交通。推动汽车消费由购买管理向使用管理转变。推进汽车电动化、网联化、智能化，加强停车场、充电桩、换电站、加氢站等配套设施建设。便利二手车交易。</w:t>
      </w:r>
    </w:p>
    <w:p w14:paraId="2BDFA5FC" w14:textId="77777777" w:rsidR="00C50CDD" w:rsidRDefault="00C50CDD" w:rsidP="00C50CDD">
      <w:pPr>
        <w:rPr>
          <w:rFonts w:cs="宋体"/>
          <w:b/>
          <w:bCs/>
          <w:i/>
          <w:iCs/>
        </w:rPr>
      </w:pPr>
    </w:p>
    <w:p w14:paraId="3DEF7F07" w14:textId="77777777" w:rsidR="00C50CDD" w:rsidRPr="001824B7" w:rsidRDefault="00C50CDD" w:rsidP="001824B7">
      <w:pPr>
        <w:pStyle w:val="a8"/>
        <w:numPr>
          <w:ilvl w:val="0"/>
          <w:numId w:val="15"/>
        </w:numPr>
        <w:ind w:firstLineChars="0"/>
        <w:outlineLvl w:val="1"/>
        <w:rPr>
          <w:b/>
          <w:sz w:val="24"/>
        </w:rPr>
      </w:pPr>
      <w:r w:rsidRPr="001824B7">
        <w:rPr>
          <w:rFonts w:hint="eastAsia"/>
          <w:b/>
          <w:sz w:val="24"/>
        </w:rPr>
        <w:lastRenderedPageBreak/>
        <w:t>国务院</w:t>
      </w:r>
      <w:r w:rsidRPr="001824B7">
        <w:rPr>
          <w:b/>
          <w:sz w:val="24"/>
        </w:rPr>
        <w:t>:扩大内需多项措施促进汽车发展</w:t>
      </w:r>
    </w:p>
    <w:p w14:paraId="27E8F826" w14:textId="77777777" w:rsidR="00C50CDD" w:rsidRDefault="00C50CDD" w:rsidP="00A90390">
      <w:pPr>
        <w:ind w:firstLineChars="200" w:firstLine="420"/>
      </w:pPr>
      <w:r>
        <w:rPr>
          <w:rFonts w:hint="eastAsia"/>
        </w:rPr>
        <w:t>中共中央、国务院印发《扩大内需战略规划纲要（</w:t>
      </w:r>
      <w:r>
        <w:t>2022－2035年）》，《纲要》指出，释放出行消费潜力，优化城市交通网络布局，大力发展智慧交通。加快构建废旧物资循环利用体系，规范发展汽车、动力电池、家电、电子产品回收利用行业。推动农村居民汽车、家电、家具、家装消费升级。</w:t>
      </w:r>
    </w:p>
    <w:p w14:paraId="42EEDE56" w14:textId="77777777" w:rsidR="00A90390" w:rsidRPr="005052EF" w:rsidRDefault="00A90390" w:rsidP="00C50CDD">
      <w:pPr>
        <w:rPr>
          <w:rFonts w:cs="宋体" w:hint="eastAsia"/>
          <w:b/>
          <w:bCs/>
          <w:i/>
          <w:iCs/>
        </w:rPr>
      </w:pPr>
    </w:p>
    <w:p w14:paraId="3EE54A77" w14:textId="77777777" w:rsidR="00A90390" w:rsidRPr="00A90390" w:rsidRDefault="00C50CDD" w:rsidP="00A90390">
      <w:pPr>
        <w:pStyle w:val="a8"/>
        <w:numPr>
          <w:ilvl w:val="0"/>
          <w:numId w:val="15"/>
        </w:numPr>
        <w:ind w:firstLineChars="0"/>
        <w:outlineLvl w:val="1"/>
        <w:rPr>
          <w:b/>
        </w:rPr>
      </w:pPr>
      <w:r w:rsidRPr="001824B7">
        <w:rPr>
          <w:rFonts w:hint="eastAsia"/>
          <w:b/>
          <w:sz w:val="24"/>
        </w:rPr>
        <w:t>国务院办公厅印发《“十四五”现代物流发展规划》</w:t>
      </w:r>
    </w:p>
    <w:p w14:paraId="0A44EBE2" w14:textId="46BF95DE" w:rsidR="00C50CDD" w:rsidRPr="00A90390" w:rsidRDefault="00C50CDD" w:rsidP="00A90390">
      <w:pPr>
        <w:ind w:firstLineChars="200" w:firstLine="420"/>
        <w:outlineLvl w:val="1"/>
        <w:rPr>
          <w:b/>
        </w:rPr>
      </w:pPr>
      <w:r>
        <w:t>12月15日，国务院办公厅印发《“十四五”现代物流发展规划》，作出六方面工作安排，包括加快物流枢纽资源整合建设、构建国际国内物流大通道、完善现代物流服务体系、延伸物流服务价值链条、强化现代物流对社会民生的服务保障、提升现代物流安全应急能力。</w:t>
      </w:r>
    </w:p>
    <w:p w14:paraId="1119E6D7" w14:textId="542DD348" w:rsidR="00C50CDD" w:rsidRPr="00214743" w:rsidRDefault="00C50CDD" w:rsidP="00C50CDD">
      <w:pPr>
        <w:rPr>
          <w:rFonts w:cs="宋体"/>
          <w:b/>
          <w:bCs/>
          <w:i/>
          <w:iCs/>
        </w:rPr>
      </w:pPr>
    </w:p>
    <w:p w14:paraId="29B98040" w14:textId="77777777" w:rsidR="00C50CDD" w:rsidRPr="001824B7" w:rsidRDefault="00C50CDD" w:rsidP="001824B7">
      <w:pPr>
        <w:pStyle w:val="a8"/>
        <w:numPr>
          <w:ilvl w:val="0"/>
          <w:numId w:val="15"/>
        </w:numPr>
        <w:ind w:firstLineChars="0"/>
        <w:outlineLvl w:val="1"/>
        <w:rPr>
          <w:b/>
          <w:sz w:val="24"/>
        </w:rPr>
      </w:pPr>
      <w:r w:rsidRPr="001824B7">
        <w:rPr>
          <w:rFonts w:hint="eastAsia"/>
          <w:b/>
          <w:sz w:val="24"/>
        </w:rPr>
        <w:t>昆明进一步放宽皮卡通行限制</w:t>
      </w:r>
    </w:p>
    <w:p w14:paraId="4C79EF4A" w14:textId="77777777" w:rsidR="00C50CDD" w:rsidRDefault="00C50CDD" w:rsidP="00A90390">
      <w:pPr>
        <w:ind w:firstLineChars="200" w:firstLine="420"/>
      </w:pPr>
      <w:r>
        <w:rPr>
          <w:rFonts w:hint="eastAsia"/>
        </w:rPr>
        <w:t>《昆明市便利货车在城市道路通行六条措施》中再次提出“放宽皮卡车进城限制”，具体为：自</w:t>
      </w:r>
      <w:r>
        <w:t>2022年12月1日起，除主城区二环快速系统高架路段外，在全市范围内取消皮卡车(多用途货车)进城通行限制，在不需要办理入城通行证的情况下，即可通行昆明市货运交通组织调整区域，进一步优化皮卡车(多用途货车)使用环境。</w:t>
      </w:r>
    </w:p>
    <w:p w14:paraId="7CDDD421" w14:textId="7D0F642B" w:rsidR="00C50CDD" w:rsidRDefault="00C50CDD" w:rsidP="00C50CDD">
      <w:pPr>
        <w:rPr>
          <w:rFonts w:cs="宋体"/>
          <w:b/>
          <w:bCs/>
          <w:i/>
          <w:iCs/>
        </w:rPr>
      </w:pPr>
    </w:p>
    <w:p w14:paraId="67BFB534" w14:textId="77777777" w:rsidR="00CA37BC" w:rsidRPr="001824B7" w:rsidRDefault="00CA37BC" w:rsidP="00961640">
      <w:pPr>
        <w:pStyle w:val="a8"/>
        <w:numPr>
          <w:ilvl w:val="0"/>
          <w:numId w:val="15"/>
        </w:numPr>
        <w:ind w:firstLineChars="0"/>
        <w:outlineLvl w:val="1"/>
        <w:rPr>
          <w:b/>
          <w:sz w:val="24"/>
        </w:rPr>
      </w:pPr>
      <w:r w:rsidRPr="001824B7">
        <w:rPr>
          <w:rFonts w:hint="eastAsia"/>
          <w:b/>
          <w:sz w:val="24"/>
        </w:rPr>
        <w:t>统计局：</w:t>
      </w:r>
      <w:r w:rsidRPr="001824B7">
        <w:rPr>
          <w:b/>
          <w:sz w:val="24"/>
        </w:rPr>
        <w:t>11月份社会消费品零售同比下降5.9%</w:t>
      </w:r>
    </w:p>
    <w:p w14:paraId="4097711E" w14:textId="77777777" w:rsidR="00CA37BC" w:rsidRDefault="00CA37BC" w:rsidP="00A90390">
      <w:pPr>
        <w:ind w:firstLineChars="200" w:firstLine="420"/>
      </w:pPr>
      <w:r>
        <w:t>11月份，社会消费品零售总额38,615亿元，同比下降5.9%。其中，除汽车以外的消费品零售额34,828亿元，下降6.1%。1-11月份，社会消费品零售总额399,190亿元，同比下降0.1%。其中，除汽车以外的消费品零售额358,490亿元，下降0.2%。</w:t>
      </w:r>
    </w:p>
    <w:p w14:paraId="0CDB74F4" w14:textId="5282BEDB" w:rsidR="00CA37BC" w:rsidRDefault="00CA37BC" w:rsidP="00961640">
      <w:pPr>
        <w:rPr>
          <w:rFonts w:cs="宋体"/>
          <w:b/>
          <w:bCs/>
          <w:i/>
          <w:iCs/>
        </w:rPr>
      </w:pPr>
    </w:p>
    <w:p w14:paraId="08C84858" w14:textId="77777777" w:rsidR="00961640" w:rsidRPr="001824B7" w:rsidRDefault="00961640" w:rsidP="001824B7">
      <w:pPr>
        <w:pStyle w:val="1"/>
        <w:numPr>
          <w:ilvl w:val="0"/>
          <w:numId w:val="1"/>
        </w:numPr>
        <w:ind w:left="284" w:firstLineChars="0"/>
        <w:outlineLvl w:val="0"/>
        <w:rPr>
          <w:rFonts w:cs="宋体"/>
          <w:b/>
          <w:bCs/>
          <w:sz w:val="28"/>
          <w:szCs w:val="28"/>
        </w:rPr>
      </w:pPr>
      <w:r w:rsidRPr="001824B7">
        <w:rPr>
          <w:rFonts w:cs="宋体" w:hint="eastAsia"/>
          <w:b/>
          <w:bCs/>
          <w:sz w:val="28"/>
          <w:szCs w:val="28"/>
        </w:rPr>
        <w:t>企业信息</w:t>
      </w:r>
    </w:p>
    <w:p w14:paraId="1B59B663"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埃安因湃电池公司正式动工</w:t>
      </w:r>
    </w:p>
    <w:p w14:paraId="5BB6B1B4" w14:textId="77777777" w:rsidR="00C50CDD" w:rsidRDefault="00C50CDD" w:rsidP="00A90390">
      <w:pPr>
        <w:ind w:firstLineChars="200" w:firstLine="420"/>
      </w:pPr>
      <w:r>
        <w:t>12月11日，从广汽埃安官方获悉，位于广汽智联新能源汽车产业园内的因湃电池科技有限公司今日正式动工。工厂预计在2023年10月实现厂房交付，2024年3月前完成首期6GWh量产线导入，2025年底完成所有36GWh产线导入，届时可满足60万辆车的装机需求，年产值将超过210亿。</w:t>
      </w:r>
    </w:p>
    <w:p w14:paraId="0ACC3A02" w14:textId="7CE0AD7F" w:rsidR="00C50CDD" w:rsidRDefault="00C50CDD" w:rsidP="00961640">
      <w:pPr>
        <w:rPr>
          <w:rFonts w:cs="宋体"/>
          <w:b/>
          <w:bCs/>
          <w:i/>
          <w:iCs/>
        </w:rPr>
      </w:pPr>
    </w:p>
    <w:p w14:paraId="57DA1C9E"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奥迪电动车产品布局：将推出多款高端车</w:t>
      </w:r>
    </w:p>
    <w:p w14:paraId="6588B496" w14:textId="77777777" w:rsidR="00C50CDD" w:rsidRDefault="00C50CDD" w:rsidP="00A90390">
      <w:pPr>
        <w:ind w:firstLineChars="200" w:firstLine="420"/>
      </w:pPr>
      <w:r>
        <w:t>奥迪未来3年将会在国内市场推出多款本土生产的高端电动车型，增强自身在电动车市场的竞争力。截止目前，奥迪已经在国内市场布局了6款电动车型，分别为奥迪e-tron/e-tronSportback、RSe-tronGT、Q5e-tron、Q4e-tron、Q2Le-tron。</w:t>
      </w:r>
    </w:p>
    <w:p w14:paraId="4884BA81" w14:textId="526CEE73" w:rsidR="00C50CDD" w:rsidRPr="0079617B" w:rsidRDefault="00C50CDD" w:rsidP="00961640">
      <w:pPr>
        <w:rPr>
          <w:rFonts w:cs="宋体"/>
          <w:b/>
          <w:bCs/>
          <w:i/>
          <w:iCs/>
        </w:rPr>
      </w:pPr>
    </w:p>
    <w:p w14:paraId="0D486E5B" w14:textId="77777777" w:rsidR="00C50CDD" w:rsidRPr="001824B7" w:rsidRDefault="00C50CDD" w:rsidP="00961640">
      <w:pPr>
        <w:pStyle w:val="a8"/>
        <w:numPr>
          <w:ilvl w:val="3"/>
          <w:numId w:val="17"/>
        </w:numPr>
        <w:ind w:firstLineChars="0"/>
        <w:jc w:val="left"/>
        <w:outlineLvl w:val="1"/>
        <w:rPr>
          <w:b/>
          <w:sz w:val="24"/>
        </w:rPr>
      </w:pPr>
      <w:r w:rsidRPr="001824B7">
        <w:rPr>
          <w:b/>
          <w:sz w:val="24"/>
        </w:rPr>
        <w:t>宝马在华2023年纯电产品将增至11款</w:t>
      </w:r>
    </w:p>
    <w:p w14:paraId="2EBE498A" w14:textId="77777777" w:rsidR="00C50CDD" w:rsidRDefault="00C50CDD" w:rsidP="00A90390">
      <w:pPr>
        <w:ind w:firstLineChars="200" w:firstLine="420"/>
      </w:pPr>
      <w:r w:rsidRPr="001B43B2">
        <w:t>2023年，宝马集团将在全品牌、全车系掀起新的电动攻势，为中国市场客户呈现11款</w:t>
      </w:r>
      <w:r w:rsidRPr="001B43B2">
        <w:lastRenderedPageBreak/>
        <w:t>纯电动产品。自2023年起，宝马还将发布《宝马集团大中华区可持续发展报告》。截至目前，宝马在中国共呈现五款纯电动汽车，包括BMWi7、BMWiX、BMWi4，以及国产BMWiX3、BMWi3。明年，在此产品序列基础上，宝马还将推出包括国产BMWiX1、劳斯莱斯SPECTRE（闪灵）、BMWMotorradCE04、纯电动MINI三门版等在内的多款纯电车型。</w:t>
      </w:r>
    </w:p>
    <w:p w14:paraId="5517FA9D" w14:textId="3804A1CC" w:rsidR="00C50CDD" w:rsidRDefault="00C50CDD" w:rsidP="00961640">
      <w:pPr>
        <w:rPr>
          <w:rFonts w:cs="宋体"/>
          <w:b/>
          <w:bCs/>
          <w:i/>
          <w:iCs/>
        </w:rPr>
      </w:pPr>
    </w:p>
    <w:p w14:paraId="13F63DD1"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比亚迪超级工厂四期扩建增产</w:t>
      </w:r>
    </w:p>
    <w:p w14:paraId="68AE3A2A" w14:textId="77777777" w:rsidR="00C50CDD" w:rsidRDefault="00C50CDD" w:rsidP="00A90390">
      <w:pPr>
        <w:ind w:firstLineChars="200" w:firstLine="420"/>
      </w:pPr>
      <w:r>
        <w:t>位于西安的比亚迪工厂开始布局四期工厂的扩建工作，未来西安比亚迪工厂年产能或将突破百万。项目最快2023年6月建成，现有的一二期年产能可以达到60万辆，扩建增产后三期年产能将达到90万辆，有望成为比亚迪首个年产破100万辆的超级工厂。</w:t>
      </w:r>
    </w:p>
    <w:p w14:paraId="7EFA42C8" w14:textId="24BFD7CB" w:rsidR="00C50CDD" w:rsidRDefault="00C50CDD" w:rsidP="00961640">
      <w:pPr>
        <w:rPr>
          <w:rFonts w:cs="宋体"/>
          <w:b/>
          <w:bCs/>
          <w:i/>
          <w:iCs/>
        </w:rPr>
      </w:pPr>
    </w:p>
    <w:p w14:paraId="61E0F794" w14:textId="77777777" w:rsidR="00C50CDD" w:rsidRPr="00214743" w:rsidRDefault="00C50CDD" w:rsidP="00961640">
      <w:pPr>
        <w:pStyle w:val="a8"/>
        <w:numPr>
          <w:ilvl w:val="3"/>
          <w:numId w:val="17"/>
        </w:numPr>
        <w:ind w:firstLineChars="0"/>
        <w:jc w:val="left"/>
        <w:outlineLvl w:val="1"/>
        <w:rPr>
          <w:b/>
        </w:rPr>
      </w:pPr>
      <w:r w:rsidRPr="001824B7">
        <w:rPr>
          <w:rFonts w:hint="eastAsia"/>
          <w:b/>
          <w:sz w:val="24"/>
        </w:rPr>
        <w:t>比亚迪储能</w:t>
      </w:r>
      <w:r w:rsidRPr="001824B7">
        <w:rPr>
          <w:b/>
          <w:sz w:val="24"/>
        </w:rPr>
        <w:t>:今年全球订单总量超14GWh</w:t>
      </w:r>
    </w:p>
    <w:p w14:paraId="0E86CB99" w14:textId="77777777" w:rsidR="00C50CDD" w:rsidRPr="009927ED" w:rsidRDefault="00C50CDD" w:rsidP="00A90390">
      <w:pPr>
        <w:ind w:firstLineChars="200" w:firstLine="420"/>
      </w:pPr>
      <w:r w:rsidRPr="009927ED">
        <w:t>12月12日，比亚迪储能销售中心常务总裁尤国在2022高工储能年会表示，比亚迪储能产品覆盖全球6大洲、70多个国家和地区、400多个城市，储能系统累计出货量超6.5GWh，在英国和美国的储能市场占有率达80%和30%。在今年，比亚迪储能全球订单总量超14GWh。</w:t>
      </w:r>
    </w:p>
    <w:p w14:paraId="643D7676" w14:textId="6EC64190" w:rsidR="00C50CDD" w:rsidRPr="0079617B" w:rsidRDefault="00C50CDD" w:rsidP="00961640">
      <w:pPr>
        <w:rPr>
          <w:rFonts w:cs="宋体"/>
          <w:b/>
          <w:bCs/>
          <w:i/>
          <w:iCs/>
        </w:rPr>
      </w:pPr>
    </w:p>
    <w:p w14:paraId="24F66A74"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比亚迪与智利经销商集团</w:t>
      </w:r>
      <w:r w:rsidRPr="001824B7">
        <w:rPr>
          <w:b/>
          <w:sz w:val="24"/>
        </w:rPr>
        <w:t>ASTARA达成战略合作</w:t>
      </w:r>
    </w:p>
    <w:p w14:paraId="1C5EB8F6" w14:textId="77777777" w:rsidR="00C50CDD" w:rsidRDefault="00C50CDD" w:rsidP="00A90390">
      <w:pPr>
        <w:ind w:firstLineChars="200" w:firstLine="420"/>
      </w:pPr>
      <w:r w:rsidRPr="00881A8B">
        <w:rPr>
          <w:rFonts w:hint="eastAsia"/>
        </w:rPr>
        <w:t>据比亚迪官方消息，智利当地时间</w:t>
      </w:r>
      <w:r w:rsidRPr="00881A8B">
        <w:t>12月7日，比亚迪在智利首次亮相汉和唐两款新能源车型，并宣布与当地汽车经销商集团ASTARA达成合作，将共同为智利市场提供新能源乘用车产品，推动当地汽车电动化进程。比亚迪新能源汽车将在2023年初开始本地化销售，这是自五年前比亚迪在智利推出电动巴士以来在该国市场的又一重要里程碑。</w:t>
      </w:r>
    </w:p>
    <w:p w14:paraId="78EA8084" w14:textId="46CE21B4" w:rsidR="00C50CDD" w:rsidRPr="0079617B" w:rsidRDefault="00C50CDD" w:rsidP="00961640">
      <w:pPr>
        <w:rPr>
          <w:rFonts w:cs="宋体"/>
          <w:b/>
          <w:bCs/>
          <w:i/>
          <w:iCs/>
        </w:rPr>
      </w:pPr>
    </w:p>
    <w:p w14:paraId="57514F46"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东风第二代固态电池将在</w:t>
      </w:r>
      <w:r w:rsidRPr="001824B7">
        <w:rPr>
          <w:b/>
          <w:sz w:val="24"/>
        </w:rPr>
        <w:t>2024年量产</w:t>
      </w:r>
    </w:p>
    <w:p w14:paraId="655B0C11" w14:textId="77777777" w:rsidR="00C50CDD" w:rsidRDefault="00C50CDD" w:rsidP="00A90390">
      <w:pPr>
        <w:ind w:firstLineChars="200" w:firstLine="420"/>
      </w:pPr>
      <w:r>
        <w:t>东风汽车官方表示，其正在研发第二代、第三代固态电池，以及自主陶核电芯，布局固态电池全价值链技术生态。其中，第二代固态电池有望在2024年上半年量产，届时整车续航里程可达1000公里以上。</w:t>
      </w:r>
    </w:p>
    <w:p w14:paraId="70EAC7A2" w14:textId="6CEFE1E9" w:rsidR="00C50CDD" w:rsidRPr="0079617B" w:rsidRDefault="00C50CDD" w:rsidP="00961640">
      <w:pPr>
        <w:rPr>
          <w:rFonts w:cs="宋体"/>
          <w:b/>
          <w:bCs/>
          <w:i/>
          <w:iCs/>
        </w:rPr>
      </w:pPr>
    </w:p>
    <w:p w14:paraId="79F97B6C"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东风日产</w:t>
      </w:r>
      <w:r w:rsidRPr="001824B7">
        <w:rPr>
          <w:b/>
          <w:sz w:val="24"/>
        </w:rPr>
        <w:t>ARIYA艾睿雅推出限时保价政策</w:t>
      </w:r>
    </w:p>
    <w:p w14:paraId="7300DBE3" w14:textId="77777777" w:rsidR="00C50CDD" w:rsidRDefault="00C50CDD" w:rsidP="00A90390">
      <w:pPr>
        <w:ind w:firstLineChars="200" w:firstLine="420"/>
      </w:pPr>
      <w:r>
        <w:t>东风日产发布消息，纯电ARIYA艾睿雅针对在2022年12月31日24:00前完成大定锁单的定单，即可享受2022年国家新能源补贴及武汉新能源补贴，由于上牌时间导致的补贴差额由东风日产承担。</w:t>
      </w:r>
    </w:p>
    <w:p w14:paraId="030084D6" w14:textId="49BA9A96" w:rsidR="00C50CDD" w:rsidRPr="0079617B" w:rsidRDefault="00C50CDD" w:rsidP="00961640">
      <w:pPr>
        <w:rPr>
          <w:rFonts w:cs="宋体"/>
          <w:b/>
          <w:bCs/>
          <w:i/>
          <w:iCs/>
        </w:rPr>
      </w:pPr>
    </w:p>
    <w:p w14:paraId="45F4B279"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东风日产达成</w:t>
      </w:r>
      <w:r w:rsidRPr="001824B7">
        <w:rPr>
          <w:b/>
          <w:sz w:val="24"/>
        </w:rPr>
        <w:t>1500万整车销量</w:t>
      </w:r>
    </w:p>
    <w:p w14:paraId="576FB6A8" w14:textId="77777777" w:rsidR="00C50CDD" w:rsidRDefault="00C50CDD" w:rsidP="00A90390">
      <w:pPr>
        <w:ind w:firstLineChars="200" w:firstLine="420"/>
      </w:pPr>
      <w:r>
        <w:t>东风日产正式达成了1500万整车销量，销量领先幅度达到了500万辆。截至目前，东风日产是最快达成1500万整车销量的合资车企，同时也是唯一达成1500万整车销量的日系合资车企。</w:t>
      </w:r>
    </w:p>
    <w:p w14:paraId="73BF2EAF" w14:textId="6A003F80" w:rsidR="00C50CDD" w:rsidRDefault="00C50CDD" w:rsidP="00961640">
      <w:pPr>
        <w:rPr>
          <w:rFonts w:cs="宋体"/>
          <w:b/>
          <w:bCs/>
          <w:i/>
          <w:iCs/>
        </w:rPr>
      </w:pPr>
    </w:p>
    <w:p w14:paraId="2690F887" w14:textId="229B2385" w:rsidR="00A90390" w:rsidRDefault="00A90390" w:rsidP="00961640">
      <w:pPr>
        <w:rPr>
          <w:rFonts w:cs="宋体"/>
          <w:b/>
          <w:bCs/>
          <w:i/>
          <w:iCs/>
        </w:rPr>
      </w:pPr>
    </w:p>
    <w:p w14:paraId="34AE5BF1" w14:textId="77777777" w:rsidR="00A90390" w:rsidRPr="0079617B" w:rsidRDefault="00A90390" w:rsidP="00961640">
      <w:pPr>
        <w:rPr>
          <w:rFonts w:cs="宋体" w:hint="eastAsia"/>
          <w:b/>
          <w:bCs/>
          <w:i/>
          <w:iCs/>
        </w:rPr>
      </w:pPr>
    </w:p>
    <w:p w14:paraId="3F56E422"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lastRenderedPageBreak/>
        <w:t>福田全新</w:t>
      </w:r>
      <w:r w:rsidRPr="001824B7">
        <w:rPr>
          <w:b/>
          <w:sz w:val="24"/>
        </w:rPr>
        <w:t>P4平台正式发布</w:t>
      </w:r>
    </w:p>
    <w:p w14:paraId="037ACBD0" w14:textId="77777777" w:rsidR="00C50CDD" w:rsidRDefault="00C50CDD" w:rsidP="00A90390">
      <w:pPr>
        <w:ind w:firstLineChars="200" w:firstLine="420"/>
      </w:pPr>
      <w:r>
        <w:t>P4平台规划2.0L及2.5L排量动力，并全面混动化，搭载48V轻混和DHT重混；和博世联合开发48V柴油轻混系统，扭矩达450N·m，1000转速时扭矩达270N·m，油耗降低10%。重混采用DHT四挡箱，电机功率130kW以上，全系标配采埃孚8AT变速器，零百加速6s，油耗降低27%。</w:t>
      </w:r>
    </w:p>
    <w:p w14:paraId="18E9ADC7" w14:textId="77777777" w:rsidR="00C50CDD" w:rsidRPr="00A46827" w:rsidRDefault="00C50CDD" w:rsidP="00A90390">
      <w:pPr>
        <w:ind w:firstLineChars="200" w:firstLine="420"/>
      </w:pPr>
      <w:r>
        <w:rPr>
          <w:rFonts w:hint="eastAsia"/>
        </w:rPr>
        <w:t>同时，</w:t>
      </w:r>
      <w:r>
        <w:t>P4平台还有纯电和增程纯电产品，具备V2L、V2V及V2G功能，其中纯电产品100度电池，续航达600km以上；纯电增程产品，总续驶里程达到900km以上。</w:t>
      </w:r>
    </w:p>
    <w:p w14:paraId="57BC5C25" w14:textId="408B1459" w:rsidR="00C50CDD" w:rsidRDefault="00C50CDD" w:rsidP="00961640">
      <w:pPr>
        <w:rPr>
          <w:rFonts w:cs="宋体"/>
          <w:b/>
          <w:bCs/>
          <w:i/>
          <w:iCs/>
        </w:rPr>
      </w:pPr>
    </w:p>
    <w:p w14:paraId="7027E1C3"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广汽集团</w:t>
      </w:r>
      <w:r w:rsidRPr="001824B7">
        <w:rPr>
          <w:b/>
          <w:sz w:val="24"/>
        </w:rPr>
        <w:t>:冲刺年度产销目标预计产销增长</w:t>
      </w:r>
    </w:p>
    <w:p w14:paraId="450CEC60" w14:textId="384882AB" w:rsidR="00C50CDD" w:rsidRDefault="00C50CDD" w:rsidP="00A90390">
      <w:pPr>
        <w:ind w:firstLineChars="200" w:firstLine="420"/>
      </w:pPr>
      <w:r w:rsidRPr="00A5633E">
        <w:t>12月14日，广州市人民政府新闻办公室召开“抢机遇拼经济抓发展”新闻发布会。会上，广汽集团总经理助理、品牌公关部部长尹捷表示，今年以来，广汽集团面临了多地疫情影响、供应持续紧张、原材料价格上涨等多重压力，但1-11月，广汽集团完成汽车产销约228万辆和223万辆，同比增长21.9%和16.6%，实现了优于行业水平的高增长。1-11月广汽集团累计实现工业总产值3963亿元，同比增长29.7%。目前，广汽集团的百日攻坚行动仍在进行中，正全力冲刺年度产销目标，预计全年产销及工业总产值、在地产值均能实现两位数增</w:t>
      </w:r>
      <w:r w:rsidRPr="00A5633E">
        <w:rPr>
          <w:rFonts w:hint="eastAsia"/>
        </w:rPr>
        <w:t>长。</w:t>
      </w:r>
    </w:p>
    <w:p w14:paraId="1BD50681" w14:textId="32986ABB" w:rsidR="00C50CDD" w:rsidRDefault="00C50CDD" w:rsidP="00961640">
      <w:pPr>
        <w:rPr>
          <w:rFonts w:cs="宋体"/>
          <w:b/>
          <w:bCs/>
          <w:i/>
          <w:iCs/>
        </w:rPr>
      </w:pPr>
    </w:p>
    <w:p w14:paraId="56673E5B"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国轩高科成立泰国合资公司</w:t>
      </w:r>
    </w:p>
    <w:p w14:paraId="51D00B70" w14:textId="77777777" w:rsidR="00C50CDD" w:rsidRDefault="00C50CDD" w:rsidP="00A90390">
      <w:pPr>
        <w:ind w:firstLineChars="200" w:firstLine="420"/>
      </w:pPr>
      <w:r>
        <w:t>国轩高科官方宣布，公司与泰国PTT集团（PTTPublicCompanyLimited）旗下能源解决方案公司NuovoPlus签订合作协议，双方合资成立泰国新国轩有限公司。合资公司未来将围绕电池模组及Pack产品的设计、开发、制造、销售和出口，共同探索东盟新能源市场，打造电池出口东盟基地。</w:t>
      </w:r>
    </w:p>
    <w:p w14:paraId="3553B47C" w14:textId="77777777" w:rsidR="00C50CDD" w:rsidRPr="00F63CEF" w:rsidRDefault="00C50CDD" w:rsidP="00A90390">
      <w:pPr>
        <w:ind w:firstLineChars="200" w:firstLine="420"/>
      </w:pPr>
      <w:r>
        <w:rPr>
          <w:rFonts w:hint="eastAsia"/>
        </w:rPr>
        <w:t>根据规划，泰国新国轩计划于泰国东部经济走廊地区建设锂离子动力电池的</w:t>
      </w:r>
      <w:r>
        <w:t>Pack生产线，预计到2023年第四季度一期产线投产，同时向市场提供电池产品。</w:t>
      </w:r>
    </w:p>
    <w:p w14:paraId="673FC8FE" w14:textId="1C435DF4" w:rsidR="00C50CDD" w:rsidRDefault="00C50CDD" w:rsidP="00961640">
      <w:pPr>
        <w:rPr>
          <w:rFonts w:cs="宋体"/>
          <w:b/>
          <w:bCs/>
          <w:i/>
          <w:iCs/>
        </w:rPr>
      </w:pPr>
    </w:p>
    <w:p w14:paraId="150EB136"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吉利：建议分拆极氪并拟在美独立上市</w:t>
      </w:r>
    </w:p>
    <w:p w14:paraId="6FB11E89" w14:textId="77777777" w:rsidR="00C50CDD" w:rsidRDefault="00C50CDD" w:rsidP="00A90390">
      <w:pPr>
        <w:ind w:firstLineChars="200" w:firstLine="420"/>
      </w:pPr>
      <w:r>
        <w:rPr>
          <w:rFonts w:hint="eastAsia"/>
        </w:rPr>
        <w:t>据吉利汽车港交所公告，极氪已于</w:t>
      </w:r>
      <w:r>
        <w:t>12月7日(纽约时间)按保密基准向美国证交会递交可能进行IPO的注册声明草拟本。建议分拆将(其中包括)使投资者更好地评估集团，并专注于保留业务，同时在需要时为极氪提供持续直接及独立进入股权及债务资本市场的机会。此外，公告还提到，建议分拆目前拟包括于美国发售极氪股份（即将向美国证交会注册的美国存托股票）。</w:t>
      </w:r>
    </w:p>
    <w:p w14:paraId="78ED5744" w14:textId="5F782132" w:rsidR="00C50CDD" w:rsidRDefault="00C50CDD" w:rsidP="00961640">
      <w:pPr>
        <w:rPr>
          <w:rFonts w:cs="宋体"/>
          <w:b/>
          <w:bCs/>
          <w:i/>
          <w:iCs/>
        </w:rPr>
      </w:pPr>
    </w:p>
    <w:p w14:paraId="4439C251" w14:textId="77777777" w:rsidR="00C50CDD" w:rsidRPr="00577B14" w:rsidRDefault="00C50CDD" w:rsidP="00961640">
      <w:pPr>
        <w:pStyle w:val="a8"/>
        <w:numPr>
          <w:ilvl w:val="3"/>
          <w:numId w:val="17"/>
        </w:numPr>
        <w:ind w:firstLineChars="0"/>
        <w:jc w:val="left"/>
        <w:outlineLvl w:val="1"/>
        <w:rPr>
          <w:b/>
        </w:rPr>
      </w:pPr>
      <w:r w:rsidRPr="001824B7">
        <w:rPr>
          <w:rFonts w:hint="eastAsia"/>
          <w:b/>
          <w:sz w:val="24"/>
        </w:rPr>
        <w:t>吉利旗下芯片公司晶能完成首轮融资</w:t>
      </w:r>
    </w:p>
    <w:p w14:paraId="0FDD2A8F" w14:textId="16E898E9" w:rsidR="00A90390" w:rsidRDefault="00C50CDD" w:rsidP="00A90390">
      <w:pPr>
        <w:ind w:firstLineChars="200" w:firstLine="420"/>
      </w:pPr>
      <w:r>
        <w:rPr>
          <w:rFonts w:hint="eastAsia"/>
        </w:rPr>
        <w:t>吉利科技集团旗下浙江晶能微电子有限公司宣布完成</w:t>
      </w:r>
      <w:r>
        <w:t>Pre-A轮融资。本轮融资由华登国际领投，嘉御资本、高榕资本、沃丰实业等机构跟投。该轮融资主要用于功率半导体模块的研发投入、产线建设以及技术团队搭建等方面。</w:t>
      </w:r>
    </w:p>
    <w:p w14:paraId="743EE148" w14:textId="2B5581AA" w:rsidR="00981E75" w:rsidRDefault="00981E75" w:rsidP="00A90390">
      <w:pPr>
        <w:ind w:firstLineChars="200" w:firstLine="420"/>
      </w:pPr>
    </w:p>
    <w:p w14:paraId="0A5C3000" w14:textId="0DAA304B" w:rsidR="00981E75" w:rsidRDefault="00981E75" w:rsidP="00A90390">
      <w:pPr>
        <w:ind w:firstLineChars="200" w:firstLine="420"/>
      </w:pPr>
    </w:p>
    <w:p w14:paraId="550B5AE0" w14:textId="77777777" w:rsidR="00981E75" w:rsidRPr="00A90390" w:rsidRDefault="00981E75" w:rsidP="00A90390">
      <w:pPr>
        <w:ind w:firstLineChars="200" w:firstLine="420"/>
        <w:rPr>
          <w:rFonts w:hint="eastAsia"/>
        </w:rPr>
      </w:pPr>
    </w:p>
    <w:p w14:paraId="5F4B4184"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lastRenderedPageBreak/>
        <w:t>理想全面启动矩阵型组织升级</w:t>
      </w:r>
    </w:p>
    <w:p w14:paraId="651D580B" w14:textId="77777777" w:rsidR="00C50CDD" w:rsidRDefault="00C50CDD" w:rsidP="00981E75">
      <w:pPr>
        <w:ind w:firstLineChars="200" w:firstLine="420"/>
      </w:pPr>
      <w:r>
        <w:t>理想汽车发给全体员工内部信：第一，公司总裁、联合创始人沈亚楠由于个人原因，将于2023年1月1日起不再担任公司总裁职务，并从今天起加入流程变革委员会。马东辉自2023年1月1日起将担任总裁的职务，负责研发与供应群组；第二，公司将从今日开始正式启动面向千亿收入规模的全面矩阵型组织的升级。并在原有的两个横向实体部门（战略部和产品部）的基础上新增五个横向实体部门，支撑公司的全面矩阵型组织升级和流程运营。</w:t>
      </w:r>
    </w:p>
    <w:p w14:paraId="31C777D6" w14:textId="3DDEDA20" w:rsidR="00C50CDD" w:rsidRDefault="00C50CDD" w:rsidP="00961640">
      <w:pPr>
        <w:rPr>
          <w:rFonts w:cs="宋体"/>
          <w:b/>
          <w:bCs/>
          <w:i/>
          <w:iCs/>
        </w:rPr>
      </w:pPr>
    </w:p>
    <w:p w14:paraId="4C4D1E6A"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宁德时代换电服务在贵阳正式启动</w:t>
      </w:r>
    </w:p>
    <w:p w14:paraId="46313766" w14:textId="77777777" w:rsidR="00981E75" w:rsidRDefault="00C50CDD" w:rsidP="00981E75">
      <w:pPr>
        <w:ind w:firstLineChars="200" w:firstLine="420"/>
      </w:pPr>
      <w:r>
        <w:t>宁德时代表示，EVOGO换电服务近日在贵州省贵阳市正式启动。目前，已有4座EVOGO快换站在贵阳投运。</w:t>
      </w:r>
    </w:p>
    <w:p w14:paraId="7213C2C7" w14:textId="2FBECFA8" w:rsidR="00C50CDD" w:rsidRDefault="00C50CDD" w:rsidP="00981E75">
      <w:pPr>
        <w:ind w:firstLineChars="200" w:firstLine="420"/>
      </w:pPr>
      <w:r>
        <w:rPr>
          <w:rFonts w:hint="eastAsia"/>
        </w:rPr>
        <w:t>据宁德时代介绍，每一个标准站需三个停车位，单个电块换电约</w:t>
      </w:r>
      <w:r>
        <w:t>1分钟，站内可存储48个换电块。</w:t>
      </w:r>
    </w:p>
    <w:p w14:paraId="7B243E68" w14:textId="2962E387" w:rsidR="00C50CDD" w:rsidRPr="0079617B" w:rsidRDefault="00C50CDD" w:rsidP="00961640">
      <w:pPr>
        <w:rPr>
          <w:rFonts w:cs="宋体"/>
          <w:b/>
          <w:bCs/>
          <w:i/>
          <w:iCs/>
        </w:rPr>
      </w:pPr>
    </w:p>
    <w:p w14:paraId="387B0E33"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奇瑞集团与宁德时代签署战略合作框架协议</w:t>
      </w:r>
    </w:p>
    <w:p w14:paraId="63DC7C16" w14:textId="77777777" w:rsidR="00C50CDD" w:rsidRDefault="00C50CDD" w:rsidP="00981E75">
      <w:pPr>
        <w:ind w:firstLineChars="200" w:firstLine="420"/>
      </w:pPr>
      <w:r>
        <w:t>奇瑞集团与宁德时代签署战略合作框架协议。根据协议，双方将在产品、商务、市场推广、商业信息资源等领域展开全方面合作。除乘用车电池供应及技术合作外，双方还将在大巴、物流车、重卡、电动船舶等领域的对公共交通、新能源三电融合和换电业务方面开展联合探索。</w:t>
      </w:r>
    </w:p>
    <w:p w14:paraId="1C9155B9" w14:textId="51BF8D15" w:rsidR="00C50CDD" w:rsidRDefault="00C50CDD" w:rsidP="00961640">
      <w:pPr>
        <w:rPr>
          <w:rFonts w:cs="宋体"/>
          <w:b/>
          <w:bCs/>
          <w:i/>
          <w:iCs/>
        </w:rPr>
      </w:pPr>
    </w:p>
    <w:p w14:paraId="0E926C1B"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上汽享道</w:t>
      </w:r>
      <w:r w:rsidRPr="001824B7">
        <w:rPr>
          <w:b/>
          <w:sz w:val="24"/>
        </w:rPr>
        <w:t>Robotaxi正式启动临港运营</w:t>
      </w:r>
    </w:p>
    <w:p w14:paraId="224A0FBE" w14:textId="77777777" w:rsidR="00C50CDD" w:rsidRDefault="00C50CDD" w:rsidP="00981E75">
      <w:pPr>
        <w:ind w:firstLineChars="200" w:firstLine="420"/>
      </w:pPr>
      <w:r>
        <w:t>12月15日，上汽人工智能实验室（AILAB）与上汽移动出行战略品牌享道出行联合宣布，搭载了AILAB自研高级别自动驾驶2.0技术的Robotaxi（自动驾驶出租车）在上海临港正式投入运营，市民通过享道出行APP即可叫车体验。</w:t>
      </w:r>
    </w:p>
    <w:p w14:paraId="0E4AADE4" w14:textId="3C942CB4" w:rsidR="00C50CDD" w:rsidRDefault="00C50CDD" w:rsidP="00961640">
      <w:pPr>
        <w:rPr>
          <w:rFonts w:cs="宋体"/>
          <w:b/>
          <w:bCs/>
          <w:i/>
          <w:iCs/>
        </w:rPr>
      </w:pPr>
    </w:p>
    <w:p w14:paraId="61FDAA57"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斯柯达回应退出中国传闻：未调整战略决定</w:t>
      </w:r>
    </w:p>
    <w:p w14:paraId="5B7CB361" w14:textId="77777777" w:rsidR="00C50CDD" w:rsidRDefault="00C50CDD" w:rsidP="00981E75">
      <w:pPr>
        <w:ind w:firstLineChars="200" w:firstLine="420"/>
      </w:pPr>
      <w:r>
        <w:rPr>
          <w:rFonts w:hint="eastAsia"/>
        </w:rPr>
        <w:t>大众汽车集团旗下的捷克汽车制造商斯柯达汽车正在考虑退出中国，并将在明年做出最终决定。针对上述传闻，斯柯达中国相关负责人回应蓝鲸汽车称，作为公司正常商业运作的一部分，斯柯达持续对于其在国际市场的定位进行评估，并调整战略以适应当地市场发展。</w:t>
      </w:r>
    </w:p>
    <w:p w14:paraId="59FA8008" w14:textId="1B83D993" w:rsidR="00C50CDD" w:rsidRDefault="00C50CDD" w:rsidP="00961640">
      <w:pPr>
        <w:rPr>
          <w:rFonts w:cs="宋体"/>
          <w:b/>
          <w:bCs/>
          <w:i/>
          <w:iCs/>
        </w:rPr>
      </w:pPr>
    </w:p>
    <w:p w14:paraId="7A0E8D0B"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天际将在沙特建制造基地</w:t>
      </w:r>
      <w:r w:rsidRPr="001824B7">
        <w:rPr>
          <w:b/>
          <w:sz w:val="24"/>
        </w:rPr>
        <w:t>年产10万台新能源车</w:t>
      </w:r>
    </w:p>
    <w:p w14:paraId="1B45CC8B" w14:textId="77777777" w:rsidR="00C50CDD" w:rsidRDefault="00C50CDD" w:rsidP="00981E75">
      <w:pPr>
        <w:ind w:firstLineChars="200" w:firstLine="420"/>
      </w:pPr>
      <w:r>
        <w:t>天际汽车宣布与沙特本地SumouHolding成立合资公司，共同在沙特阿拉伯投资两期约5亿美元，设立新能源汽车的生产制造和研发基地，年产约10万台新能源车。该基地的项目签约，标志着天际成为了第一家在海外建厂的中国造车新势力。</w:t>
      </w:r>
    </w:p>
    <w:p w14:paraId="5FC4B98D" w14:textId="2C3E8A43" w:rsidR="00C50CDD" w:rsidRPr="0079617B" w:rsidRDefault="00C50CDD" w:rsidP="00961640">
      <w:pPr>
        <w:rPr>
          <w:rFonts w:cs="宋体"/>
          <w:b/>
          <w:bCs/>
          <w:i/>
          <w:iCs/>
        </w:rPr>
      </w:pPr>
    </w:p>
    <w:p w14:paraId="190F33E3"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蔚来或将在</w:t>
      </w:r>
      <w:r w:rsidRPr="001824B7">
        <w:rPr>
          <w:b/>
          <w:sz w:val="24"/>
        </w:rPr>
        <w:t>NIODay上发布第二代蔚来ES8</w:t>
      </w:r>
    </w:p>
    <w:p w14:paraId="774640E3" w14:textId="77777777" w:rsidR="00C50CDD" w:rsidRDefault="00C50CDD" w:rsidP="00981E75">
      <w:pPr>
        <w:ind w:firstLineChars="200" w:firstLine="420"/>
      </w:pPr>
      <w:r>
        <w:rPr>
          <w:rFonts w:hint="eastAsia"/>
        </w:rPr>
        <w:t>蔚来汽车联合创始人、总裁秦力洪表示，在</w:t>
      </w:r>
      <w:r>
        <w:t>2022NIODay上，蔚来可能将会发布第二代蔚来ES8车型，基于NT2.0平台研发，同时还将会有一款全新车型推出，会是一款有格调的</w:t>
      </w:r>
      <w:r>
        <w:lastRenderedPageBreak/>
        <w:t>车型，我们猜测大概率可能推出蔚来ET5Wagon。此外，2022NIODay上，蔚来NOP+还会增加高速自主领航换电功能，车辆可实现自己从高速上开进服务区，并找到换电站，完成换电后再回到高速上。</w:t>
      </w:r>
    </w:p>
    <w:p w14:paraId="5D3431DC" w14:textId="764AE61B" w:rsidR="00C50CDD" w:rsidRDefault="00C50CDD" w:rsidP="00961640">
      <w:pPr>
        <w:rPr>
          <w:rFonts w:cs="宋体"/>
          <w:b/>
          <w:bCs/>
          <w:i/>
          <w:iCs/>
        </w:rPr>
      </w:pPr>
    </w:p>
    <w:p w14:paraId="3669A641" w14:textId="77777777" w:rsidR="00C50CDD" w:rsidRPr="001824B7" w:rsidRDefault="00C50CDD" w:rsidP="00961640">
      <w:pPr>
        <w:pStyle w:val="a8"/>
        <w:numPr>
          <w:ilvl w:val="3"/>
          <w:numId w:val="17"/>
        </w:numPr>
        <w:ind w:firstLineChars="0"/>
        <w:jc w:val="left"/>
        <w:outlineLvl w:val="1"/>
        <w:rPr>
          <w:b/>
          <w:sz w:val="24"/>
        </w:rPr>
      </w:pPr>
      <w:r w:rsidRPr="001824B7">
        <w:rPr>
          <w:rFonts w:hint="eastAsia"/>
          <w:b/>
          <w:sz w:val="24"/>
        </w:rPr>
        <w:t>一汽</w:t>
      </w:r>
      <w:r w:rsidRPr="001824B7">
        <w:rPr>
          <w:b/>
          <w:sz w:val="24"/>
        </w:rPr>
        <w:t>-大众换帅！</w:t>
      </w:r>
    </w:p>
    <w:p w14:paraId="0E1BE395" w14:textId="77777777" w:rsidR="00C50CDD" w:rsidRDefault="00C50CDD" w:rsidP="00981E75">
      <w:pPr>
        <w:ind w:firstLineChars="200" w:firstLine="420"/>
      </w:pPr>
      <w:r w:rsidRPr="003628A3">
        <w:t>12月10日，一汽大众官方对外发布人事调整信息。根据工作需要，经中国第一汽车集团有限公司研究决定，从即日起：聂强接替郭永锋出任一汽-大众汽车有限公司（商务）副总经理及一汽大众销售有限责任公司总经理、党委书记。同时，郭永锋调回中国一汽工作。</w:t>
      </w:r>
    </w:p>
    <w:p w14:paraId="5EF6880B" w14:textId="326A9BBC" w:rsidR="00C50CDD" w:rsidRDefault="00C50CDD" w:rsidP="00961640">
      <w:pPr>
        <w:rPr>
          <w:rFonts w:cs="宋体"/>
          <w:b/>
          <w:bCs/>
          <w:i/>
          <w:iCs/>
        </w:rPr>
      </w:pPr>
    </w:p>
    <w:p w14:paraId="50948FB4" w14:textId="77777777" w:rsidR="00C50CDD" w:rsidRPr="001F6513" w:rsidRDefault="00C50CDD" w:rsidP="00961640">
      <w:pPr>
        <w:pStyle w:val="a8"/>
        <w:numPr>
          <w:ilvl w:val="3"/>
          <w:numId w:val="17"/>
        </w:numPr>
        <w:ind w:firstLineChars="0"/>
        <w:jc w:val="left"/>
        <w:outlineLvl w:val="1"/>
        <w:rPr>
          <w:b/>
          <w:sz w:val="24"/>
        </w:rPr>
      </w:pPr>
      <w:r w:rsidRPr="001F6513">
        <w:rPr>
          <w:rFonts w:hint="eastAsia"/>
          <w:b/>
          <w:sz w:val="24"/>
        </w:rPr>
        <w:t>长安深蓝</w:t>
      </w:r>
      <w:r w:rsidRPr="001F6513">
        <w:rPr>
          <w:b/>
          <w:sz w:val="24"/>
        </w:rPr>
        <w:t>SL03官宣涨价：预计上调幅度为2000元-8000元</w:t>
      </w:r>
    </w:p>
    <w:p w14:paraId="6E59C148" w14:textId="77777777" w:rsidR="00C50CDD" w:rsidRDefault="00C50CDD" w:rsidP="00981E75">
      <w:pPr>
        <w:ind w:firstLineChars="200" w:firstLine="420"/>
      </w:pPr>
      <w:r w:rsidRPr="00A83057">
        <w:t>长安深蓝发布通知：2023年，长安深蓝将对SL03相关车型的官方指导价进行调整，预计上调幅度为2000元-8000元，具体车型价格调整将另行公布。</w:t>
      </w:r>
    </w:p>
    <w:p w14:paraId="0458DFA5" w14:textId="3EE553F0" w:rsidR="00C50CDD" w:rsidRDefault="00C50CDD" w:rsidP="00961640">
      <w:pPr>
        <w:rPr>
          <w:rFonts w:cs="宋体"/>
          <w:b/>
          <w:bCs/>
          <w:i/>
          <w:iCs/>
        </w:rPr>
      </w:pPr>
    </w:p>
    <w:p w14:paraId="2A487C4D" w14:textId="77777777" w:rsidR="00961640" w:rsidRPr="001824B7" w:rsidRDefault="00961640" w:rsidP="001824B7">
      <w:pPr>
        <w:pStyle w:val="1"/>
        <w:numPr>
          <w:ilvl w:val="0"/>
          <w:numId w:val="1"/>
        </w:numPr>
        <w:ind w:left="284" w:firstLineChars="0"/>
        <w:outlineLvl w:val="0"/>
        <w:rPr>
          <w:rFonts w:cs="宋体"/>
          <w:b/>
          <w:bCs/>
          <w:sz w:val="28"/>
          <w:szCs w:val="28"/>
        </w:rPr>
      </w:pPr>
      <w:r w:rsidRPr="001824B7">
        <w:rPr>
          <w:rFonts w:cs="宋体" w:hint="eastAsia"/>
          <w:b/>
          <w:bCs/>
          <w:sz w:val="28"/>
          <w:szCs w:val="28"/>
        </w:rPr>
        <w:t>行业信息</w:t>
      </w:r>
    </w:p>
    <w:p w14:paraId="5648476D" w14:textId="77777777" w:rsidR="006333B8" w:rsidRPr="001F6513" w:rsidRDefault="006333B8" w:rsidP="006333B8">
      <w:pPr>
        <w:pStyle w:val="a8"/>
        <w:numPr>
          <w:ilvl w:val="0"/>
          <w:numId w:val="26"/>
        </w:numPr>
        <w:ind w:firstLineChars="0"/>
        <w:jc w:val="left"/>
        <w:outlineLvl w:val="1"/>
        <w:rPr>
          <w:b/>
          <w:sz w:val="24"/>
        </w:rPr>
      </w:pPr>
      <w:r w:rsidRPr="001F6513">
        <w:rPr>
          <w:rFonts w:hint="eastAsia"/>
          <w:b/>
          <w:sz w:val="24"/>
        </w:rPr>
        <w:t>百度</w:t>
      </w:r>
      <w:r w:rsidRPr="001F6513">
        <w:rPr>
          <w:b/>
          <w:sz w:val="24"/>
        </w:rPr>
        <w:t>Apollo城市领航辅助驾驶ANP3.0将于2023年量产</w:t>
      </w:r>
    </w:p>
    <w:p w14:paraId="2DE914D0" w14:textId="77777777" w:rsidR="006333B8" w:rsidRDefault="006333B8" w:rsidP="00981E75">
      <w:pPr>
        <w:ind w:firstLineChars="200" w:firstLine="420"/>
      </w:pPr>
      <w:r w:rsidRPr="00A842DC">
        <w:t>12月16日，百度Apollo在全球智能汽车产业峰会（GIV2022）上展示了其高阶智驾产品ANP3.0的多城市泛化路测视频。百度称，ANP3.0是可量产的“三域融通”智驾解决方案，将于2023年上车。</w:t>
      </w:r>
    </w:p>
    <w:p w14:paraId="61D03ED6" w14:textId="7ED1F374" w:rsidR="006333B8" w:rsidRDefault="006333B8" w:rsidP="00C50CDD">
      <w:pPr>
        <w:rPr>
          <w:rFonts w:cs="宋体"/>
          <w:b/>
          <w:bCs/>
          <w:i/>
          <w:iCs/>
        </w:rPr>
      </w:pPr>
    </w:p>
    <w:p w14:paraId="0D077854" w14:textId="77777777" w:rsidR="006333B8" w:rsidRPr="001F6513" w:rsidRDefault="006333B8" w:rsidP="006333B8">
      <w:pPr>
        <w:pStyle w:val="a8"/>
        <w:numPr>
          <w:ilvl w:val="0"/>
          <w:numId w:val="26"/>
        </w:numPr>
        <w:ind w:firstLineChars="0"/>
        <w:jc w:val="left"/>
        <w:outlineLvl w:val="1"/>
        <w:rPr>
          <w:b/>
          <w:sz w:val="24"/>
        </w:rPr>
      </w:pPr>
      <w:r w:rsidRPr="001F6513">
        <w:rPr>
          <w:rFonts w:hint="eastAsia"/>
          <w:b/>
          <w:sz w:val="24"/>
        </w:rPr>
        <w:t>宝马率先在华部署人工智能平台“超级大脑”</w:t>
      </w:r>
    </w:p>
    <w:p w14:paraId="729FE729" w14:textId="77777777" w:rsidR="006333B8" w:rsidRDefault="006333B8" w:rsidP="00981E75">
      <w:pPr>
        <w:ind w:firstLineChars="200" w:firstLine="420"/>
      </w:pPr>
      <w:r w:rsidRPr="009927ED">
        <w:rPr>
          <w:rFonts w:hint="eastAsia"/>
        </w:rPr>
        <w:t>随着“电动化、数字化、循环减碳”战略的深入，宝马集团在中国全面推进数字化变革与创新。近日，宝马在业内率先部署了代号为“灯塔”（</w:t>
      </w:r>
      <w:r w:rsidRPr="009927ED">
        <w:t>BEACON）的人工智能（AI）平台，提供AI应用创新相关的开发、部署、集成与运行服务的平台化环境，加速实现多业务场景数字化。</w:t>
      </w:r>
    </w:p>
    <w:p w14:paraId="7B73F605" w14:textId="57759E1A" w:rsidR="006333B8" w:rsidRPr="0079617B" w:rsidRDefault="006333B8" w:rsidP="00C50CDD">
      <w:pPr>
        <w:rPr>
          <w:rFonts w:cs="宋体"/>
          <w:b/>
          <w:bCs/>
          <w:i/>
          <w:iCs/>
        </w:rPr>
      </w:pPr>
    </w:p>
    <w:p w14:paraId="2AB20DD6" w14:textId="77777777" w:rsidR="006333B8" w:rsidRPr="001F6513" w:rsidRDefault="006333B8" w:rsidP="001F6513">
      <w:pPr>
        <w:pStyle w:val="a8"/>
        <w:numPr>
          <w:ilvl w:val="0"/>
          <w:numId w:val="26"/>
        </w:numPr>
        <w:ind w:firstLineChars="0"/>
        <w:jc w:val="left"/>
        <w:outlineLvl w:val="1"/>
        <w:rPr>
          <w:b/>
          <w:sz w:val="24"/>
        </w:rPr>
      </w:pPr>
      <w:r w:rsidRPr="001F6513">
        <w:rPr>
          <w:rFonts w:hint="eastAsia"/>
          <w:b/>
          <w:sz w:val="24"/>
        </w:rPr>
        <w:t>常州市金坛区调整货车限行政策</w:t>
      </w:r>
    </w:p>
    <w:p w14:paraId="0BC99380" w14:textId="77777777" w:rsidR="006333B8" w:rsidRPr="00A53EF6" w:rsidRDefault="006333B8" w:rsidP="00981E75">
      <w:pPr>
        <w:ind w:firstLineChars="200" w:firstLine="420"/>
      </w:pPr>
      <w:r w:rsidRPr="00A53EF6">
        <w:rPr>
          <w:rFonts w:hint="eastAsia"/>
        </w:rPr>
        <w:t>江苏省常州市金坛区发布关于放宽部分货车禁区通行规定的公告。金坛区决定在原有货车禁区通行规定基础上优化城市禁区车辆管理，其中有关皮卡车的规定为放宽多用途货车的通行限制，允许在城市快速路除外的其它道路通行，新规定自</w:t>
      </w:r>
      <w:r w:rsidRPr="00A53EF6">
        <w:t>2023年1月1日起实施。符合要求的“皮卡车”可至车辆注册地车管所变更登记为多用途货车，享受前款通行政策。</w:t>
      </w:r>
    </w:p>
    <w:p w14:paraId="4F2C5749" w14:textId="563F3A1D" w:rsidR="006333B8" w:rsidRDefault="006333B8" w:rsidP="00961640">
      <w:pPr>
        <w:rPr>
          <w:rFonts w:cs="宋体"/>
          <w:b/>
          <w:bCs/>
          <w:i/>
          <w:iCs/>
        </w:rPr>
      </w:pPr>
    </w:p>
    <w:p w14:paraId="731D77CA" w14:textId="77777777" w:rsidR="006333B8" w:rsidRPr="001F6513" w:rsidRDefault="006333B8" w:rsidP="006333B8">
      <w:pPr>
        <w:pStyle w:val="a8"/>
        <w:numPr>
          <w:ilvl w:val="0"/>
          <w:numId w:val="26"/>
        </w:numPr>
        <w:ind w:firstLineChars="0"/>
        <w:jc w:val="left"/>
        <w:outlineLvl w:val="1"/>
        <w:rPr>
          <w:b/>
          <w:sz w:val="24"/>
        </w:rPr>
      </w:pPr>
      <w:r w:rsidRPr="001F6513">
        <w:rPr>
          <w:rFonts w:hint="eastAsia"/>
          <w:b/>
          <w:sz w:val="24"/>
        </w:rPr>
        <w:t>东风与欣旺达合资设立电池公司</w:t>
      </w:r>
    </w:p>
    <w:p w14:paraId="64503E43" w14:textId="77777777" w:rsidR="00981E75" w:rsidRDefault="006333B8" w:rsidP="00981E75">
      <w:pPr>
        <w:ind w:firstLineChars="200" w:firstLine="420"/>
      </w:pPr>
      <w:r>
        <w:t>由欣旺达、东风汽车以及东风鸿泰合资的湖北东昱欣晟新能源有限公司成立，法定代表人为叶智林，经营范围包含：电池制造；电池销售等。</w:t>
      </w:r>
    </w:p>
    <w:p w14:paraId="13192848" w14:textId="75718394" w:rsidR="006333B8" w:rsidRPr="00981E75" w:rsidRDefault="006333B8" w:rsidP="00981E75">
      <w:pPr>
        <w:ind w:firstLineChars="200" w:firstLine="420"/>
        <w:rPr>
          <w:rFonts w:hint="eastAsia"/>
        </w:rPr>
      </w:pPr>
      <w:r>
        <w:rPr>
          <w:rFonts w:hint="eastAsia"/>
        </w:rPr>
        <w:t>根据此前三方合资协议条款，合资公司注册资本为人民币</w:t>
      </w:r>
      <w:r>
        <w:t>5亿元。东风集团将向合资公司出资人民币1.75亿，东风鸿泰出资0.7亿，欣旺达出资2.55亿。合资公司成立后，东风集团、东风鸿泰及欣旺达电动汽车电池将分别拥有其35%、14%及51%的股权。</w:t>
      </w:r>
    </w:p>
    <w:p w14:paraId="472B0794" w14:textId="77777777" w:rsidR="006333B8" w:rsidRPr="001F6513" w:rsidRDefault="006333B8" w:rsidP="006333B8">
      <w:pPr>
        <w:pStyle w:val="a8"/>
        <w:numPr>
          <w:ilvl w:val="0"/>
          <w:numId w:val="26"/>
        </w:numPr>
        <w:ind w:firstLineChars="0"/>
        <w:jc w:val="left"/>
        <w:outlineLvl w:val="1"/>
        <w:rPr>
          <w:b/>
          <w:sz w:val="24"/>
        </w:rPr>
      </w:pPr>
      <w:r w:rsidRPr="001F6513">
        <w:rPr>
          <w:rFonts w:hint="eastAsia"/>
          <w:b/>
          <w:sz w:val="24"/>
        </w:rPr>
        <w:lastRenderedPageBreak/>
        <w:t>蜂巢能源发布“龙鳞甲”电池</w:t>
      </w:r>
      <w:r w:rsidRPr="001F6513">
        <w:rPr>
          <w:b/>
          <w:sz w:val="24"/>
        </w:rPr>
        <w:t>续航800公里</w:t>
      </w:r>
    </w:p>
    <w:p w14:paraId="4653531B" w14:textId="77777777" w:rsidR="00981E75" w:rsidRDefault="006333B8" w:rsidP="00981E75">
      <w:pPr>
        <w:ind w:firstLineChars="200" w:firstLine="420"/>
      </w:pPr>
      <w:r>
        <w:t>12月15日，蜂巢能源在其第三届“电池日”上发布全新一代高安全动力电池系统化解决方案——龙鳞甲电池。</w:t>
      </w:r>
    </w:p>
    <w:p w14:paraId="0AC9543B" w14:textId="6CD51A00" w:rsidR="006333B8" w:rsidRDefault="006333B8" w:rsidP="00981E75">
      <w:pPr>
        <w:ind w:firstLineChars="200" w:firstLine="420"/>
      </w:pPr>
      <w:r>
        <w:rPr>
          <w:rFonts w:hint="eastAsia"/>
        </w:rPr>
        <w:t>龙鳞甲电池应用热电分离、空间功能集成设计等技术，提升了单体安全和系统安全；同时还兼具长续航优势，其磷酸铁锂版本可使电动汽车的续航突破</w:t>
      </w:r>
      <w:r>
        <w:t>800公里。</w:t>
      </w:r>
    </w:p>
    <w:p w14:paraId="68B10D09" w14:textId="2ADDB5CC" w:rsidR="006333B8" w:rsidRDefault="006333B8" w:rsidP="006333B8">
      <w:pPr>
        <w:rPr>
          <w:rFonts w:cs="宋体"/>
          <w:b/>
          <w:bCs/>
          <w:i/>
          <w:iCs/>
        </w:rPr>
      </w:pPr>
    </w:p>
    <w:p w14:paraId="6B4DF58C" w14:textId="77777777" w:rsidR="006333B8" w:rsidRPr="001F6513" w:rsidRDefault="006333B8" w:rsidP="001F6513">
      <w:pPr>
        <w:pStyle w:val="a8"/>
        <w:numPr>
          <w:ilvl w:val="0"/>
          <w:numId w:val="26"/>
        </w:numPr>
        <w:ind w:firstLineChars="0"/>
        <w:jc w:val="left"/>
        <w:outlineLvl w:val="1"/>
        <w:rPr>
          <w:b/>
          <w:sz w:val="24"/>
        </w:rPr>
      </w:pPr>
      <w:r w:rsidRPr="001F6513">
        <w:rPr>
          <w:rFonts w:hint="eastAsia"/>
          <w:b/>
          <w:sz w:val="24"/>
        </w:rPr>
        <w:t>国补退场进入倒计时</w:t>
      </w:r>
      <w:r w:rsidRPr="001F6513">
        <w:rPr>
          <w:b/>
          <w:sz w:val="24"/>
        </w:rPr>
        <w:t>车企竞争愈发激烈</w:t>
      </w:r>
    </w:p>
    <w:p w14:paraId="28D1EF8D" w14:textId="77777777" w:rsidR="006333B8" w:rsidRDefault="006333B8" w:rsidP="00981E75">
      <w:pPr>
        <w:ind w:firstLineChars="200" w:firstLine="420"/>
      </w:pPr>
      <w:r>
        <w:rPr>
          <w:rFonts w:hint="eastAsia"/>
        </w:rPr>
        <w:t>比亚迪、广汽埃安和天际汽车已经宣布了明年涨价的消息，当然涨价的原因是新能源汽车购置补贴政策终止和原材料价格上涨带来的影响，不过，</w:t>
      </w:r>
      <w:r>
        <w:t>2023年1月1日之前付定金签约的客户不受此次调价影响。由于受到疫情等因素的影响，新能源汽车补贴政策延长至2022年底，同时明确了补贴将平缓退出的原则，但从上市车企年报看，多数车企已经逐步摆脱对补贴的依赖。</w:t>
      </w:r>
    </w:p>
    <w:p w14:paraId="18DFB916" w14:textId="16941666" w:rsidR="006333B8" w:rsidRPr="005052EF" w:rsidRDefault="006333B8" w:rsidP="00961640">
      <w:pPr>
        <w:rPr>
          <w:rFonts w:cs="宋体"/>
          <w:b/>
          <w:bCs/>
          <w:i/>
          <w:iCs/>
        </w:rPr>
      </w:pPr>
    </w:p>
    <w:p w14:paraId="59CC31B2" w14:textId="77777777" w:rsidR="006333B8" w:rsidRPr="001F6513" w:rsidRDefault="006333B8" w:rsidP="006333B8">
      <w:pPr>
        <w:pStyle w:val="a8"/>
        <w:numPr>
          <w:ilvl w:val="0"/>
          <w:numId w:val="26"/>
        </w:numPr>
        <w:ind w:firstLineChars="0"/>
        <w:jc w:val="left"/>
        <w:outlineLvl w:val="1"/>
        <w:rPr>
          <w:b/>
          <w:sz w:val="24"/>
        </w:rPr>
      </w:pPr>
      <w:r w:rsidRPr="001F6513">
        <w:rPr>
          <w:rFonts w:hint="eastAsia"/>
          <w:b/>
          <w:sz w:val="24"/>
        </w:rPr>
        <w:t>吉利旗下耀宁科技</w:t>
      </w:r>
      <w:r w:rsidRPr="001F6513">
        <w:rPr>
          <w:b/>
          <w:sz w:val="24"/>
        </w:rPr>
        <w:t>12GWh锂电池项目盐城开工</w:t>
      </w:r>
    </w:p>
    <w:p w14:paraId="099B560E" w14:textId="77777777" w:rsidR="006333B8" w:rsidRPr="00A842DC" w:rsidRDefault="006333B8" w:rsidP="00981E75">
      <w:pPr>
        <w:ind w:firstLineChars="200" w:firstLine="420"/>
      </w:pPr>
      <w:r w:rsidRPr="00A842DC">
        <w:t>盐城政府消息，耀宁科技年产12GWh锂离子电池及系统总成项目在盐城市建湖县开工，计划总投资102.3亿元。</w:t>
      </w:r>
    </w:p>
    <w:p w14:paraId="27410924" w14:textId="4A2BFEE0" w:rsidR="006333B8" w:rsidRDefault="006333B8" w:rsidP="006333B8">
      <w:pPr>
        <w:rPr>
          <w:rFonts w:cs="宋体"/>
          <w:b/>
          <w:bCs/>
          <w:i/>
          <w:iCs/>
        </w:rPr>
      </w:pPr>
    </w:p>
    <w:p w14:paraId="05086A72" w14:textId="77777777" w:rsidR="006333B8" w:rsidRPr="001F6513" w:rsidRDefault="006333B8" w:rsidP="001F6513">
      <w:pPr>
        <w:pStyle w:val="a8"/>
        <w:numPr>
          <w:ilvl w:val="0"/>
          <w:numId w:val="26"/>
        </w:numPr>
        <w:ind w:firstLineChars="0"/>
        <w:jc w:val="left"/>
        <w:outlineLvl w:val="1"/>
        <w:rPr>
          <w:b/>
          <w:sz w:val="24"/>
        </w:rPr>
      </w:pPr>
      <w:r w:rsidRPr="001F6513">
        <w:rPr>
          <w:rFonts w:hint="eastAsia"/>
          <w:b/>
          <w:sz w:val="24"/>
        </w:rPr>
        <w:t>南京将发放汽车消费助力券</w:t>
      </w:r>
    </w:p>
    <w:p w14:paraId="2EE84C04" w14:textId="77777777" w:rsidR="006333B8" w:rsidRDefault="006333B8" w:rsidP="00981E75">
      <w:pPr>
        <w:ind w:firstLineChars="200" w:firstLine="420"/>
      </w:pPr>
      <w:r>
        <w:rPr>
          <w:rFonts w:hint="eastAsia"/>
        </w:rPr>
        <w:t>从南京市商务局获悉，“</w:t>
      </w:r>
      <w:r>
        <w:t>2022南京国际消费节·宁好·2023！”活动期间将开展“冬日暖心”为主题的消费助力券发放活动。其中，汽车消费助力券采用个人消费者申请方式发放。年底前共发放三轮，首轮在12月14日启动。汽车消费助力券按照购车发票金额分为2000元、3000元、5000元三档，由多张面额500元的消费助力券构成，消费助力券用于二次消费，每次满500.01元使用，可叠加使用。</w:t>
      </w:r>
    </w:p>
    <w:p w14:paraId="20B8FC90" w14:textId="14DDBD95" w:rsidR="006333B8" w:rsidRDefault="006333B8" w:rsidP="00961640">
      <w:pPr>
        <w:rPr>
          <w:rFonts w:cs="宋体"/>
          <w:b/>
          <w:bCs/>
          <w:i/>
          <w:iCs/>
        </w:rPr>
      </w:pPr>
    </w:p>
    <w:p w14:paraId="73BDE23F" w14:textId="77777777" w:rsidR="006333B8" w:rsidRPr="001F6513" w:rsidRDefault="006333B8" w:rsidP="001F6513">
      <w:pPr>
        <w:pStyle w:val="a8"/>
        <w:numPr>
          <w:ilvl w:val="0"/>
          <w:numId w:val="26"/>
        </w:numPr>
        <w:ind w:firstLineChars="0"/>
        <w:jc w:val="left"/>
        <w:outlineLvl w:val="1"/>
        <w:rPr>
          <w:b/>
          <w:sz w:val="24"/>
        </w:rPr>
      </w:pPr>
      <w:r w:rsidRPr="001F6513">
        <w:rPr>
          <w:rFonts w:hint="eastAsia"/>
          <w:b/>
          <w:sz w:val="24"/>
        </w:rPr>
        <w:t>皮尔巴拉锂精矿拍卖成交价环比下跌</w:t>
      </w:r>
      <w:r w:rsidRPr="001F6513">
        <w:rPr>
          <w:b/>
          <w:sz w:val="24"/>
        </w:rPr>
        <w:t>3.84%</w:t>
      </w:r>
    </w:p>
    <w:p w14:paraId="569D8518" w14:textId="77777777" w:rsidR="006333B8" w:rsidRDefault="006333B8" w:rsidP="00981E75">
      <w:pPr>
        <w:ind w:firstLineChars="200" w:firstLine="420"/>
      </w:pPr>
      <w:r w:rsidRPr="00A842DC">
        <w:t>12月14日，皮尔巴拉（PilbaraMinerals）官网显示，该公司于本日完成了第13次锂精矿拍卖，成交价为7505美元/吨FOB，较11月16日的拍卖成交价7805美元/吨下跌3.84%。</w:t>
      </w:r>
    </w:p>
    <w:p w14:paraId="7407CD72" w14:textId="19BEA751" w:rsidR="006333B8" w:rsidRPr="0079617B" w:rsidRDefault="006333B8" w:rsidP="006333B8">
      <w:pPr>
        <w:rPr>
          <w:rFonts w:cs="宋体"/>
          <w:b/>
          <w:bCs/>
          <w:i/>
          <w:iCs/>
        </w:rPr>
      </w:pPr>
    </w:p>
    <w:p w14:paraId="6A61858C" w14:textId="77777777" w:rsidR="006333B8" w:rsidRPr="001F6513" w:rsidRDefault="006333B8" w:rsidP="001F6513">
      <w:pPr>
        <w:pStyle w:val="a8"/>
        <w:numPr>
          <w:ilvl w:val="0"/>
          <w:numId w:val="26"/>
        </w:numPr>
        <w:ind w:firstLineChars="0"/>
        <w:jc w:val="left"/>
        <w:outlineLvl w:val="1"/>
        <w:rPr>
          <w:b/>
          <w:sz w:val="24"/>
        </w:rPr>
      </w:pPr>
      <w:r w:rsidRPr="001F6513">
        <w:rPr>
          <w:rFonts w:hint="eastAsia"/>
          <w:b/>
          <w:sz w:val="24"/>
        </w:rPr>
        <w:t>取消皮卡限制</w:t>
      </w:r>
      <w:r w:rsidRPr="001F6513">
        <w:rPr>
          <w:b/>
          <w:sz w:val="24"/>
        </w:rPr>
        <w:t>广元货车入城限制调整</w:t>
      </w:r>
    </w:p>
    <w:p w14:paraId="1F2D1278" w14:textId="77777777" w:rsidR="00981E75" w:rsidRDefault="006333B8" w:rsidP="00981E75">
      <w:pPr>
        <w:ind w:firstLineChars="200" w:firstLine="420"/>
      </w:pPr>
      <w:r>
        <w:rPr>
          <w:rFonts w:hint="eastAsia"/>
        </w:rPr>
        <w:t>为进一步便利货车在我市城区道路通行，更好保障物流畅通，近日，四川广元市发布货车通行限制措施进行优化调整。</w:t>
      </w:r>
    </w:p>
    <w:p w14:paraId="1523EF3A" w14:textId="77777777" w:rsidR="00981E75" w:rsidRDefault="006333B8" w:rsidP="00981E75">
      <w:pPr>
        <w:ind w:firstLineChars="200" w:firstLine="420"/>
      </w:pPr>
      <w:r>
        <w:rPr>
          <w:rFonts w:hint="eastAsia"/>
        </w:rPr>
        <w:t>其中优化便利措施：</w:t>
      </w:r>
    </w:p>
    <w:p w14:paraId="63355FEE" w14:textId="360C68F9" w:rsidR="006333B8" w:rsidRDefault="006333B8" w:rsidP="00981E75">
      <w:pPr>
        <w:ind w:firstLineChars="200" w:firstLine="420"/>
      </w:pPr>
      <w:r>
        <w:rPr>
          <w:rFonts w:hint="eastAsia"/>
        </w:rPr>
        <w:t>一、取消皮卡车进城限制。二、简化轻型及以下货车通行管理政策。三、放宽中型箱式货车通行限制。四、提高新能源货车便利程度。</w:t>
      </w:r>
    </w:p>
    <w:p w14:paraId="11AE2473" w14:textId="42258C04" w:rsidR="006333B8" w:rsidRDefault="006333B8" w:rsidP="001F6513">
      <w:pPr>
        <w:ind w:firstLineChars="270" w:firstLine="567"/>
        <w:rPr>
          <w:rFonts w:cs="宋体"/>
          <w:b/>
          <w:bCs/>
          <w:i/>
          <w:iCs/>
        </w:rPr>
      </w:pPr>
    </w:p>
    <w:p w14:paraId="60B91456" w14:textId="77777777" w:rsidR="006333B8" w:rsidRPr="001F6513" w:rsidRDefault="006333B8" w:rsidP="006333B8">
      <w:pPr>
        <w:pStyle w:val="a8"/>
        <w:numPr>
          <w:ilvl w:val="0"/>
          <w:numId w:val="26"/>
        </w:numPr>
        <w:ind w:firstLineChars="0"/>
        <w:jc w:val="left"/>
        <w:outlineLvl w:val="1"/>
        <w:rPr>
          <w:b/>
          <w:sz w:val="24"/>
        </w:rPr>
      </w:pPr>
      <w:r w:rsidRPr="001F6513">
        <w:rPr>
          <w:rFonts w:hint="eastAsia"/>
          <w:b/>
          <w:sz w:val="24"/>
        </w:rPr>
        <w:t>远景动力英国第二座电池工厂动工</w:t>
      </w:r>
    </w:p>
    <w:p w14:paraId="374E08CD" w14:textId="77777777" w:rsidR="006333B8" w:rsidRDefault="006333B8" w:rsidP="00981E75">
      <w:pPr>
        <w:ind w:firstLineChars="200" w:firstLine="420"/>
      </w:pPr>
      <w:r w:rsidRPr="00A842DC">
        <w:t>远景动力桑德兰第二工厂于12月9日正式开工建设，首期规划年产能12GWh，将于</w:t>
      </w:r>
      <w:r w:rsidRPr="00A842DC">
        <w:lastRenderedPageBreak/>
        <w:t>2025年投入运营。该工厂将为日产供货，并将成为远景动力与日产“EV36Zero”项目的组成部分。</w:t>
      </w:r>
    </w:p>
    <w:p w14:paraId="47B466FB" w14:textId="35795B22" w:rsidR="006333B8" w:rsidRDefault="006333B8" w:rsidP="006333B8">
      <w:pPr>
        <w:rPr>
          <w:rFonts w:cs="宋体"/>
          <w:b/>
          <w:bCs/>
          <w:i/>
          <w:iCs/>
        </w:rPr>
      </w:pPr>
    </w:p>
    <w:p w14:paraId="6EDF8219" w14:textId="77777777" w:rsidR="006333B8" w:rsidRPr="001F6513" w:rsidRDefault="006333B8" w:rsidP="006333B8">
      <w:pPr>
        <w:pStyle w:val="a8"/>
        <w:numPr>
          <w:ilvl w:val="0"/>
          <w:numId w:val="26"/>
        </w:numPr>
        <w:ind w:firstLineChars="0"/>
        <w:jc w:val="left"/>
        <w:outlineLvl w:val="1"/>
        <w:rPr>
          <w:b/>
          <w:sz w:val="24"/>
        </w:rPr>
      </w:pPr>
      <w:r w:rsidRPr="001F6513">
        <w:rPr>
          <w:b/>
          <w:sz w:val="24"/>
        </w:rPr>
        <w:t>远景建新工厂</w:t>
      </w:r>
      <w:r w:rsidRPr="001F6513">
        <w:rPr>
          <w:rFonts w:hint="eastAsia"/>
          <w:b/>
          <w:sz w:val="24"/>
        </w:rPr>
        <w:t>将为宝马提供大圆柱电池</w:t>
      </w:r>
    </w:p>
    <w:p w14:paraId="12977EC6" w14:textId="77777777" w:rsidR="00981E75" w:rsidRDefault="006333B8" w:rsidP="00981E75">
      <w:pPr>
        <w:ind w:firstLineChars="200" w:firstLine="420"/>
      </w:pPr>
      <w:r>
        <w:rPr>
          <w:rFonts w:hint="eastAsia"/>
        </w:rPr>
        <w:t>远景动力正式宣布北美第三座电池超级工厂落户美国南卡罗来纳州佛罗伦萨郡，年规划产能</w:t>
      </w:r>
      <w:r>
        <w:t>30GWh，于2026年起为宝马集团新一代车型提供大圆柱电池。</w:t>
      </w:r>
    </w:p>
    <w:p w14:paraId="79494AEC" w14:textId="125CF108" w:rsidR="006333B8" w:rsidRDefault="006333B8" w:rsidP="00981E75">
      <w:pPr>
        <w:ind w:firstLineChars="200" w:firstLine="420"/>
      </w:pPr>
      <w:r>
        <w:rPr>
          <w:rFonts w:hint="eastAsia"/>
        </w:rPr>
        <w:t>该工厂将为宝马集团新一代车型提供动力电池产品。今年</w:t>
      </w:r>
      <w:r>
        <w:t>10月19日，宝马集团宣布同远景动力达成长期合作，远景动力将为宝马新一代车型提供下一代的高性能、高安全性和零碳的动力电池产品。据宝马集团透露，新电池能量密度将提高20%，续航里程提高30%，充电速度提升30%，碳排放将减少60%。</w:t>
      </w:r>
    </w:p>
    <w:p w14:paraId="0BCC2CAF" w14:textId="0BA9ED7D" w:rsidR="006333B8" w:rsidRPr="0079617B" w:rsidRDefault="006333B8" w:rsidP="006333B8">
      <w:pPr>
        <w:rPr>
          <w:rFonts w:cs="宋体"/>
          <w:b/>
          <w:bCs/>
          <w:i/>
          <w:iCs/>
        </w:rPr>
      </w:pPr>
    </w:p>
    <w:p w14:paraId="4110F9EF" w14:textId="77777777" w:rsidR="00961640" w:rsidRPr="001824B7" w:rsidRDefault="00961640" w:rsidP="001824B7">
      <w:pPr>
        <w:pStyle w:val="1"/>
        <w:numPr>
          <w:ilvl w:val="0"/>
          <w:numId w:val="1"/>
        </w:numPr>
        <w:ind w:left="284" w:firstLineChars="0"/>
        <w:outlineLvl w:val="0"/>
        <w:rPr>
          <w:rFonts w:cs="宋体"/>
          <w:b/>
          <w:bCs/>
          <w:sz w:val="28"/>
          <w:szCs w:val="28"/>
        </w:rPr>
      </w:pPr>
      <w:r w:rsidRPr="001824B7">
        <w:rPr>
          <w:rFonts w:cs="宋体" w:hint="eastAsia"/>
          <w:b/>
          <w:bCs/>
          <w:sz w:val="28"/>
          <w:szCs w:val="28"/>
        </w:rPr>
        <w:t>跨国集团和国际市场</w:t>
      </w:r>
    </w:p>
    <w:p w14:paraId="4C5A6B85" w14:textId="77777777" w:rsidR="009A4F5E" w:rsidRPr="001F6513" w:rsidRDefault="009A4F5E" w:rsidP="00961640">
      <w:pPr>
        <w:pStyle w:val="a8"/>
        <w:numPr>
          <w:ilvl w:val="0"/>
          <w:numId w:val="21"/>
        </w:numPr>
        <w:ind w:firstLineChars="0"/>
        <w:outlineLvl w:val="1"/>
        <w:rPr>
          <w:b/>
          <w:sz w:val="24"/>
        </w:rPr>
      </w:pPr>
      <w:r w:rsidRPr="001F6513">
        <w:rPr>
          <w:b/>
          <w:sz w:val="24"/>
        </w:rPr>
        <w:t>2023年沃尔沃将推出多款重型电动卡车新品</w:t>
      </w:r>
    </w:p>
    <w:p w14:paraId="43DBA4C2" w14:textId="77777777" w:rsidR="009A4F5E" w:rsidRPr="00A46827" w:rsidRDefault="009A4F5E" w:rsidP="00981E75">
      <w:pPr>
        <w:ind w:firstLineChars="200" w:firstLine="420"/>
      </w:pPr>
      <w:r w:rsidRPr="00A46827">
        <w:rPr>
          <w:rFonts w:hint="eastAsia"/>
        </w:rPr>
        <w:t>据沃尔沃卡车官网发布的消息，为了继续扩大其电动卡车的产品范围，沃尔沃将在</w:t>
      </w:r>
      <w:r w:rsidRPr="00A46827">
        <w:t>2023年推出多款重型电动卡车底盘版本，包括沃尔沃FH、沃尔沃FM和沃尔沃FMX。这将使得更多运输公司在城市和区域性运输路线上采用电动卡车成为可能。最新增加的电动卡车底盘产品，也将进一步巩固沃尔沃电动卡车运输领导者的地位。</w:t>
      </w:r>
    </w:p>
    <w:p w14:paraId="5C4C7F57" w14:textId="1108887D" w:rsidR="009A4F5E" w:rsidRPr="0079617B" w:rsidRDefault="009A4F5E" w:rsidP="00961640">
      <w:pPr>
        <w:rPr>
          <w:rFonts w:cs="宋体"/>
          <w:b/>
          <w:bCs/>
          <w:i/>
          <w:iCs/>
        </w:rPr>
      </w:pPr>
    </w:p>
    <w:p w14:paraId="7DBE16C7" w14:textId="77777777" w:rsidR="009A4F5E" w:rsidRPr="001F6513" w:rsidRDefault="009A4F5E" w:rsidP="00961640">
      <w:pPr>
        <w:pStyle w:val="a8"/>
        <w:numPr>
          <w:ilvl w:val="0"/>
          <w:numId w:val="21"/>
        </w:numPr>
        <w:ind w:firstLineChars="0"/>
        <w:outlineLvl w:val="1"/>
        <w:rPr>
          <w:b/>
          <w:sz w:val="24"/>
        </w:rPr>
      </w:pPr>
      <w:r w:rsidRPr="001F6513">
        <w:rPr>
          <w:b/>
          <w:sz w:val="24"/>
        </w:rPr>
        <w:t>AFS:缺芯两年全球已减产1,490万辆车</w:t>
      </w:r>
    </w:p>
    <w:p w14:paraId="007CB8E6" w14:textId="77777777" w:rsidR="009A4F5E" w:rsidRDefault="009A4F5E" w:rsidP="00981E75">
      <w:pPr>
        <w:ind w:firstLineChars="200" w:firstLine="420"/>
      </w:pPr>
      <w:r>
        <w:rPr>
          <w:rFonts w:hint="eastAsia"/>
        </w:rPr>
        <w:t>根据汽车行业数据预测公司</w:t>
      </w:r>
      <w:r>
        <w:t>AutoForecastSolutions（以下简称为“AFS”）的最新数据，截至12月11日，由于芯片短缺，今年全球汽车市场累计减产约435.1万辆汽车。v</w:t>
      </w:r>
      <w:r>
        <w:rPr>
          <w:rFonts w:hint="eastAsia"/>
        </w:rPr>
        <w:t>芯片短缺已经持续了整整两年。根据</w:t>
      </w:r>
      <w:r>
        <w:t>AFS的数据，这两年全球已减产约1490万辆汽车。AFS预计，由于芯片供应不足，今年全球汽车市场累计减产量将攀升至456万辆。自芯片危机以来，全球汽车市场累计减产量可能会突破1,500万辆。对于全球汽车行业来说，这是非常大的损失。</w:t>
      </w:r>
    </w:p>
    <w:p w14:paraId="4BCDF28C" w14:textId="0F68E01B" w:rsidR="009A4F5E" w:rsidRDefault="009A4F5E" w:rsidP="00961640"/>
    <w:p w14:paraId="36DEB808" w14:textId="77777777" w:rsidR="009A4F5E" w:rsidRPr="001F6513" w:rsidRDefault="009A4F5E" w:rsidP="00961640">
      <w:pPr>
        <w:pStyle w:val="a8"/>
        <w:numPr>
          <w:ilvl w:val="0"/>
          <w:numId w:val="21"/>
        </w:numPr>
        <w:ind w:firstLineChars="0"/>
        <w:outlineLvl w:val="1"/>
        <w:rPr>
          <w:b/>
          <w:sz w:val="24"/>
        </w:rPr>
      </w:pPr>
      <w:r w:rsidRPr="001F6513">
        <w:rPr>
          <w:b/>
          <w:sz w:val="24"/>
        </w:rPr>
        <w:t>Waymo寻求在旧金山开展不配安全员的Robotaxi服务</w:t>
      </w:r>
    </w:p>
    <w:p w14:paraId="1946E1AD" w14:textId="77777777" w:rsidR="009A4F5E" w:rsidRDefault="009A4F5E" w:rsidP="00981E75">
      <w:pPr>
        <w:ind w:firstLineChars="200" w:firstLine="420"/>
      </w:pPr>
      <w:r w:rsidRPr="00A842DC">
        <w:t>谷歌母公司Alphabet旗下的自动驾驶厂商Waymo已就在当地开展不配备安全员的Robotaxi服务所需的最后一项许可，向美国加州公用事业委员会（CPUC）提出申请，后者可能需要数月时间来决定是否通过Waymo的申请。</w:t>
      </w:r>
    </w:p>
    <w:p w14:paraId="4F4C6A5C" w14:textId="456A243B" w:rsidR="009A4F5E" w:rsidRPr="0079617B" w:rsidRDefault="009A4F5E" w:rsidP="00961640">
      <w:pPr>
        <w:rPr>
          <w:rFonts w:cs="宋体"/>
          <w:b/>
          <w:bCs/>
          <w:i/>
          <w:iCs/>
        </w:rPr>
      </w:pPr>
    </w:p>
    <w:p w14:paraId="41993452"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奔驰国产重卡</w:t>
      </w:r>
      <w:r w:rsidRPr="001F6513">
        <w:rPr>
          <w:b/>
          <w:sz w:val="24"/>
        </w:rPr>
        <w:t>——Actros和ActrosC正式发布</w:t>
      </w:r>
    </w:p>
    <w:p w14:paraId="2D791305" w14:textId="77777777" w:rsidR="009A4F5E" w:rsidRDefault="009A4F5E" w:rsidP="001F6513">
      <w:pPr>
        <w:ind w:firstLineChars="270" w:firstLine="567"/>
      </w:pPr>
      <w:r>
        <w:rPr>
          <w:rFonts w:hint="eastAsia"/>
        </w:rPr>
        <w:t>在奔驰国产重卡全国同步的线下发布会上，</w:t>
      </w:r>
      <w:r>
        <w:t>Actros和ActrosC牵引车两大系列、8款推荐车型正式和全国卡友们见面了。这些车型售价跨越51.88到69.98万的价格区间。全面低于进口奔驰卡车，但仍然传承和保持了梅赛德斯-奔驰卡车的可靠品质、领先节油、智能安全、舒适驾乘等四大核心产品力，以及国产奔驰重卡精心打造的全生命周期智慧服务生态系统。</w:t>
      </w:r>
    </w:p>
    <w:p w14:paraId="18DB6981" w14:textId="13FCBCA9" w:rsidR="009A4F5E" w:rsidRPr="0079617B" w:rsidRDefault="009A4F5E" w:rsidP="00961640">
      <w:pPr>
        <w:rPr>
          <w:rFonts w:cs="宋体"/>
          <w:b/>
          <w:bCs/>
          <w:i/>
          <w:iCs/>
        </w:rPr>
      </w:pPr>
    </w:p>
    <w:p w14:paraId="346B46AA"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奔驰计划在全球部署电动动力系统生产网络</w:t>
      </w:r>
    </w:p>
    <w:p w14:paraId="1282C891" w14:textId="77777777" w:rsidR="009A4F5E" w:rsidRDefault="009A4F5E" w:rsidP="00981E75">
      <w:pPr>
        <w:ind w:firstLineChars="200" w:firstLine="420"/>
      </w:pPr>
      <w:r>
        <w:lastRenderedPageBreak/>
        <w:t>12月14日，梅赛德斯奔驰公布了一项价值超过10亿欧元的计划，将从2024年开始调整其全球电动动力系统生产网络，包括电池组装、电驱动装置和车桥。v</w:t>
      </w:r>
      <w:r>
        <w:rPr>
          <w:rFonts w:hint="eastAsia"/>
        </w:rPr>
        <w:t>奔驰德国</w:t>
      </w:r>
      <w:r>
        <w:t>Kamenz工厂、德国Untertuerkheim工厂和北京工厂将为基于即将推出的MMA和MB.EA平台的车型组装电池。奔驰德国Koelleda电池组装工厂正在等待当地政府的支持。v</w:t>
      </w:r>
      <w:r>
        <w:rPr>
          <w:rFonts w:hint="eastAsia"/>
        </w:rPr>
        <w:t>奔驰德国</w:t>
      </w:r>
      <w:r>
        <w:t>Untertuerkheim工厂、北京工厂和罗马尼亚Sebes工厂还将为新平台的汽车生产电驱动装置；奔驰德国汉堡工厂和Untertuerkheim工厂仍将是组装电动车桥和部件的主要工厂。</w:t>
      </w:r>
    </w:p>
    <w:p w14:paraId="3E55303A" w14:textId="61DE4EF9" w:rsidR="009A4F5E" w:rsidRPr="00A129C6" w:rsidRDefault="009A4F5E" w:rsidP="00961640">
      <w:pPr>
        <w:rPr>
          <w:rFonts w:cs="宋体"/>
          <w:b/>
          <w:bCs/>
          <w:i/>
          <w:iCs/>
        </w:rPr>
      </w:pPr>
    </w:p>
    <w:p w14:paraId="6527FAD5"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本田将从中国进口奥德赛到日本销售</w:t>
      </w:r>
    </w:p>
    <w:p w14:paraId="49CEAE72" w14:textId="77777777" w:rsidR="009A4F5E" w:rsidRDefault="009A4F5E" w:rsidP="00981E75">
      <w:pPr>
        <w:ind w:firstLineChars="200" w:firstLine="420"/>
      </w:pPr>
      <w:r>
        <w:t>本田计划于2023年在日本市场销售从中国合资工厂进口的奥德赛，这是日本大型车企首次从中国进口汽车。今年2月，本田正式关闭了拥有近60年历史的整车制造基地狭山工厂，奥德赛车型也就此退出日本本土市场。</w:t>
      </w:r>
    </w:p>
    <w:p w14:paraId="190728ED" w14:textId="28888D69" w:rsidR="009A4F5E" w:rsidRPr="0079617B" w:rsidRDefault="009A4F5E" w:rsidP="00961640">
      <w:pPr>
        <w:rPr>
          <w:rFonts w:cs="宋体"/>
          <w:b/>
          <w:bCs/>
          <w:i/>
          <w:iCs/>
        </w:rPr>
      </w:pPr>
    </w:p>
    <w:p w14:paraId="42B9D9F3"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丰田公布</w:t>
      </w:r>
      <w:r w:rsidRPr="001F6513">
        <w:rPr>
          <w:b/>
          <w:sz w:val="24"/>
        </w:rPr>
        <w:t>2023年1月生产计划</w:t>
      </w:r>
    </w:p>
    <w:p w14:paraId="6EEB0E8D" w14:textId="77777777" w:rsidR="009A4F5E" w:rsidRDefault="009A4F5E" w:rsidP="00981E75">
      <w:pPr>
        <w:ind w:firstLineChars="200" w:firstLine="420"/>
      </w:pPr>
      <w:r>
        <w:rPr>
          <w:rFonts w:hint="eastAsia"/>
        </w:rPr>
        <w:t>丰田汽车公布了</w:t>
      </w:r>
      <w:r>
        <w:t>2023年1月的生产计划。丰田计划1月全球将生产70万辆新车，日本市场20万辆，海外市场为50万辆。同时，2022财年920万辆的生产目标保持不变。v</w:t>
      </w:r>
      <w:r>
        <w:rPr>
          <w:rFonts w:hint="eastAsia"/>
        </w:rPr>
        <w:t>信息显示，由于疫情及零部件短缺影响，丰田方面反复调整生产计划，其将尽可能快的生产并交付新车。</w:t>
      </w:r>
    </w:p>
    <w:p w14:paraId="4A9A17CE" w14:textId="19A5BEA7" w:rsidR="009A4F5E" w:rsidRPr="00A129C6" w:rsidRDefault="009A4F5E" w:rsidP="00961640">
      <w:pPr>
        <w:rPr>
          <w:rFonts w:cs="宋体"/>
          <w:b/>
          <w:bCs/>
          <w:i/>
          <w:iCs/>
        </w:rPr>
      </w:pPr>
    </w:p>
    <w:p w14:paraId="149018EC"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丰田或放弃</w:t>
      </w:r>
      <w:r w:rsidRPr="001F6513">
        <w:rPr>
          <w:b/>
          <w:sz w:val="24"/>
        </w:rPr>
        <w:t>e-TNGA架构</w:t>
      </w:r>
    </w:p>
    <w:p w14:paraId="7718DC77" w14:textId="77777777" w:rsidR="009A4F5E" w:rsidRDefault="009A4F5E" w:rsidP="00981E75">
      <w:pPr>
        <w:ind w:firstLineChars="200" w:firstLine="420"/>
      </w:pPr>
      <w:r>
        <w:rPr>
          <w:rFonts w:hint="eastAsia"/>
        </w:rPr>
        <w:t>为了增强旗下电动车的竞争力，丰田或将对未来的电动车计划做出调整，据悉，丰田或放弃已使用三年之久的</w:t>
      </w:r>
      <w:r>
        <w:t>e-TNGA架构，转而打造另一个专门的电动汽车平台。不过有消息称，由于需要重新考虑自身的电气化计划，新产品的推出时间有可能会延后。</w:t>
      </w:r>
    </w:p>
    <w:p w14:paraId="0FCEAD0E" w14:textId="068FC76A" w:rsidR="009A4F5E" w:rsidRPr="0079617B" w:rsidRDefault="009A4F5E" w:rsidP="00961640">
      <w:pPr>
        <w:rPr>
          <w:rFonts w:cs="宋体"/>
          <w:b/>
          <w:bCs/>
          <w:i/>
          <w:iCs/>
        </w:rPr>
      </w:pPr>
    </w:p>
    <w:p w14:paraId="06D1B440"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福特和宁德时代考虑在美国合建电池厂</w:t>
      </w:r>
    </w:p>
    <w:p w14:paraId="35FCBDA3" w14:textId="77777777" w:rsidR="009A4F5E" w:rsidRDefault="009A4F5E" w:rsidP="00981E75">
      <w:pPr>
        <w:ind w:firstLineChars="200" w:firstLine="420"/>
      </w:pPr>
      <w:r w:rsidRPr="00A842DC">
        <w:t>福特和宁德时代正考虑在美国密歇根州合作建立一家电池制造厂，以获得美国有关电动汽车本土化制造的税收优惠。除密歇根州外，弗吉尼亚州也是工厂备选地区之一。若该工厂确定建设，将为福特电动汽车提供磷酸铁锂电池。</w:t>
      </w:r>
    </w:p>
    <w:p w14:paraId="3C03ED82" w14:textId="54E1F091" w:rsidR="009A4F5E" w:rsidRPr="0079617B" w:rsidRDefault="009A4F5E" w:rsidP="00961640">
      <w:pPr>
        <w:rPr>
          <w:rFonts w:cs="宋体"/>
          <w:b/>
          <w:bCs/>
          <w:i/>
          <w:iCs/>
        </w:rPr>
      </w:pPr>
    </w:p>
    <w:p w14:paraId="7DBB5F27"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福特将在英国投资</w:t>
      </w:r>
      <w:r w:rsidRPr="001F6513">
        <w:rPr>
          <w:b/>
          <w:sz w:val="24"/>
        </w:rPr>
        <w:t>1.5亿英镑扩建其电动汽车工厂</w:t>
      </w:r>
    </w:p>
    <w:p w14:paraId="183E4D96" w14:textId="77777777" w:rsidR="009A4F5E" w:rsidRDefault="009A4F5E" w:rsidP="00981E75">
      <w:pPr>
        <w:ind w:firstLineChars="200" w:firstLine="420"/>
      </w:pPr>
      <w:r w:rsidRPr="00A83057">
        <w:t>福特将会对其位于英国默西塞德郡追加1.5亿英镑的投资，以扩建该工厂并提高产能。据悉，福特计划将该工厂的产量提高70%，实现42万个电动汽车驱动单元产量。这笔投资将分为两笔，一笔用于工厂产能，另外将有2400万英镑的投资用于位于埃塞克斯顿的一个新的E:PRiME开发中心。</w:t>
      </w:r>
    </w:p>
    <w:p w14:paraId="2933350E" w14:textId="7AD6DA51" w:rsidR="009A4F5E" w:rsidRPr="0079617B" w:rsidRDefault="009A4F5E" w:rsidP="00961640">
      <w:pPr>
        <w:rPr>
          <w:rFonts w:cs="宋体"/>
          <w:b/>
          <w:bCs/>
          <w:i/>
          <w:iCs/>
        </w:rPr>
      </w:pPr>
    </w:p>
    <w:p w14:paraId="2C873174"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福特密歇根州工厂新增第三生产班次</w:t>
      </w:r>
    </w:p>
    <w:p w14:paraId="4511A490" w14:textId="58E7349D" w:rsidR="009A4F5E" w:rsidRPr="00981E75" w:rsidRDefault="009A4F5E" w:rsidP="00981E75">
      <w:pPr>
        <w:ind w:firstLineChars="200" w:firstLine="420"/>
        <w:rPr>
          <w:rFonts w:hint="eastAsia"/>
        </w:rPr>
      </w:pPr>
      <w:r>
        <w:rPr>
          <w:rFonts w:hint="eastAsia"/>
        </w:rPr>
        <w:t>福特在</w:t>
      </w:r>
      <w:r>
        <w:t>12月13日表示，该公司在底特律附近的一家装配厂内增加了第三个工作小组，以此来提高F-150Lightning电动皮卡的产量。v</w:t>
      </w:r>
      <w:r>
        <w:rPr>
          <w:rFonts w:hint="eastAsia"/>
        </w:rPr>
        <w:t>福特表示，由于增加了生产班次，今年</w:t>
      </w:r>
      <w:r>
        <w:t>11月该公司位于密歇根州迪尔伯恩（Dearborn）的Rouge工厂新增了250个就业岗位。</w:t>
      </w:r>
    </w:p>
    <w:p w14:paraId="50E31089"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lastRenderedPageBreak/>
        <w:t>福特上调</w:t>
      </w:r>
      <w:r w:rsidRPr="001F6513">
        <w:rPr>
          <w:b/>
          <w:sz w:val="24"/>
        </w:rPr>
        <w:t>F-150Lightning起售价</w:t>
      </w:r>
    </w:p>
    <w:p w14:paraId="31FE4B03" w14:textId="77777777" w:rsidR="009A4F5E" w:rsidRPr="00A842DC" w:rsidRDefault="009A4F5E" w:rsidP="00981E75">
      <w:pPr>
        <w:ind w:firstLineChars="200" w:firstLine="420"/>
      </w:pPr>
      <w:r w:rsidRPr="00A842DC">
        <w:t>福特汽车上调旗下纯电动皮卡F-150Lightning的起售价至55,974美元（约合人民币39.04万元），涨价幅度为9%。</w:t>
      </w:r>
    </w:p>
    <w:p w14:paraId="03907382" w14:textId="6410AAC5" w:rsidR="009A4F5E" w:rsidRPr="0079617B" w:rsidRDefault="009A4F5E" w:rsidP="00961640">
      <w:pPr>
        <w:rPr>
          <w:rFonts w:cs="宋体"/>
          <w:b/>
          <w:bCs/>
          <w:i/>
          <w:iCs/>
        </w:rPr>
      </w:pPr>
    </w:p>
    <w:p w14:paraId="57ABE54B"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福特在美国推广统一价销售电动汽车</w:t>
      </w:r>
    </w:p>
    <w:p w14:paraId="78884862" w14:textId="77777777" w:rsidR="009A4F5E" w:rsidRDefault="009A4F5E" w:rsidP="00981E75">
      <w:pPr>
        <w:ind w:firstLineChars="200" w:firstLine="420"/>
      </w:pPr>
      <w:r w:rsidRPr="00DF571A">
        <w:rPr>
          <w:rFonts w:hint="eastAsia"/>
        </w:rPr>
        <w:t>在一次公开采访中，福特汽车</w:t>
      </w:r>
      <w:r w:rsidRPr="00DF571A">
        <w:t>CEO吉姆·法利表示，目前在美国已有约三分之二的经销商接受了福特汽车的电动汽车销售策略，包括对售价进行统一以及一些基础设施的投资。据法利介绍，一些经销商原本以为对电动汽车进行投资会耗费较大，但实际上付出的成本低于预期。据了解，接受这一策略的美国经销商大约有1800家左右。</w:t>
      </w:r>
    </w:p>
    <w:p w14:paraId="1F4DC526" w14:textId="6E743D0D" w:rsidR="009A4F5E" w:rsidRPr="0079617B" w:rsidRDefault="009A4F5E" w:rsidP="00961640">
      <w:pPr>
        <w:rPr>
          <w:rFonts w:cs="宋体"/>
          <w:b/>
          <w:bCs/>
          <w:i/>
          <w:iCs/>
        </w:rPr>
      </w:pPr>
    </w:p>
    <w:p w14:paraId="05910BDD"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美国汽车库存量持续提升</w:t>
      </w:r>
    </w:p>
    <w:p w14:paraId="2880D496" w14:textId="77777777" w:rsidR="009A4F5E" w:rsidRDefault="009A4F5E" w:rsidP="00981E75">
      <w:pPr>
        <w:ind w:firstLineChars="200" w:firstLine="420"/>
      </w:pPr>
      <w:r w:rsidRPr="00DF571A">
        <w:rPr>
          <w:rFonts w:hint="eastAsia"/>
        </w:rPr>
        <w:t>根据</w:t>
      </w:r>
      <w:r w:rsidRPr="00DF571A">
        <w:t>Cox汽车公司和汽车新闻研究与数据中心的数据，美国汽车库存继续从历史低点回升，目前达到161万辆，较去年同期上升了78%，但较2019年疫情前的水平还是大幅下降。</w:t>
      </w:r>
    </w:p>
    <w:p w14:paraId="716833EA" w14:textId="7C5714BA" w:rsidR="009A4F5E" w:rsidRDefault="009A4F5E" w:rsidP="00961640"/>
    <w:p w14:paraId="459C8567"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美国造车新势力</w:t>
      </w:r>
      <w:r w:rsidRPr="001F6513">
        <w:rPr>
          <w:b/>
          <w:sz w:val="24"/>
        </w:rPr>
        <w:t>Lucid开始在华招人</w:t>
      </w:r>
    </w:p>
    <w:p w14:paraId="20B6A1C1" w14:textId="77777777" w:rsidR="009A4F5E" w:rsidRDefault="009A4F5E" w:rsidP="00981E75">
      <w:pPr>
        <w:ind w:firstLineChars="200" w:firstLine="420"/>
      </w:pPr>
      <w:r>
        <w:rPr>
          <w:rFonts w:hint="eastAsia"/>
        </w:rPr>
        <w:t>被誉为特斯拉杀手的造车新势力</w:t>
      </w:r>
      <w:r>
        <w:t>Lucid开始在中国招聘，涉及数字信息化、硬件工程、法律、物流管理、供应链、零售等多个领域共14个岗位。不过Lucid没有透露各个岗位具体招聘人数，多数岗位要求精通中英双语或者在中国企业有两年及以上工作经验。从岗位设置可以看出，Lucid着重在中国市场的本地化服务、充电设施布局以及供应链管理。</w:t>
      </w:r>
    </w:p>
    <w:p w14:paraId="19681AB8" w14:textId="33C33143" w:rsidR="009A4F5E" w:rsidRPr="0079617B" w:rsidRDefault="009A4F5E" w:rsidP="00961640">
      <w:pPr>
        <w:rPr>
          <w:rFonts w:cs="宋体"/>
          <w:b/>
          <w:bCs/>
          <w:i/>
          <w:iCs/>
        </w:rPr>
      </w:pPr>
    </w:p>
    <w:p w14:paraId="49D5C1C3" w14:textId="77777777" w:rsidR="009A4F5E" w:rsidRPr="00F63CEF" w:rsidRDefault="009A4F5E" w:rsidP="00961640">
      <w:pPr>
        <w:pStyle w:val="a8"/>
        <w:numPr>
          <w:ilvl w:val="0"/>
          <w:numId w:val="21"/>
        </w:numPr>
        <w:ind w:firstLineChars="0"/>
        <w:outlineLvl w:val="1"/>
        <w:rPr>
          <w:b/>
        </w:rPr>
      </w:pPr>
      <w:r w:rsidRPr="001F6513">
        <w:rPr>
          <w:rFonts w:hint="eastAsia"/>
          <w:b/>
          <w:sz w:val="24"/>
        </w:rPr>
        <w:t>美商务部将长江存储、上海微电子等</w:t>
      </w:r>
      <w:r w:rsidRPr="001F6513">
        <w:rPr>
          <w:b/>
          <w:sz w:val="24"/>
        </w:rPr>
        <w:t>36家中国实体列入实体清单</w:t>
      </w:r>
    </w:p>
    <w:p w14:paraId="2877232B" w14:textId="77777777" w:rsidR="009A4F5E" w:rsidRDefault="009A4F5E" w:rsidP="00981E75">
      <w:pPr>
        <w:ind w:firstLineChars="200" w:firstLine="420"/>
      </w:pPr>
      <w:r w:rsidRPr="00A842DC">
        <w:rPr>
          <w:rFonts w:hint="eastAsia"/>
        </w:rPr>
        <w:t>当地时间</w:t>
      </w:r>
      <w:r w:rsidRPr="00A842DC">
        <w:t>12月15日，美国商务部下属的工业和安全局（BIS）发布公告，以国家安全为由，将36家中国芯片公司和研发机构纳入“实体清单”（entitylist），包括先进存储芯片公司长江存储科技有限责任公司、芯片设备公司上海微电子装备（集团）股份有限公司、AI芯片公司寒武纪等。</w:t>
      </w:r>
    </w:p>
    <w:p w14:paraId="7D8CED7A" w14:textId="62459D65" w:rsidR="009A4F5E" w:rsidRPr="0079617B" w:rsidRDefault="009A4F5E" w:rsidP="00961640">
      <w:pPr>
        <w:rPr>
          <w:rFonts w:cs="宋体"/>
          <w:b/>
          <w:bCs/>
          <w:i/>
          <w:iCs/>
        </w:rPr>
      </w:pPr>
    </w:p>
    <w:p w14:paraId="227F5EC1"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挪威电动汽车保有量占比达</w:t>
      </w:r>
      <w:r w:rsidRPr="001F6513">
        <w:rPr>
          <w:b/>
          <w:sz w:val="24"/>
        </w:rPr>
        <w:t>20%</w:t>
      </w:r>
    </w:p>
    <w:p w14:paraId="0B62C84A" w14:textId="77777777" w:rsidR="009A4F5E" w:rsidRDefault="009A4F5E" w:rsidP="00981E75">
      <w:pPr>
        <w:ind w:firstLineChars="200" w:firstLine="420"/>
      </w:pPr>
      <w:r w:rsidRPr="00DF571A">
        <w:rPr>
          <w:rFonts w:hint="eastAsia"/>
        </w:rPr>
        <w:t>挪威在电动汽车普及方面达到了另一个里程碑，全国每五辆汽车中就有一辆是电动车。挪威电动汽车协会估计，不出两年，挪威电动汽车保有量将达到汽车总量的</w:t>
      </w:r>
      <w:r w:rsidRPr="00DF571A">
        <w:t>30%。</w:t>
      </w:r>
    </w:p>
    <w:p w14:paraId="67AA7EDF" w14:textId="23B42587" w:rsidR="009A4F5E" w:rsidRPr="00A129C6" w:rsidRDefault="009A4F5E" w:rsidP="00961640">
      <w:pPr>
        <w:rPr>
          <w:rFonts w:cs="宋体"/>
          <w:b/>
          <w:bCs/>
          <w:i/>
          <w:iCs/>
        </w:rPr>
      </w:pPr>
    </w:p>
    <w:p w14:paraId="12D20F80"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欧盟就碳关税达成协议</w:t>
      </w:r>
      <w:r w:rsidRPr="001F6513">
        <w:rPr>
          <w:b/>
          <w:sz w:val="24"/>
        </w:rPr>
        <w:t>2023年开始实施</w:t>
      </w:r>
    </w:p>
    <w:p w14:paraId="3E75A942" w14:textId="38DA5E33" w:rsidR="009A4F5E" w:rsidRPr="00981E75" w:rsidRDefault="009A4F5E" w:rsidP="00981E75">
      <w:pPr>
        <w:ind w:firstLineChars="200" w:firstLine="420"/>
        <w:rPr>
          <w:rFonts w:hint="eastAsia"/>
        </w:rPr>
      </w:pPr>
      <w:r>
        <w:rPr>
          <w:rFonts w:hint="eastAsia"/>
        </w:rPr>
        <w:t>欧洲议会和欧盟理事会就引入碳边界调整机制（</w:t>
      </w:r>
      <w:r>
        <w:t>CarbonBorderAdjustmentMechanism，CBAM）达成临时协议，同意从2023年10月1日起对进口商品和电力征收碳税，而此前宣布的征收日期为2023年1月1日。vCBAM是欧盟Fitfor55一揽子气候计划的核心组成部分之一。按照欧盟委员会的提议，CBAM将覆盖钢铁、水泥、铝、化肥和电力，并扩展到氢、某些条件下的间接排放、某些前体以及一些下游产品，如螺钉和螺栓以及类似的钢或铁制品。</w:t>
      </w:r>
    </w:p>
    <w:p w14:paraId="42EB2E6E"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lastRenderedPageBreak/>
        <w:t>欧洲三大卡车制造集团成立合资公司</w:t>
      </w:r>
    </w:p>
    <w:p w14:paraId="5361098D" w14:textId="77777777" w:rsidR="009A4F5E" w:rsidRDefault="009A4F5E" w:rsidP="00981E75">
      <w:pPr>
        <w:ind w:firstLineChars="200" w:firstLine="420"/>
      </w:pPr>
      <w:r>
        <w:t>2021年，欧洲三大卡车制造集团：戴姆勒卡车、TRATON传拓和沃尔沃卡车联手成立了全新的合资公司：CommercialVehicleChargingEurope，这家合资公司也可简称为CVChargingEurope。</w:t>
      </w:r>
    </w:p>
    <w:p w14:paraId="4CB84D06" w14:textId="77777777" w:rsidR="009A4F5E" w:rsidRDefault="009A4F5E" w:rsidP="00981E75">
      <w:pPr>
        <w:ind w:firstLineChars="200" w:firstLine="420"/>
      </w:pPr>
      <w:r>
        <w:rPr>
          <w:rFonts w:hint="eastAsia"/>
        </w:rPr>
        <w:t>就在今年</w:t>
      </w:r>
      <w:r>
        <w:t>12月6日，三家集团宣布了一个全新的品牌：milence。这个品牌传承自之前的CommercialVehicleChargingEurope公司，也是未来欧洲高性能商用车充电网络的运营品牌。milence的成立，代表欧洲高性能充电网络的建设正式进入了快车道，堪称是一件重大的历史性事件。</w:t>
      </w:r>
    </w:p>
    <w:p w14:paraId="556FC11C" w14:textId="77777777" w:rsidR="009A4F5E" w:rsidRDefault="009A4F5E" w:rsidP="00981E75">
      <w:pPr>
        <w:ind w:firstLineChars="200" w:firstLine="420"/>
      </w:pPr>
      <w:r>
        <w:rPr>
          <w:rFonts w:hint="eastAsia"/>
        </w:rPr>
        <w:t>根据</w:t>
      </w:r>
      <w:r>
        <w:t>milence的计划，未来的基础设施将供所有纯电动商用车使用。无论是哪个品牌的车型，都能享受到milence的服务。</w:t>
      </w:r>
    </w:p>
    <w:p w14:paraId="3B503886" w14:textId="7E2CEBF7" w:rsidR="009A4F5E" w:rsidRPr="0079617B" w:rsidRDefault="009A4F5E" w:rsidP="00961640">
      <w:pPr>
        <w:rPr>
          <w:rFonts w:cs="宋体"/>
          <w:b/>
          <w:bCs/>
          <w:i/>
          <w:iCs/>
        </w:rPr>
      </w:pPr>
    </w:p>
    <w:p w14:paraId="0F952EFF"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日本考虑在</w:t>
      </w:r>
      <w:r w:rsidRPr="001F6513">
        <w:rPr>
          <w:b/>
          <w:sz w:val="24"/>
        </w:rPr>
        <w:t>2025年取消纯汽油车的税收优惠</w:t>
      </w:r>
    </w:p>
    <w:p w14:paraId="69389698" w14:textId="77777777" w:rsidR="009A4F5E" w:rsidRDefault="009A4F5E" w:rsidP="00981E75">
      <w:pPr>
        <w:ind w:firstLineChars="200" w:firstLine="420"/>
      </w:pPr>
      <w:r w:rsidRPr="00F87D35">
        <w:rPr>
          <w:rFonts w:hint="eastAsia"/>
        </w:rPr>
        <w:t>日本政府调整了根据车辆燃油经济性实行的环保车减税制度，将从</w:t>
      </w:r>
      <w:r w:rsidRPr="00F87D35">
        <w:t>2025年起取消对纯汽油车的环保减税。日本政府和执政联盟正在对收紧环保汽车税收优惠规则进行最后调整，以加速日本向电动汽车和混合动力汽车转型。</w:t>
      </w:r>
    </w:p>
    <w:p w14:paraId="3AF63AA2" w14:textId="70DEEA74" w:rsidR="009A4F5E" w:rsidRPr="00A129C6" w:rsidRDefault="009A4F5E" w:rsidP="00961640">
      <w:pPr>
        <w:rPr>
          <w:rFonts w:cs="宋体"/>
          <w:b/>
          <w:bCs/>
          <w:i/>
          <w:iCs/>
        </w:rPr>
      </w:pPr>
    </w:p>
    <w:p w14:paraId="13342488"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松下将向</w:t>
      </w:r>
      <w:r w:rsidRPr="001F6513">
        <w:rPr>
          <w:b/>
          <w:sz w:val="24"/>
        </w:rPr>
        <w:t>Lucid供应电动汽车电池</w:t>
      </w:r>
    </w:p>
    <w:p w14:paraId="526A3A6A" w14:textId="77777777" w:rsidR="009A4F5E" w:rsidRDefault="009A4F5E" w:rsidP="00981E75">
      <w:pPr>
        <w:ind w:firstLineChars="200" w:firstLine="420"/>
      </w:pPr>
      <w:r>
        <w:t>12月13日，电池制造商松下控股（PanasonicHoldings）表示，已达成一项供应协议，将向电动汽车制造商Lucid集团供应锂离子电池。目前，松下正寻求扩大其客户阵容。vLucid表示，该公司将在LucidAir长续航版本和GravitySUV中使用松下电池，这两款车将于2024年开始生产。今年8月，Lucid将其电动汽车产量预期减半，原因是供应链和物流面临巨大挑战。该公司表示已拥有3.7万份预订，预计今年将生产6,000至7,000辆豪华电动汽车。</w:t>
      </w:r>
    </w:p>
    <w:p w14:paraId="504FD983" w14:textId="32D555CF" w:rsidR="009A4F5E" w:rsidRPr="0079617B" w:rsidRDefault="009A4F5E" w:rsidP="00961640">
      <w:pPr>
        <w:rPr>
          <w:rFonts w:cs="宋体"/>
          <w:b/>
          <w:bCs/>
          <w:i/>
          <w:iCs/>
        </w:rPr>
      </w:pPr>
    </w:p>
    <w:p w14:paraId="22584ABD"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特斯拉</w:t>
      </w:r>
      <w:r w:rsidRPr="001F6513">
        <w:rPr>
          <w:b/>
          <w:sz w:val="24"/>
        </w:rPr>
        <w:t>Semi卡车终于交付，投资者却不买账</w:t>
      </w:r>
    </w:p>
    <w:p w14:paraId="3037E776" w14:textId="77777777" w:rsidR="009A4F5E" w:rsidRDefault="009A4F5E" w:rsidP="00981E75">
      <w:pPr>
        <w:ind w:firstLineChars="200" w:firstLine="420"/>
      </w:pPr>
      <w:r>
        <w:rPr>
          <w:rFonts w:hint="eastAsia"/>
        </w:rPr>
        <w:t>美国当地时间</w:t>
      </w:r>
      <w:r>
        <w:t>12月1日，特斯拉交付了旗下首款电动半挂式重卡Semi。这是该车型发布5年来，首次实现交付。特斯拉Semi的第一个客户是百事集团，该公司曾于2017年向特斯拉订购了100辆Semi。多家外媒指出，虽然此次交付对于特斯拉而言，是一个重要的里程碑，但是特斯拉仍然没有公布Semi的定价、生产计划以及载货量等关键数据，不少投资者都对此表示不满。</w:t>
      </w:r>
    </w:p>
    <w:p w14:paraId="6BB7798C" w14:textId="3D49AECE" w:rsidR="009A4F5E" w:rsidRPr="0079617B" w:rsidRDefault="009A4F5E" w:rsidP="00961640">
      <w:pPr>
        <w:rPr>
          <w:rFonts w:cs="宋体"/>
          <w:b/>
          <w:bCs/>
          <w:i/>
          <w:iCs/>
        </w:rPr>
      </w:pPr>
    </w:p>
    <w:p w14:paraId="78BEEE56"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特斯拉正式推出电力零售计划</w:t>
      </w:r>
    </w:p>
    <w:p w14:paraId="4FCA4A75" w14:textId="77777777" w:rsidR="009A4F5E" w:rsidRDefault="009A4F5E" w:rsidP="00981E75">
      <w:pPr>
        <w:ind w:firstLineChars="200" w:firstLine="420"/>
      </w:pPr>
      <w:r w:rsidRPr="00A842DC">
        <w:t>12月16日，特斯拉官方正式推出“TeslaElectric”电力零售计划。该计划主要为Powerwall设计，可帮助Powerwall储能系统用户将多余电力（包括光伏发电与储能）出售给区域电网。</w:t>
      </w:r>
    </w:p>
    <w:p w14:paraId="1E975607" w14:textId="4EC3EF0D" w:rsidR="009A4F5E" w:rsidRPr="0079617B" w:rsidRDefault="009A4F5E" w:rsidP="00961640">
      <w:pPr>
        <w:rPr>
          <w:rFonts w:cs="宋体"/>
          <w:b/>
          <w:bCs/>
          <w:i/>
          <w:iCs/>
        </w:rPr>
      </w:pPr>
    </w:p>
    <w:p w14:paraId="2ECC171F" w14:textId="77777777" w:rsidR="009A4F5E" w:rsidRPr="001F6513" w:rsidRDefault="009A4F5E" w:rsidP="00961640">
      <w:pPr>
        <w:pStyle w:val="a8"/>
        <w:numPr>
          <w:ilvl w:val="0"/>
          <w:numId w:val="21"/>
        </w:numPr>
        <w:ind w:firstLineChars="0"/>
        <w:outlineLvl w:val="1"/>
        <w:rPr>
          <w:b/>
          <w:sz w:val="24"/>
        </w:rPr>
      </w:pPr>
      <w:r w:rsidRPr="001F6513">
        <w:rPr>
          <w:rFonts w:hint="eastAsia"/>
          <w:b/>
          <w:sz w:val="24"/>
        </w:rPr>
        <w:t>印尼计划为每辆电动汽车提供约</w:t>
      </w:r>
      <w:r w:rsidRPr="001F6513">
        <w:rPr>
          <w:b/>
          <w:sz w:val="24"/>
        </w:rPr>
        <w:t>5000美元补贴</w:t>
      </w:r>
    </w:p>
    <w:p w14:paraId="669FCC29" w14:textId="77777777" w:rsidR="009A4F5E" w:rsidRPr="00F27872" w:rsidRDefault="009A4F5E" w:rsidP="00981E75">
      <w:pPr>
        <w:ind w:firstLineChars="200" w:firstLine="420"/>
      </w:pPr>
      <w:r>
        <w:rPr>
          <w:rFonts w:hint="eastAsia"/>
        </w:rPr>
        <w:t>印度尼西亚正在敲定对购买电动汽车的补贴，以促进当地电动汽车的普及，并吸引更多的投资。</w:t>
      </w:r>
      <w:r>
        <w:t>v12月14日，印尼工业部长AgusGumiwang在一份声明中表示，政府计划为每辆在国内生产的电动汽车提供最高8,000万印尼卢比（约合5,130美元）的补贴，为每辆混合</w:t>
      </w:r>
      <w:r>
        <w:lastRenderedPageBreak/>
        <w:t>动力电动汽车提供约4,000万印尼卢比的补贴，为每辆电动摩托车提供约800万印尼卢比的补贴，为每辆改装成由电动驱动的摩托车提供约500万印尼卢比的补贴。v</w:t>
      </w:r>
      <w:r>
        <w:rPr>
          <w:rFonts w:hint="eastAsia"/>
        </w:rPr>
        <w:t>印尼政府的补贴旨在到</w:t>
      </w:r>
      <w:r>
        <w:t>2030年将当地电动汽车的销量提高三倍，同时引入电动汽车制造商在当地投资，帮助总统佐科·维多多（JokoWidodo）实现建立一条本土端到端的电动汽车供应链的愿景。随着印尼继续推动在国内生产零部件，目前尚不清楚这些车辆使用的本土产零部件或材料的比例需要达到多少才有资格获得补贴。</w:t>
      </w:r>
    </w:p>
    <w:p w14:paraId="1B68412D" w14:textId="4DB693DF" w:rsidR="009A4F5E" w:rsidRPr="0079617B" w:rsidRDefault="009A4F5E" w:rsidP="00961640">
      <w:pPr>
        <w:rPr>
          <w:rFonts w:cs="宋体"/>
          <w:b/>
          <w:bCs/>
          <w:i/>
          <w:iCs/>
        </w:rPr>
      </w:pPr>
    </w:p>
    <w:sectPr w:rsidR="009A4F5E" w:rsidRPr="0079617B" w:rsidSect="007B6EDC">
      <w:headerReference w:type="default" r:id="rId18"/>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EAFC" w14:textId="77777777" w:rsidR="00A805B0" w:rsidRDefault="00A805B0" w:rsidP="00961640">
      <w:r>
        <w:separator/>
      </w:r>
    </w:p>
  </w:endnote>
  <w:endnote w:type="continuationSeparator" w:id="0">
    <w:p w14:paraId="4B6D4FD0" w14:textId="77777777" w:rsidR="00A805B0" w:rsidRDefault="00A805B0" w:rsidP="0096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78D22" w14:textId="77777777" w:rsidR="00A805B0" w:rsidRDefault="00A805B0" w:rsidP="00961640">
      <w:r>
        <w:separator/>
      </w:r>
    </w:p>
  </w:footnote>
  <w:footnote w:type="continuationSeparator" w:id="0">
    <w:p w14:paraId="6359546D" w14:textId="77777777" w:rsidR="00A805B0" w:rsidRDefault="00A805B0" w:rsidP="00961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4558D" w14:textId="3388B726" w:rsidR="007B6EDC" w:rsidRDefault="007B6EDC" w:rsidP="007B6EDC">
    <w:pPr>
      <w:pStyle w:val="a3"/>
      <w:jc w:val="left"/>
    </w:pPr>
    <w:r>
      <w:rPr>
        <w:noProof/>
      </w:rPr>
      <w:drawing>
        <wp:inline distT="0" distB="0" distL="0" distR="0" wp14:anchorId="1EE704FF" wp14:editId="1FB77C76">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651EE2"/>
    <w:multiLevelType w:val="hybridMultilevel"/>
    <w:tmpl w:val="DD9E6F18"/>
    <w:lvl w:ilvl="0" w:tplc="30022586">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9F69B7"/>
    <w:multiLevelType w:val="hybridMultilevel"/>
    <w:tmpl w:val="B686B24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5"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6"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7C751C"/>
    <w:multiLevelType w:val="hybridMultilevel"/>
    <w:tmpl w:val="0C08DA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19356409">
    <w:abstractNumId w:val="4"/>
  </w:num>
  <w:num w:numId="2" w16cid:durableId="130439168">
    <w:abstractNumId w:val="14"/>
  </w:num>
  <w:num w:numId="3" w16cid:durableId="321080989">
    <w:abstractNumId w:val="15"/>
  </w:num>
  <w:num w:numId="4" w16cid:durableId="446119213">
    <w:abstractNumId w:val="17"/>
  </w:num>
  <w:num w:numId="5" w16cid:durableId="930242477">
    <w:abstractNumId w:val="16"/>
  </w:num>
  <w:num w:numId="6" w16cid:durableId="1906839190">
    <w:abstractNumId w:val="10"/>
  </w:num>
  <w:num w:numId="7" w16cid:durableId="892086053">
    <w:abstractNumId w:val="6"/>
  </w:num>
  <w:num w:numId="8" w16cid:durableId="1594825925">
    <w:abstractNumId w:val="5"/>
  </w:num>
  <w:num w:numId="9" w16cid:durableId="223418652">
    <w:abstractNumId w:val="12"/>
  </w:num>
  <w:num w:numId="10" w16cid:durableId="1879314549">
    <w:abstractNumId w:val="7"/>
  </w:num>
  <w:num w:numId="11" w16cid:durableId="1369112866">
    <w:abstractNumId w:val="1"/>
  </w:num>
  <w:num w:numId="12" w16cid:durableId="1326326166">
    <w:abstractNumId w:val="8"/>
  </w:num>
  <w:num w:numId="13" w16cid:durableId="1430158819">
    <w:abstractNumId w:val="2"/>
  </w:num>
  <w:num w:numId="14" w16cid:durableId="1100880508">
    <w:abstractNumId w:val="24"/>
  </w:num>
  <w:num w:numId="15" w16cid:durableId="1166626360">
    <w:abstractNumId w:val="23"/>
  </w:num>
  <w:num w:numId="16" w16cid:durableId="1255867725">
    <w:abstractNumId w:val="18"/>
  </w:num>
  <w:num w:numId="17" w16cid:durableId="157766515">
    <w:abstractNumId w:val="22"/>
  </w:num>
  <w:num w:numId="18" w16cid:durableId="4168264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5575788">
    <w:abstractNumId w:val="20"/>
  </w:num>
  <w:num w:numId="20" w16cid:durableId="1363551400">
    <w:abstractNumId w:val="0"/>
  </w:num>
  <w:num w:numId="21" w16cid:durableId="844638107">
    <w:abstractNumId w:val="3"/>
  </w:num>
  <w:num w:numId="22" w16cid:durableId="373383270">
    <w:abstractNumId w:val="9"/>
  </w:num>
  <w:num w:numId="23" w16cid:durableId="1922134266">
    <w:abstractNumId w:val="21"/>
  </w:num>
  <w:num w:numId="24" w16cid:durableId="2100909857">
    <w:abstractNumId w:val="11"/>
  </w:num>
  <w:num w:numId="25" w16cid:durableId="1778518466">
    <w:abstractNumId w:val="13"/>
  </w:num>
  <w:num w:numId="26" w16cid:durableId="1675290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7F9"/>
    <w:rsid w:val="00005CE8"/>
    <w:rsid w:val="000551F8"/>
    <w:rsid w:val="00062DEB"/>
    <w:rsid w:val="000D29D4"/>
    <w:rsid w:val="0011663A"/>
    <w:rsid w:val="001824B7"/>
    <w:rsid w:val="001C6353"/>
    <w:rsid w:val="001F6513"/>
    <w:rsid w:val="00204E6C"/>
    <w:rsid w:val="00243A3D"/>
    <w:rsid w:val="002F37F9"/>
    <w:rsid w:val="00325DD1"/>
    <w:rsid w:val="003F5660"/>
    <w:rsid w:val="00473FD9"/>
    <w:rsid w:val="00583477"/>
    <w:rsid w:val="005D6217"/>
    <w:rsid w:val="006333B8"/>
    <w:rsid w:val="006D2BAE"/>
    <w:rsid w:val="0076031B"/>
    <w:rsid w:val="00772F2A"/>
    <w:rsid w:val="007B6EDC"/>
    <w:rsid w:val="007E6BBA"/>
    <w:rsid w:val="007F226D"/>
    <w:rsid w:val="00810D89"/>
    <w:rsid w:val="00901A22"/>
    <w:rsid w:val="0094379B"/>
    <w:rsid w:val="00946638"/>
    <w:rsid w:val="00961640"/>
    <w:rsid w:val="00981E75"/>
    <w:rsid w:val="009A4F5E"/>
    <w:rsid w:val="009E4FE7"/>
    <w:rsid w:val="00A805B0"/>
    <w:rsid w:val="00A90390"/>
    <w:rsid w:val="00AF199A"/>
    <w:rsid w:val="00B7575B"/>
    <w:rsid w:val="00C1795A"/>
    <w:rsid w:val="00C50CDD"/>
    <w:rsid w:val="00CA37BC"/>
    <w:rsid w:val="00CA4B20"/>
    <w:rsid w:val="00D908C8"/>
    <w:rsid w:val="00DA7245"/>
    <w:rsid w:val="00DE2153"/>
    <w:rsid w:val="00E3622C"/>
    <w:rsid w:val="00E43231"/>
    <w:rsid w:val="00F77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2C0A80"/>
  <w15:chartTrackingRefBased/>
  <w15:docId w15:val="{FC030F72-8DFD-4705-B14A-0F4CA21C3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1640"/>
    <w:pPr>
      <w:widowControl w:val="0"/>
      <w:jc w:val="both"/>
    </w:pPr>
    <w:rPr>
      <w:szCs w:val="24"/>
    </w:rPr>
  </w:style>
  <w:style w:type="paragraph" w:styleId="2">
    <w:name w:val="heading 2"/>
    <w:basedOn w:val="a"/>
    <w:next w:val="a"/>
    <w:link w:val="20"/>
    <w:semiHidden/>
    <w:unhideWhenUsed/>
    <w:qFormat/>
    <w:rsid w:val="0096164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6164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61640"/>
    <w:rPr>
      <w:sz w:val="18"/>
      <w:szCs w:val="18"/>
    </w:rPr>
  </w:style>
  <w:style w:type="paragraph" w:styleId="a5">
    <w:name w:val="footer"/>
    <w:basedOn w:val="a"/>
    <w:link w:val="a6"/>
    <w:unhideWhenUsed/>
    <w:rsid w:val="00961640"/>
    <w:pPr>
      <w:tabs>
        <w:tab w:val="center" w:pos="4153"/>
        <w:tab w:val="right" w:pos="8306"/>
      </w:tabs>
      <w:snapToGrid w:val="0"/>
      <w:jc w:val="left"/>
    </w:pPr>
    <w:rPr>
      <w:sz w:val="18"/>
      <w:szCs w:val="18"/>
    </w:rPr>
  </w:style>
  <w:style w:type="character" w:customStyle="1" w:styleId="a6">
    <w:name w:val="页脚 字符"/>
    <w:basedOn w:val="a0"/>
    <w:link w:val="a5"/>
    <w:rsid w:val="00961640"/>
    <w:rPr>
      <w:sz w:val="18"/>
      <w:szCs w:val="18"/>
    </w:rPr>
  </w:style>
  <w:style w:type="character" w:customStyle="1" w:styleId="20">
    <w:name w:val="标题 2 字符"/>
    <w:basedOn w:val="a0"/>
    <w:link w:val="2"/>
    <w:semiHidden/>
    <w:rsid w:val="00961640"/>
    <w:rPr>
      <w:rFonts w:asciiTheme="majorHAnsi" w:eastAsiaTheme="majorEastAsia" w:hAnsiTheme="majorHAnsi" w:cstheme="majorBidi"/>
      <w:b/>
      <w:bCs/>
      <w:sz w:val="32"/>
      <w:szCs w:val="32"/>
    </w:rPr>
  </w:style>
  <w:style w:type="character" w:styleId="a7">
    <w:name w:val="Strong"/>
    <w:basedOn w:val="a0"/>
    <w:qFormat/>
    <w:rsid w:val="00961640"/>
    <w:rPr>
      <w:b/>
    </w:rPr>
  </w:style>
  <w:style w:type="paragraph" w:customStyle="1" w:styleId="1">
    <w:name w:val="列出段落1"/>
    <w:basedOn w:val="a"/>
    <w:uiPriority w:val="99"/>
    <w:qFormat/>
    <w:rsid w:val="00961640"/>
    <w:pPr>
      <w:ind w:firstLineChars="200" w:firstLine="420"/>
    </w:pPr>
  </w:style>
  <w:style w:type="paragraph" w:styleId="a8">
    <w:name w:val="List Paragraph"/>
    <w:basedOn w:val="a"/>
    <w:uiPriority w:val="34"/>
    <w:qFormat/>
    <w:rsid w:val="00961640"/>
    <w:pPr>
      <w:ind w:firstLineChars="200" w:firstLine="420"/>
    </w:pPr>
  </w:style>
  <w:style w:type="paragraph" w:styleId="a9">
    <w:name w:val="Balloon Text"/>
    <w:basedOn w:val="a"/>
    <w:link w:val="aa"/>
    <w:rsid w:val="00961640"/>
    <w:rPr>
      <w:sz w:val="18"/>
      <w:szCs w:val="18"/>
    </w:rPr>
  </w:style>
  <w:style w:type="character" w:customStyle="1" w:styleId="aa">
    <w:name w:val="批注框文本 字符"/>
    <w:basedOn w:val="a0"/>
    <w:link w:val="a9"/>
    <w:rsid w:val="00961640"/>
    <w:rPr>
      <w:sz w:val="18"/>
      <w:szCs w:val="18"/>
    </w:rPr>
  </w:style>
  <w:style w:type="character" w:customStyle="1" w:styleId="apple-converted-space">
    <w:name w:val="apple-converted-space"/>
    <w:basedOn w:val="a0"/>
    <w:rsid w:val="00961640"/>
  </w:style>
  <w:style w:type="character" w:styleId="ab">
    <w:name w:val="annotation reference"/>
    <w:basedOn w:val="a0"/>
    <w:uiPriority w:val="99"/>
    <w:semiHidden/>
    <w:unhideWhenUsed/>
    <w:rsid w:val="00961640"/>
    <w:rPr>
      <w:sz w:val="21"/>
      <w:szCs w:val="21"/>
    </w:rPr>
  </w:style>
  <w:style w:type="paragraph" w:styleId="ac">
    <w:name w:val="annotation text"/>
    <w:basedOn w:val="a"/>
    <w:link w:val="ad"/>
    <w:uiPriority w:val="99"/>
    <w:semiHidden/>
    <w:unhideWhenUsed/>
    <w:rsid w:val="00961640"/>
    <w:pPr>
      <w:jc w:val="left"/>
    </w:pPr>
  </w:style>
  <w:style w:type="character" w:customStyle="1" w:styleId="ad">
    <w:name w:val="批注文字 字符"/>
    <w:basedOn w:val="a0"/>
    <w:link w:val="ac"/>
    <w:uiPriority w:val="99"/>
    <w:semiHidden/>
    <w:rsid w:val="00961640"/>
    <w:rPr>
      <w:szCs w:val="24"/>
    </w:rPr>
  </w:style>
  <w:style w:type="paragraph" w:styleId="ae">
    <w:name w:val="annotation subject"/>
    <w:basedOn w:val="ac"/>
    <w:next w:val="ac"/>
    <w:link w:val="af"/>
    <w:uiPriority w:val="99"/>
    <w:semiHidden/>
    <w:unhideWhenUsed/>
    <w:rsid w:val="00961640"/>
    <w:rPr>
      <w:b/>
      <w:bCs/>
    </w:rPr>
  </w:style>
  <w:style w:type="character" w:customStyle="1" w:styleId="af">
    <w:name w:val="批注主题 字符"/>
    <w:basedOn w:val="ad"/>
    <w:link w:val="ae"/>
    <w:uiPriority w:val="99"/>
    <w:semiHidden/>
    <w:rsid w:val="00961640"/>
    <w:rPr>
      <w:b/>
      <w:bCs/>
      <w:szCs w:val="24"/>
    </w:rPr>
  </w:style>
  <w:style w:type="character" w:styleId="af0">
    <w:name w:val="Hyperlink"/>
    <w:basedOn w:val="a0"/>
    <w:uiPriority w:val="99"/>
    <w:unhideWhenUsed/>
    <w:rsid w:val="00961640"/>
    <w:rPr>
      <w:color w:val="0563C1" w:themeColor="hyperlink"/>
      <w:u w:val="single"/>
    </w:rPr>
  </w:style>
  <w:style w:type="character" w:styleId="af1">
    <w:name w:val="Unresolved Mention"/>
    <w:basedOn w:val="a0"/>
    <w:uiPriority w:val="99"/>
    <w:semiHidden/>
    <w:unhideWhenUsed/>
    <w:rsid w:val="00182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aauto.com" TargetMode="External"/><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9D5CF-92F2-4D67-86B7-5882C7CD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17</Pages>
  <Words>2290</Words>
  <Characters>13053</Characters>
  <Application>Microsoft Office Word</Application>
  <DocSecurity>0</DocSecurity>
  <Lines>108</Lines>
  <Paragraphs>30</Paragraphs>
  <ScaleCrop>false</ScaleCrop>
  <Company/>
  <LinksUpToDate>false</LinksUpToDate>
  <CharactersWithSpaces>15313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3</cp:revision>
  <dcterms:created xsi:type="dcterms:W3CDTF">2022-12-21T01:51:00Z</dcterms:created>
  <dcterms:modified xsi:type="dcterms:W3CDTF">2022-12-21T02:36:00Z</dcterms:modified>
</cp:coreProperties>
</file>