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DBEB1" w14:textId="77777777" w:rsidR="00C9564C" w:rsidRPr="007E677E" w:rsidRDefault="00C9564C" w:rsidP="00C9564C">
      <w:pPr>
        <w:jc w:val="center"/>
        <w:outlineLvl w:val="0"/>
        <w:rPr>
          <w:rFonts w:ascii="黑体" w:eastAsia="黑体" w:cs="Times New Roman"/>
          <w:sz w:val="36"/>
          <w:szCs w:val="36"/>
        </w:rPr>
      </w:pPr>
      <w:bookmarkStart w:id="0" w:name="_Toc308180609"/>
      <w:r w:rsidRPr="007E677E">
        <w:rPr>
          <w:rFonts w:ascii="黑体" w:eastAsia="黑体" w:cs="黑体" w:hint="eastAsia"/>
          <w:sz w:val="36"/>
          <w:szCs w:val="36"/>
        </w:rPr>
        <w:t>车市扫描</w:t>
      </w:r>
      <w:r w:rsidRPr="007E677E">
        <w:rPr>
          <w:rFonts w:ascii="黑体" w:eastAsia="黑体" w:cs="黑体"/>
          <w:sz w:val="36"/>
          <w:szCs w:val="36"/>
        </w:rPr>
        <w:t>-2022</w:t>
      </w:r>
      <w:r w:rsidRPr="007E677E">
        <w:rPr>
          <w:rFonts w:ascii="黑体" w:eastAsia="黑体" w:cs="黑体" w:hint="eastAsia"/>
          <w:sz w:val="36"/>
          <w:szCs w:val="36"/>
        </w:rPr>
        <w:t>年</w:t>
      </w:r>
      <w:r w:rsidRPr="007E677E">
        <w:rPr>
          <w:rFonts w:ascii="黑体" w:eastAsia="黑体" w:cs="黑体"/>
          <w:sz w:val="36"/>
          <w:szCs w:val="36"/>
        </w:rPr>
        <w:t>51</w:t>
      </w:r>
      <w:r w:rsidRPr="007E677E">
        <w:rPr>
          <w:rFonts w:ascii="黑体" w:eastAsia="黑体" w:cs="黑体" w:hint="eastAsia"/>
          <w:sz w:val="36"/>
          <w:szCs w:val="36"/>
        </w:rPr>
        <w:t>期（</w:t>
      </w:r>
      <w:r w:rsidRPr="007E677E">
        <w:rPr>
          <w:rFonts w:ascii="黑体" w:eastAsia="黑体" w:cs="黑体"/>
          <w:sz w:val="36"/>
          <w:szCs w:val="36"/>
        </w:rPr>
        <w:t>12</w:t>
      </w:r>
      <w:r w:rsidRPr="007E677E">
        <w:rPr>
          <w:rFonts w:ascii="黑体" w:eastAsia="黑体" w:cs="黑体" w:hint="eastAsia"/>
          <w:sz w:val="36"/>
          <w:szCs w:val="36"/>
        </w:rPr>
        <w:t>月</w:t>
      </w:r>
      <w:r w:rsidRPr="007E677E">
        <w:rPr>
          <w:rFonts w:ascii="黑体" w:eastAsia="黑体" w:cs="黑体"/>
          <w:sz w:val="36"/>
          <w:szCs w:val="36"/>
        </w:rPr>
        <w:t>19</w:t>
      </w:r>
      <w:r w:rsidRPr="007E677E">
        <w:rPr>
          <w:rFonts w:ascii="黑体" w:eastAsia="黑体" w:cs="黑体" w:hint="eastAsia"/>
          <w:sz w:val="36"/>
          <w:szCs w:val="36"/>
        </w:rPr>
        <w:t>日</w:t>
      </w:r>
      <w:r w:rsidRPr="007E677E">
        <w:rPr>
          <w:rFonts w:ascii="黑体" w:eastAsia="黑体" w:cs="黑体"/>
          <w:sz w:val="36"/>
          <w:szCs w:val="36"/>
        </w:rPr>
        <w:t>-12</w:t>
      </w:r>
      <w:r w:rsidRPr="007E677E">
        <w:rPr>
          <w:rFonts w:ascii="黑体" w:eastAsia="黑体" w:cs="黑体" w:hint="eastAsia"/>
          <w:sz w:val="36"/>
          <w:szCs w:val="36"/>
        </w:rPr>
        <w:t>月</w:t>
      </w:r>
      <w:r w:rsidRPr="007E677E">
        <w:rPr>
          <w:rFonts w:ascii="黑体" w:eastAsia="黑体" w:cs="黑体"/>
          <w:sz w:val="36"/>
          <w:szCs w:val="36"/>
        </w:rPr>
        <w:t>25</w:t>
      </w:r>
      <w:r w:rsidRPr="007E677E">
        <w:rPr>
          <w:rFonts w:ascii="黑体" w:eastAsia="黑体" w:cs="黑体" w:hint="eastAsia"/>
          <w:sz w:val="36"/>
          <w:szCs w:val="36"/>
        </w:rPr>
        <w:t>日）</w:t>
      </w:r>
      <w:bookmarkEnd w:id="0"/>
    </w:p>
    <w:p w14:paraId="530BB2ED" w14:textId="77777777" w:rsidR="007E677E" w:rsidRDefault="007E677E" w:rsidP="00C9564C">
      <w:pPr>
        <w:rPr>
          <w:rFonts w:ascii="黑体" w:eastAsia="黑体" w:cs="黑体"/>
        </w:rPr>
      </w:pPr>
    </w:p>
    <w:p w14:paraId="382975CD" w14:textId="66472963" w:rsidR="00C9564C" w:rsidRPr="00A43D0D" w:rsidRDefault="00C9564C" w:rsidP="00C9564C">
      <w:pPr>
        <w:rPr>
          <w:rFonts w:ascii="黑体" w:eastAsia="黑体" w:cs="黑体"/>
        </w:rPr>
      </w:pPr>
      <w:r w:rsidRPr="00A43D0D">
        <w:rPr>
          <w:rFonts w:ascii="黑体" w:eastAsia="黑体" w:cs="黑体" w:hint="eastAsia"/>
        </w:rPr>
        <w:t>主要信息源自乘联会每日新闻等</w:t>
      </w:r>
    </w:p>
    <w:p w14:paraId="299909B9" w14:textId="77777777" w:rsidR="00C9564C" w:rsidRPr="00A43D0D" w:rsidRDefault="00C9564C" w:rsidP="00C9564C">
      <w:pPr>
        <w:rPr>
          <w:rFonts w:ascii="黑体" w:eastAsia="黑体" w:cs="黑体"/>
        </w:rPr>
      </w:pPr>
      <w:r w:rsidRPr="00A43D0D">
        <w:rPr>
          <w:rFonts w:ascii="黑体" w:eastAsia="黑体" w:cs="黑体" w:hint="eastAsia"/>
        </w:rPr>
        <w:t>中国汽车流通协会汽车市场研究分会</w:t>
      </w:r>
    </w:p>
    <w:p w14:paraId="6F16C649" w14:textId="77777777" w:rsidR="00C9564C" w:rsidRPr="00A43D0D" w:rsidRDefault="00C9564C" w:rsidP="00C9564C">
      <w:pPr>
        <w:rPr>
          <w:rFonts w:ascii="黑体" w:eastAsia="黑体" w:cs="黑体"/>
        </w:rPr>
      </w:pPr>
      <w:r w:rsidRPr="00A43D0D">
        <w:rPr>
          <w:rFonts w:ascii="黑体" w:eastAsia="黑体" w:cs="黑体" w:hint="eastAsia"/>
        </w:rPr>
        <w:t>乘用车市场信息联席会（乘联会）</w:t>
      </w:r>
    </w:p>
    <w:p w14:paraId="57C1D4AE" w14:textId="7FBF8146" w:rsidR="00C9564C" w:rsidRDefault="00C9564C" w:rsidP="00C9564C">
      <w:pPr>
        <w:rPr>
          <w:rFonts w:ascii="黑体" w:eastAsia="黑体" w:cs="黑体"/>
        </w:rPr>
      </w:pPr>
      <w:r w:rsidRPr="00A43D0D">
        <w:rPr>
          <w:rFonts w:ascii="黑体" w:eastAsia="黑体" w:cs="黑体" w:hint="eastAsia"/>
        </w:rPr>
        <w:t>网站：</w:t>
      </w:r>
      <w:hyperlink r:id="rId7" w:history="1">
        <w:r w:rsidR="007E677E" w:rsidRPr="00474EF9">
          <w:rPr>
            <w:rStyle w:val="a8"/>
            <w:rFonts w:ascii="黑体" w:eastAsia="黑体" w:cs="黑体"/>
          </w:rPr>
          <w:t>http://www.cpcaauto.com</w:t>
        </w:r>
      </w:hyperlink>
    </w:p>
    <w:p w14:paraId="4D0CC0AA" w14:textId="77777777" w:rsidR="007E677E" w:rsidRPr="007E677E" w:rsidRDefault="007E677E" w:rsidP="00C9564C">
      <w:pPr>
        <w:rPr>
          <w:rFonts w:cs="Times New Roman"/>
        </w:rPr>
      </w:pPr>
    </w:p>
    <w:p w14:paraId="42090249" w14:textId="23D32D82" w:rsidR="00C9564C" w:rsidRPr="00B4234A" w:rsidRDefault="00C9564C" w:rsidP="00C9564C">
      <w:pPr>
        <w:pStyle w:val="1"/>
        <w:numPr>
          <w:ilvl w:val="0"/>
          <w:numId w:val="1"/>
        </w:numPr>
        <w:ind w:left="284" w:firstLineChars="0"/>
        <w:outlineLvl w:val="0"/>
        <w:rPr>
          <w:rFonts w:ascii="宋体" w:cs="Times New Roman"/>
          <w:b/>
          <w:bCs/>
          <w:sz w:val="32"/>
          <w:szCs w:val="32"/>
        </w:rPr>
      </w:pPr>
      <w:r w:rsidRPr="007E677E">
        <w:rPr>
          <w:rFonts w:cs="宋体" w:hint="eastAsia"/>
          <w:b/>
          <w:bCs/>
          <w:sz w:val="32"/>
          <w:szCs w:val="32"/>
        </w:rPr>
        <w:t>本周车市概述</w:t>
      </w:r>
    </w:p>
    <w:p w14:paraId="26859B6E" w14:textId="597BADFE" w:rsidR="00B4234A" w:rsidRPr="00B4234A" w:rsidRDefault="00B4234A" w:rsidP="00B4234A">
      <w:pPr>
        <w:ind w:firstLineChars="200" w:firstLine="420"/>
        <w:rPr>
          <w:rFonts w:ascii="Calibri" w:eastAsia="宋体" w:hAnsi="Calibri" w:cs="Times New Roman" w:hint="eastAsia"/>
          <w:szCs w:val="21"/>
        </w:rPr>
      </w:pPr>
      <w:r w:rsidRPr="00B4234A">
        <w:rPr>
          <w:rFonts w:ascii="Calibri" w:eastAsia="宋体" w:hAnsi="Calibri" w:cs="Times New Roman"/>
          <w:szCs w:val="21"/>
        </w:rPr>
        <w:t>12</w:t>
      </w:r>
      <w:r w:rsidRPr="00B4234A">
        <w:rPr>
          <w:rFonts w:ascii="Calibri" w:eastAsia="宋体" w:hAnsi="Calibri" w:cs="Times New Roman"/>
          <w:szCs w:val="21"/>
        </w:rPr>
        <w:t>月</w:t>
      </w:r>
      <w:r w:rsidRPr="00B4234A">
        <w:rPr>
          <w:rFonts w:ascii="Calibri" w:eastAsia="宋体" w:hAnsi="Calibri" w:cs="Times New Roman"/>
          <w:szCs w:val="21"/>
        </w:rPr>
        <w:t>19-25</w:t>
      </w:r>
      <w:r w:rsidRPr="00B4234A">
        <w:rPr>
          <w:rFonts w:ascii="Calibri" w:eastAsia="宋体" w:hAnsi="Calibri" w:cs="Times New Roman"/>
          <w:szCs w:val="21"/>
        </w:rPr>
        <w:t>日，</w:t>
      </w:r>
      <w:r>
        <w:rPr>
          <w:rFonts w:ascii="Calibri" w:eastAsia="宋体" w:hAnsi="Calibri" w:cs="Times New Roman" w:hint="eastAsia"/>
          <w:szCs w:val="21"/>
        </w:rPr>
        <w:t>乘用车</w:t>
      </w:r>
      <w:r w:rsidRPr="00B4234A">
        <w:rPr>
          <w:rFonts w:ascii="Calibri" w:eastAsia="宋体" w:hAnsi="Calibri" w:cs="Times New Roman"/>
          <w:szCs w:val="21"/>
        </w:rPr>
        <w:t>市场零售</w:t>
      </w:r>
      <w:r w:rsidRPr="00B4234A">
        <w:rPr>
          <w:rFonts w:ascii="Calibri" w:eastAsia="宋体" w:hAnsi="Calibri" w:cs="Times New Roman"/>
          <w:szCs w:val="21"/>
        </w:rPr>
        <w:t>63.3</w:t>
      </w:r>
      <w:r w:rsidRPr="00B4234A">
        <w:rPr>
          <w:rFonts w:ascii="Calibri" w:eastAsia="宋体" w:hAnsi="Calibri" w:cs="Times New Roman"/>
          <w:szCs w:val="21"/>
        </w:rPr>
        <w:t>万辆，同比增长</w:t>
      </w:r>
      <w:r w:rsidRPr="00B4234A">
        <w:rPr>
          <w:rFonts w:ascii="Calibri" w:eastAsia="宋体" w:hAnsi="Calibri" w:cs="Times New Roman"/>
          <w:szCs w:val="21"/>
        </w:rPr>
        <w:t>13%</w:t>
      </w:r>
      <w:r w:rsidRPr="00B4234A">
        <w:rPr>
          <w:rFonts w:ascii="Calibri" w:eastAsia="宋体" w:hAnsi="Calibri" w:cs="Times New Roman"/>
          <w:szCs w:val="21"/>
        </w:rPr>
        <w:t>，环比上周增长</w:t>
      </w:r>
      <w:r w:rsidRPr="00B4234A">
        <w:rPr>
          <w:rFonts w:ascii="Calibri" w:eastAsia="宋体" w:hAnsi="Calibri" w:cs="Times New Roman"/>
          <w:szCs w:val="21"/>
        </w:rPr>
        <w:t>17%</w:t>
      </w:r>
      <w:r w:rsidRPr="00B4234A">
        <w:rPr>
          <w:rFonts w:ascii="Calibri" w:eastAsia="宋体" w:hAnsi="Calibri" w:cs="Times New Roman"/>
          <w:szCs w:val="21"/>
        </w:rPr>
        <w:t>，较上月同期增长</w:t>
      </w:r>
      <w:r w:rsidRPr="00B4234A">
        <w:rPr>
          <w:rFonts w:ascii="Calibri" w:eastAsia="宋体" w:hAnsi="Calibri" w:cs="Times New Roman"/>
          <w:szCs w:val="21"/>
        </w:rPr>
        <w:t>70%</w:t>
      </w:r>
      <w:r>
        <w:rPr>
          <w:rFonts w:ascii="Calibri" w:eastAsia="宋体" w:hAnsi="Calibri" w:cs="Times New Roman" w:hint="eastAsia"/>
          <w:szCs w:val="21"/>
        </w:rPr>
        <w:t>；</w:t>
      </w:r>
      <w:r w:rsidRPr="00B4234A">
        <w:rPr>
          <w:rFonts w:ascii="Calibri" w:eastAsia="宋体" w:hAnsi="Calibri" w:cs="Times New Roman"/>
          <w:szCs w:val="21"/>
        </w:rPr>
        <w:t>乘用车</w:t>
      </w:r>
      <w:r>
        <w:rPr>
          <w:rFonts w:ascii="Calibri" w:eastAsia="宋体" w:hAnsi="Calibri" w:cs="Times New Roman" w:hint="eastAsia"/>
          <w:szCs w:val="21"/>
        </w:rPr>
        <w:t>市场</w:t>
      </w:r>
      <w:r w:rsidRPr="00B4234A">
        <w:rPr>
          <w:rFonts w:ascii="Calibri" w:eastAsia="宋体" w:hAnsi="Calibri" w:cs="Times New Roman"/>
          <w:szCs w:val="21"/>
        </w:rPr>
        <w:t>批发</w:t>
      </w:r>
      <w:r w:rsidRPr="00B4234A">
        <w:rPr>
          <w:rFonts w:ascii="Calibri" w:eastAsia="宋体" w:hAnsi="Calibri" w:cs="Times New Roman"/>
          <w:szCs w:val="21"/>
        </w:rPr>
        <w:t>46.8</w:t>
      </w:r>
      <w:r w:rsidRPr="00B4234A">
        <w:rPr>
          <w:rFonts w:ascii="Calibri" w:eastAsia="宋体" w:hAnsi="Calibri" w:cs="Times New Roman"/>
          <w:szCs w:val="21"/>
        </w:rPr>
        <w:t>万辆，同比下降</w:t>
      </w:r>
      <w:r w:rsidRPr="00B4234A">
        <w:rPr>
          <w:rFonts w:ascii="Calibri" w:eastAsia="宋体" w:hAnsi="Calibri" w:cs="Times New Roman"/>
          <w:szCs w:val="21"/>
        </w:rPr>
        <w:t>20%</w:t>
      </w:r>
      <w:r w:rsidRPr="00B4234A">
        <w:rPr>
          <w:rFonts w:ascii="Calibri" w:eastAsia="宋体" w:hAnsi="Calibri" w:cs="Times New Roman"/>
          <w:szCs w:val="21"/>
        </w:rPr>
        <w:t>，环比上周下降</w:t>
      </w:r>
      <w:r w:rsidRPr="00B4234A">
        <w:rPr>
          <w:rFonts w:ascii="Calibri" w:eastAsia="宋体" w:hAnsi="Calibri" w:cs="Times New Roman"/>
          <w:szCs w:val="21"/>
        </w:rPr>
        <w:t>2%</w:t>
      </w:r>
      <w:r w:rsidRPr="00B4234A">
        <w:rPr>
          <w:rFonts w:ascii="Calibri" w:eastAsia="宋体" w:hAnsi="Calibri" w:cs="Times New Roman"/>
          <w:szCs w:val="21"/>
        </w:rPr>
        <w:t>，较上月同期增长</w:t>
      </w:r>
      <w:r w:rsidRPr="00B4234A">
        <w:rPr>
          <w:rFonts w:ascii="Calibri" w:eastAsia="宋体" w:hAnsi="Calibri" w:cs="Times New Roman"/>
          <w:szCs w:val="21"/>
        </w:rPr>
        <w:t>3%</w:t>
      </w:r>
      <w:r>
        <w:rPr>
          <w:rFonts w:ascii="Calibri" w:eastAsia="宋体" w:hAnsi="Calibri" w:cs="Times New Roman" w:hint="eastAsia"/>
          <w:szCs w:val="21"/>
        </w:rPr>
        <w:t>。</w:t>
      </w:r>
    </w:p>
    <w:p w14:paraId="4ECA874A" w14:textId="238CD78A" w:rsidR="00B4234A" w:rsidRPr="00B4234A" w:rsidRDefault="00B4234A" w:rsidP="00B4234A">
      <w:pPr>
        <w:ind w:firstLineChars="200" w:firstLine="420"/>
        <w:rPr>
          <w:rFonts w:ascii="Calibri" w:eastAsia="宋体" w:hAnsi="Calibri" w:cs="Times New Roman" w:hint="eastAsia"/>
          <w:szCs w:val="21"/>
        </w:rPr>
      </w:pPr>
      <w:r w:rsidRPr="00B4234A">
        <w:rPr>
          <w:rFonts w:ascii="Calibri" w:eastAsia="宋体" w:hAnsi="Calibri" w:cs="Times New Roman"/>
          <w:szCs w:val="21"/>
        </w:rPr>
        <w:t>12</w:t>
      </w:r>
      <w:r w:rsidRPr="00B4234A">
        <w:rPr>
          <w:rFonts w:ascii="Calibri" w:eastAsia="宋体" w:hAnsi="Calibri" w:cs="Times New Roman"/>
          <w:szCs w:val="21"/>
        </w:rPr>
        <w:t>月</w:t>
      </w:r>
      <w:r w:rsidRPr="00B4234A">
        <w:rPr>
          <w:rFonts w:ascii="Calibri" w:eastAsia="宋体" w:hAnsi="Calibri" w:cs="Times New Roman"/>
          <w:szCs w:val="21"/>
        </w:rPr>
        <w:t>1-25</w:t>
      </w:r>
      <w:r w:rsidRPr="00B4234A">
        <w:rPr>
          <w:rFonts w:ascii="Calibri" w:eastAsia="宋体" w:hAnsi="Calibri" w:cs="Times New Roman"/>
          <w:szCs w:val="21"/>
        </w:rPr>
        <w:t>日</w:t>
      </w:r>
      <w:r>
        <w:rPr>
          <w:rFonts w:ascii="Calibri" w:eastAsia="宋体" w:hAnsi="Calibri" w:cs="Times New Roman" w:hint="eastAsia"/>
          <w:szCs w:val="21"/>
        </w:rPr>
        <w:t>，乘用车</w:t>
      </w:r>
      <w:r w:rsidRPr="00B4234A">
        <w:rPr>
          <w:rFonts w:ascii="Calibri" w:eastAsia="宋体" w:hAnsi="Calibri" w:cs="Times New Roman"/>
          <w:szCs w:val="21"/>
        </w:rPr>
        <w:t>市场零售</w:t>
      </w:r>
      <w:r w:rsidRPr="00B4234A">
        <w:rPr>
          <w:rFonts w:ascii="Calibri" w:eastAsia="宋体" w:hAnsi="Calibri" w:cs="Times New Roman"/>
          <w:szCs w:val="21"/>
        </w:rPr>
        <w:t>167.4</w:t>
      </w:r>
      <w:r w:rsidRPr="00B4234A">
        <w:rPr>
          <w:rFonts w:ascii="Calibri" w:eastAsia="宋体" w:hAnsi="Calibri" w:cs="Times New Roman"/>
          <w:szCs w:val="21"/>
        </w:rPr>
        <w:t>万辆，同比去年增长</w:t>
      </w:r>
      <w:r w:rsidRPr="00B4234A">
        <w:rPr>
          <w:rFonts w:ascii="Calibri" w:eastAsia="宋体" w:hAnsi="Calibri" w:cs="Times New Roman"/>
          <w:szCs w:val="21"/>
        </w:rPr>
        <w:t>9%</w:t>
      </w:r>
      <w:r w:rsidRPr="00B4234A">
        <w:rPr>
          <w:rFonts w:ascii="Calibri" w:eastAsia="宋体" w:hAnsi="Calibri" w:cs="Times New Roman"/>
          <w:szCs w:val="21"/>
        </w:rPr>
        <w:t>，较上月同期增长</w:t>
      </w:r>
      <w:r w:rsidRPr="00B4234A">
        <w:rPr>
          <w:rFonts w:ascii="Calibri" w:eastAsia="宋体" w:hAnsi="Calibri" w:cs="Times New Roman"/>
          <w:szCs w:val="21"/>
        </w:rPr>
        <w:t>47%</w:t>
      </w:r>
      <w:r>
        <w:rPr>
          <w:rFonts w:ascii="Calibri" w:eastAsia="宋体" w:hAnsi="Calibri" w:cs="Times New Roman" w:hint="eastAsia"/>
          <w:szCs w:val="21"/>
        </w:rPr>
        <w:t>；</w:t>
      </w:r>
      <w:r w:rsidRPr="00B4234A">
        <w:rPr>
          <w:rFonts w:ascii="Calibri" w:eastAsia="宋体" w:hAnsi="Calibri" w:cs="Times New Roman"/>
          <w:szCs w:val="21"/>
        </w:rPr>
        <w:t>全国乘用车</w:t>
      </w:r>
      <w:r>
        <w:rPr>
          <w:rFonts w:ascii="Calibri" w:eastAsia="宋体" w:hAnsi="Calibri" w:cs="Times New Roman"/>
          <w:szCs w:val="21"/>
        </w:rPr>
        <w:t>厂商</w:t>
      </w:r>
      <w:r w:rsidRPr="00B4234A">
        <w:rPr>
          <w:rFonts w:ascii="Calibri" w:eastAsia="宋体" w:hAnsi="Calibri" w:cs="Times New Roman"/>
          <w:szCs w:val="21"/>
        </w:rPr>
        <w:t>批发</w:t>
      </w:r>
      <w:r w:rsidRPr="00B4234A">
        <w:rPr>
          <w:rFonts w:ascii="Calibri" w:eastAsia="宋体" w:hAnsi="Calibri" w:cs="Times New Roman"/>
          <w:szCs w:val="21"/>
        </w:rPr>
        <w:t>141.4</w:t>
      </w:r>
      <w:r w:rsidRPr="00B4234A">
        <w:rPr>
          <w:rFonts w:ascii="Calibri" w:eastAsia="宋体" w:hAnsi="Calibri" w:cs="Times New Roman"/>
          <w:szCs w:val="21"/>
        </w:rPr>
        <w:t>万辆，同比去年下降</w:t>
      </w:r>
      <w:r w:rsidRPr="00B4234A">
        <w:rPr>
          <w:rFonts w:ascii="Calibri" w:eastAsia="宋体" w:hAnsi="Calibri" w:cs="Times New Roman"/>
          <w:szCs w:val="21"/>
        </w:rPr>
        <w:t>17%</w:t>
      </w:r>
      <w:r w:rsidRPr="00B4234A">
        <w:rPr>
          <w:rFonts w:ascii="Calibri" w:eastAsia="宋体" w:hAnsi="Calibri" w:cs="Times New Roman"/>
          <w:szCs w:val="21"/>
        </w:rPr>
        <w:t>，较上月同期增长</w:t>
      </w:r>
      <w:r w:rsidRPr="00B4234A">
        <w:rPr>
          <w:rFonts w:ascii="Calibri" w:eastAsia="宋体" w:hAnsi="Calibri" w:cs="Times New Roman"/>
          <w:szCs w:val="21"/>
        </w:rPr>
        <w:t>11%</w:t>
      </w:r>
      <w:r>
        <w:rPr>
          <w:rFonts w:ascii="Calibri" w:eastAsia="宋体" w:hAnsi="Calibri" w:cs="Times New Roman" w:hint="eastAsia"/>
          <w:szCs w:val="21"/>
        </w:rPr>
        <w:t>。</w:t>
      </w:r>
    </w:p>
    <w:p w14:paraId="7A6B083C" w14:textId="77777777" w:rsidR="00B4234A" w:rsidRPr="00B4234A" w:rsidRDefault="00B4234A" w:rsidP="00B4234A">
      <w:pPr>
        <w:ind w:firstLineChars="200" w:firstLine="420"/>
        <w:rPr>
          <w:rFonts w:ascii="Calibri" w:eastAsia="宋体" w:hAnsi="Calibri" w:cs="Times New Roman" w:hint="eastAsia"/>
          <w:szCs w:val="21"/>
        </w:rPr>
      </w:pPr>
    </w:p>
    <w:p w14:paraId="79ECECB2" w14:textId="072E5F74" w:rsidR="00985DBD" w:rsidRPr="00B4234A" w:rsidRDefault="003A7781" w:rsidP="00B4234A">
      <w:pPr>
        <w:numPr>
          <w:ilvl w:val="0"/>
          <w:numId w:val="2"/>
        </w:numPr>
        <w:outlineLvl w:val="1"/>
        <w:rPr>
          <w:rFonts w:ascii="黑体" w:eastAsia="黑体" w:hAnsi="黑体" w:cs="Times New Roman" w:hint="eastAsia"/>
          <w:b/>
          <w:bCs/>
          <w:sz w:val="24"/>
        </w:rPr>
      </w:pPr>
      <w:r>
        <w:rPr>
          <w:rFonts w:ascii="黑体" w:eastAsia="黑体" w:hAnsi="黑体" w:cs="Times New Roman" w:hint="eastAsia"/>
          <w:b/>
          <w:bCs/>
          <w:sz w:val="24"/>
        </w:rPr>
        <w:t>1</w:t>
      </w:r>
      <w:r>
        <w:rPr>
          <w:rFonts w:ascii="黑体" w:eastAsia="黑体" w:hAnsi="黑体" w:cs="Times New Roman"/>
          <w:b/>
          <w:bCs/>
          <w:sz w:val="24"/>
        </w:rPr>
        <w:t>2</w:t>
      </w:r>
      <w:r>
        <w:rPr>
          <w:rFonts w:ascii="黑体" w:eastAsia="黑体" w:hAnsi="黑体" w:cs="Times New Roman" w:hint="eastAsia"/>
          <w:b/>
          <w:bCs/>
          <w:sz w:val="24"/>
        </w:rPr>
        <w:t>月乘用车市场零售快速回暖</w:t>
      </w:r>
    </w:p>
    <w:p w14:paraId="3B1C3A43" w14:textId="5E54D317" w:rsidR="00B4234A" w:rsidRDefault="00B4234A" w:rsidP="00B4234A">
      <w:pPr>
        <w:jc w:val="cente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7732EFE5" wp14:editId="64572F81">
            <wp:extent cx="5040000" cy="3023029"/>
            <wp:effectExtent l="0" t="0" r="8255"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0000" cy="3023029"/>
                    </a:xfrm>
                    <a:prstGeom prst="rect">
                      <a:avLst/>
                    </a:prstGeom>
                  </pic:spPr>
                </pic:pic>
              </a:graphicData>
            </a:graphic>
          </wp:inline>
        </w:drawing>
      </w:r>
    </w:p>
    <w:p w14:paraId="11415F94" w14:textId="24F5E8D0" w:rsidR="00985DBD" w:rsidRDefault="00985DBD" w:rsidP="00985DBD">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12</w:t>
      </w:r>
      <w:r w:rsidRPr="002A7C74">
        <w:rPr>
          <w:rFonts w:ascii="Calibri" w:eastAsia="宋体" w:hAnsi="Calibri" w:cs="Times New Roman"/>
          <w:szCs w:val="21"/>
        </w:rPr>
        <w:t>月第</w:t>
      </w:r>
      <w:r w:rsidR="00B4234A">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3</w:t>
      </w:r>
      <w:r w:rsidR="00B4234A">
        <w:rPr>
          <w:rFonts w:ascii="Calibri" w:eastAsia="宋体" w:hAnsi="Calibri" w:cs="Times New Roman"/>
          <w:szCs w:val="21"/>
        </w:rPr>
        <w:t>.0</w:t>
      </w:r>
      <w:r w:rsidR="00B4234A">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hint="eastAsia"/>
          <w:szCs w:val="21"/>
        </w:rPr>
        <w:t>1</w:t>
      </w:r>
      <w:r>
        <w:rPr>
          <w:rFonts w:ascii="Calibri" w:eastAsia="宋体" w:hAnsi="Calibri" w:cs="Times New Roman"/>
          <w:szCs w:val="21"/>
        </w:rPr>
        <w:t>2</w:t>
      </w:r>
      <w:r w:rsidRPr="002A7C74">
        <w:rPr>
          <w:rFonts w:ascii="Calibri" w:eastAsia="宋体" w:hAnsi="Calibri" w:cs="Times New Roman"/>
          <w:szCs w:val="21"/>
        </w:rPr>
        <w:t>月第</w:t>
      </w:r>
      <w:r w:rsidR="00B4234A">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下降</w:t>
      </w:r>
      <w:r>
        <w:rPr>
          <w:rFonts w:ascii="Calibri" w:eastAsia="宋体" w:hAnsi="Calibri" w:cs="Times New Roman" w:hint="eastAsia"/>
          <w:szCs w:val="21"/>
        </w:rPr>
        <w:t>2</w:t>
      </w:r>
      <w:r>
        <w:rPr>
          <w:rFonts w:ascii="Calibri" w:eastAsia="宋体" w:hAnsi="Calibri" w:cs="Times New Roman"/>
          <w:szCs w:val="21"/>
        </w:rPr>
        <w:t>4</w:t>
      </w:r>
      <w:r>
        <w:rPr>
          <w:rFonts w:ascii="Calibri" w:eastAsia="宋体" w:hAnsi="Calibri" w:cs="Times New Roman" w:hint="eastAsia"/>
          <w:szCs w:val="21"/>
        </w:rPr>
        <w:t>%</w:t>
      </w:r>
      <w:r>
        <w:rPr>
          <w:rFonts w:ascii="Calibri" w:eastAsia="宋体" w:hAnsi="Calibri" w:cs="Times New Roman" w:hint="eastAsia"/>
          <w:szCs w:val="21"/>
        </w:rPr>
        <w:t>，相对今年</w:t>
      </w:r>
      <w:r>
        <w:rPr>
          <w:rFonts w:ascii="Calibri" w:eastAsia="宋体" w:hAnsi="Calibri" w:cs="Times New Roman"/>
          <w:szCs w:val="21"/>
        </w:rPr>
        <w:t>11</w:t>
      </w:r>
      <w:r>
        <w:rPr>
          <w:rFonts w:ascii="Calibri" w:eastAsia="宋体" w:hAnsi="Calibri" w:cs="Times New Roman" w:hint="eastAsia"/>
          <w:szCs w:val="21"/>
        </w:rPr>
        <w:t>月第</w:t>
      </w:r>
      <w:r w:rsidR="00B4234A">
        <w:rPr>
          <w:rFonts w:ascii="Calibri" w:eastAsia="宋体" w:hAnsi="Calibri" w:cs="Times New Roman" w:hint="eastAsia"/>
          <w:szCs w:val="21"/>
        </w:rPr>
        <w:t>一</w:t>
      </w:r>
      <w:r>
        <w:rPr>
          <w:rFonts w:ascii="Calibri" w:eastAsia="宋体" w:hAnsi="Calibri" w:cs="Times New Roman" w:hint="eastAsia"/>
          <w:szCs w:val="21"/>
        </w:rPr>
        <w:t>周均值下降</w:t>
      </w:r>
      <w:r>
        <w:rPr>
          <w:rFonts w:ascii="Calibri" w:eastAsia="宋体" w:hAnsi="Calibri" w:cs="Times New Roman"/>
          <w:szCs w:val="21"/>
        </w:rPr>
        <w:t>15</w:t>
      </w:r>
      <w:r>
        <w:rPr>
          <w:rFonts w:ascii="Calibri" w:eastAsia="宋体" w:hAnsi="Calibri" w:cs="Times New Roman" w:hint="eastAsia"/>
          <w:szCs w:val="21"/>
        </w:rPr>
        <w:t>%</w:t>
      </w:r>
      <w:r>
        <w:rPr>
          <w:rFonts w:ascii="Calibri" w:eastAsia="宋体" w:hAnsi="Calibri" w:cs="Times New Roman" w:hint="eastAsia"/>
          <w:szCs w:val="21"/>
        </w:rPr>
        <w:t>。</w:t>
      </w:r>
    </w:p>
    <w:p w14:paraId="13FC6E6F" w14:textId="669EB42D" w:rsidR="00985DBD" w:rsidRDefault="00985DBD" w:rsidP="00985DBD">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12</w:t>
      </w:r>
      <w:r w:rsidRPr="002A7C74">
        <w:rPr>
          <w:rFonts w:ascii="Calibri" w:eastAsia="宋体" w:hAnsi="Calibri" w:cs="Times New Roman"/>
          <w:szCs w:val="21"/>
        </w:rPr>
        <w:t>月第</w:t>
      </w:r>
      <w:r w:rsidR="00B4234A">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5.4</w:t>
      </w:r>
      <w:r w:rsidR="00B4234A">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12</w:t>
      </w:r>
      <w:r w:rsidRPr="002A7C74">
        <w:rPr>
          <w:rFonts w:ascii="Calibri" w:eastAsia="宋体" w:hAnsi="Calibri" w:cs="Times New Roman"/>
          <w:szCs w:val="21"/>
        </w:rPr>
        <w:t>月第</w:t>
      </w:r>
      <w:r w:rsidR="00B4234A">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szCs w:val="21"/>
        </w:rPr>
        <w:t>5</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11</w:t>
      </w:r>
      <w:r>
        <w:rPr>
          <w:rFonts w:ascii="Calibri" w:eastAsia="宋体" w:hAnsi="Calibri" w:cs="Times New Roman" w:hint="eastAsia"/>
          <w:szCs w:val="21"/>
        </w:rPr>
        <w:t>月第</w:t>
      </w:r>
      <w:r w:rsidR="00B4234A">
        <w:rPr>
          <w:rFonts w:ascii="Calibri" w:eastAsia="宋体" w:hAnsi="Calibri" w:cs="Times New Roman" w:hint="eastAsia"/>
          <w:szCs w:val="21"/>
        </w:rPr>
        <w:t>二</w:t>
      </w:r>
      <w:r>
        <w:rPr>
          <w:rFonts w:ascii="Calibri" w:eastAsia="宋体" w:hAnsi="Calibri" w:cs="Times New Roman" w:hint="eastAsia"/>
          <w:szCs w:val="21"/>
        </w:rPr>
        <w:t>周均值增长</w:t>
      </w:r>
      <w:r>
        <w:rPr>
          <w:rFonts w:ascii="Calibri" w:eastAsia="宋体" w:hAnsi="Calibri" w:cs="Times New Roman"/>
          <w:szCs w:val="21"/>
        </w:rPr>
        <w:t>38</w:t>
      </w:r>
      <w:r>
        <w:rPr>
          <w:rFonts w:ascii="Calibri" w:eastAsia="宋体" w:hAnsi="Calibri" w:cs="Times New Roman" w:hint="eastAsia"/>
          <w:szCs w:val="21"/>
        </w:rPr>
        <w:t>%</w:t>
      </w:r>
      <w:r>
        <w:rPr>
          <w:rFonts w:ascii="Calibri" w:eastAsia="宋体" w:hAnsi="Calibri" w:cs="Times New Roman" w:hint="eastAsia"/>
          <w:szCs w:val="21"/>
        </w:rPr>
        <w:t>。</w:t>
      </w:r>
    </w:p>
    <w:p w14:paraId="56255E9B" w14:textId="6B810507" w:rsidR="00985DBD" w:rsidRDefault="00985DBD" w:rsidP="00985DBD">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12</w:t>
      </w:r>
      <w:r w:rsidRPr="002A7C74">
        <w:rPr>
          <w:rFonts w:ascii="Calibri" w:eastAsia="宋体" w:hAnsi="Calibri" w:cs="Times New Roman"/>
          <w:szCs w:val="21"/>
        </w:rPr>
        <w:t>月第</w:t>
      </w:r>
      <w:r w:rsidR="00B4234A">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7.7</w:t>
      </w:r>
      <w:r w:rsidR="00B4234A">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12</w:t>
      </w:r>
      <w:r w:rsidRPr="002A7C74">
        <w:rPr>
          <w:rFonts w:ascii="Calibri" w:eastAsia="宋体" w:hAnsi="Calibri" w:cs="Times New Roman"/>
          <w:szCs w:val="21"/>
        </w:rPr>
        <w:t>月第</w:t>
      </w:r>
      <w:r w:rsidR="00B4234A">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szCs w:val="21"/>
        </w:rPr>
        <w:t>18</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11</w:t>
      </w:r>
      <w:r>
        <w:rPr>
          <w:rFonts w:ascii="Calibri" w:eastAsia="宋体" w:hAnsi="Calibri" w:cs="Times New Roman" w:hint="eastAsia"/>
          <w:szCs w:val="21"/>
        </w:rPr>
        <w:t>月第</w:t>
      </w:r>
      <w:r w:rsidR="00B4234A">
        <w:rPr>
          <w:rFonts w:ascii="Calibri" w:eastAsia="宋体" w:hAnsi="Calibri" w:cs="Times New Roman" w:hint="eastAsia"/>
          <w:szCs w:val="21"/>
        </w:rPr>
        <w:t>三</w:t>
      </w:r>
      <w:r>
        <w:rPr>
          <w:rFonts w:ascii="Calibri" w:eastAsia="宋体" w:hAnsi="Calibri" w:cs="Times New Roman" w:hint="eastAsia"/>
          <w:szCs w:val="21"/>
        </w:rPr>
        <w:t>周均值增长</w:t>
      </w:r>
      <w:r>
        <w:rPr>
          <w:rFonts w:ascii="Calibri" w:eastAsia="宋体" w:hAnsi="Calibri" w:cs="Times New Roman"/>
          <w:szCs w:val="21"/>
        </w:rPr>
        <w:t>56</w:t>
      </w:r>
      <w:r>
        <w:rPr>
          <w:rFonts w:ascii="Calibri" w:eastAsia="宋体" w:hAnsi="Calibri" w:cs="Times New Roman" w:hint="eastAsia"/>
          <w:szCs w:val="21"/>
        </w:rPr>
        <w:t>%</w:t>
      </w:r>
      <w:r>
        <w:rPr>
          <w:rFonts w:ascii="Calibri" w:eastAsia="宋体" w:hAnsi="Calibri" w:cs="Times New Roman" w:hint="eastAsia"/>
          <w:szCs w:val="21"/>
        </w:rPr>
        <w:t>。</w:t>
      </w:r>
    </w:p>
    <w:p w14:paraId="30103C63" w14:textId="71FD2F7F" w:rsidR="00985DBD" w:rsidRPr="00ED05E3" w:rsidRDefault="00985DBD" w:rsidP="00985DBD">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12</w:t>
      </w:r>
      <w:r w:rsidRPr="002A7C74">
        <w:rPr>
          <w:rFonts w:ascii="Calibri" w:eastAsia="宋体" w:hAnsi="Calibri" w:cs="Times New Roman"/>
          <w:szCs w:val="21"/>
        </w:rPr>
        <w:t>月第</w:t>
      </w:r>
      <w:r w:rsidR="00B4234A">
        <w:rPr>
          <w:rFonts w:ascii="Calibri" w:eastAsia="宋体" w:hAnsi="Calibri" w:cs="Times New Roman" w:hint="eastAsia"/>
          <w:szCs w:val="21"/>
        </w:rPr>
        <w:t>四</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9</w:t>
      </w:r>
      <w:r w:rsidR="00B4234A">
        <w:rPr>
          <w:rFonts w:ascii="Calibri" w:eastAsia="宋体" w:hAnsi="Calibri" w:cs="Times New Roman"/>
          <w:szCs w:val="21"/>
        </w:rPr>
        <w:t>.0</w:t>
      </w:r>
      <w:r w:rsidR="00B4234A">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12</w:t>
      </w:r>
      <w:r w:rsidRPr="002A7C74">
        <w:rPr>
          <w:rFonts w:ascii="Calibri" w:eastAsia="宋体" w:hAnsi="Calibri" w:cs="Times New Roman"/>
          <w:szCs w:val="21"/>
        </w:rPr>
        <w:t>月第</w:t>
      </w:r>
      <w:r w:rsidR="00B4234A">
        <w:rPr>
          <w:rFonts w:ascii="Calibri" w:eastAsia="宋体" w:hAnsi="Calibri" w:cs="Times New Roman" w:hint="eastAsia"/>
          <w:szCs w:val="21"/>
        </w:rPr>
        <w:t>四</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szCs w:val="21"/>
        </w:rPr>
        <w:t>13</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11</w:t>
      </w:r>
      <w:r>
        <w:rPr>
          <w:rFonts w:ascii="Calibri" w:eastAsia="宋体" w:hAnsi="Calibri" w:cs="Times New Roman" w:hint="eastAsia"/>
          <w:szCs w:val="21"/>
        </w:rPr>
        <w:t>月第</w:t>
      </w:r>
      <w:r w:rsidR="00B4234A">
        <w:rPr>
          <w:rFonts w:ascii="Calibri" w:eastAsia="宋体" w:hAnsi="Calibri" w:cs="Times New Roman" w:hint="eastAsia"/>
          <w:szCs w:val="21"/>
        </w:rPr>
        <w:t>四</w:t>
      </w:r>
      <w:r>
        <w:rPr>
          <w:rFonts w:ascii="Calibri" w:eastAsia="宋体" w:hAnsi="Calibri" w:cs="Times New Roman" w:hint="eastAsia"/>
          <w:szCs w:val="21"/>
        </w:rPr>
        <w:t>周均值增长</w:t>
      </w:r>
      <w:r>
        <w:rPr>
          <w:rFonts w:ascii="Calibri" w:eastAsia="宋体" w:hAnsi="Calibri" w:cs="Times New Roman"/>
          <w:szCs w:val="21"/>
        </w:rPr>
        <w:t>70</w:t>
      </w:r>
      <w:r>
        <w:rPr>
          <w:rFonts w:ascii="Calibri" w:eastAsia="宋体" w:hAnsi="Calibri" w:cs="Times New Roman" w:hint="eastAsia"/>
          <w:szCs w:val="21"/>
        </w:rPr>
        <w:t>%</w:t>
      </w:r>
      <w:r>
        <w:rPr>
          <w:rFonts w:ascii="Calibri" w:eastAsia="宋体" w:hAnsi="Calibri" w:cs="Times New Roman" w:hint="eastAsia"/>
          <w:szCs w:val="21"/>
        </w:rPr>
        <w:t>。</w:t>
      </w:r>
    </w:p>
    <w:p w14:paraId="035C8589" w14:textId="77777777" w:rsidR="009959CD" w:rsidRDefault="00985DBD" w:rsidP="009959CD">
      <w:pPr>
        <w:ind w:firstLineChars="200" w:firstLine="420"/>
        <w:rPr>
          <w:rFonts w:ascii="Calibri" w:eastAsia="宋体" w:hAnsi="Calibri" w:cs="宋体"/>
          <w:szCs w:val="21"/>
        </w:rPr>
      </w:pPr>
      <w:r w:rsidRPr="00150C7B">
        <w:rPr>
          <w:rFonts w:ascii="Calibri" w:eastAsia="宋体" w:hAnsi="Calibri" w:cs="宋体"/>
          <w:szCs w:val="21"/>
        </w:rPr>
        <w:t>1</w:t>
      </w:r>
      <w:r>
        <w:rPr>
          <w:rFonts w:ascii="Calibri" w:eastAsia="宋体" w:hAnsi="Calibri" w:cs="宋体"/>
          <w:szCs w:val="21"/>
        </w:rPr>
        <w:t>2</w:t>
      </w:r>
      <w:r w:rsidRPr="00150C7B">
        <w:rPr>
          <w:rFonts w:ascii="Calibri" w:eastAsia="宋体" w:hAnsi="Calibri" w:cs="宋体"/>
          <w:szCs w:val="21"/>
        </w:rPr>
        <w:t>月</w:t>
      </w:r>
      <w:r w:rsidRPr="00150C7B">
        <w:rPr>
          <w:rFonts w:ascii="Calibri" w:eastAsia="宋体" w:hAnsi="Calibri" w:cs="宋体"/>
          <w:szCs w:val="21"/>
        </w:rPr>
        <w:t>1-</w:t>
      </w:r>
      <w:r>
        <w:rPr>
          <w:rFonts w:ascii="Calibri" w:eastAsia="宋体" w:hAnsi="Calibri" w:cs="宋体"/>
          <w:szCs w:val="21"/>
        </w:rPr>
        <w:t>25</w:t>
      </w:r>
      <w:r w:rsidRPr="00150C7B">
        <w:rPr>
          <w:rFonts w:ascii="Calibri" w:eastAsia="宋体" w:hAnsi="Calibri" w:cs="宋体"/>
          <w:szCs w:val="21"/>
        </w:rPr>
        <w:t>日全国乘用车市场</w:t>
      </w:r>
      <w:r w:rsidRPr="00ED05E3">
        <w:rPr>
          <w:rFonts w:ascii="Calibri" w:eastAsia="宋体" w:hAnsi="Calibri" w:cs="宋体" w:hint="eastAsia"/>
          <w:szCs w:val="21"/>
        </w:rPr>
        <w:t>零售</w:t>
      </w:r>
      <w:r w:rsidRPr="00ED05E3">
        <w:rPr>
          <w:rFonts w:ascii="Calibri" w:eastAsia="宋体" w:hAnsi="Calibri" w:cs="宋体"/>
          <w:szCs w:val="21"/>
        </w:rPr>
        <w:t>167.4</w:t>
      </w:r>
      <w:r w:rsidRPr="00ED05E3">
        <w:rPr>
          <w:rFonts w:ascii="Calibri" w:eastAsia="宋体" w:hAnsi="Calibri" w:cs="宋体"/>
          <w:szCs w:val="21"/>
        </w:rPr>
        <w:t>万辆，同比去年增长</w:t>
      </w:r>
      <w:r w:rsidRPr="00ED05E3">
        <w:rPr>
          <w:rFonts w:ascii="Calibri" w:eastAsia="宋体" w:hAnsi="Calibri" w:cs="宋体"/>
          <w:szCs w:val="21"/>
        </w:rPr>
        <w:t>9%</w:t>
      </w:r>
      <w:r w:rsidRPr="00ED05E3">
        <w:rPr>
          <w:rFonts w:ascii="Calibri" w:eastAsia="宋体" w:hAnsi="Calibri" w:cs="宋体"/>
          <w:szCs w:val="21"/>
        </w:rPr>
        <w:t>，较上月同期增长</w:t>
      </w:r>
      <w:r w:rsidRPr="00ED05E3">
        <w:rPr>
          <w:rFonts w:ascii="Calibri" w:eastAsia="宋体" w:hAnsi="Calibri" w:cs="宋体"/>
          <w:szCs w:val="21"/>
        </w:rPr>
        <w:t>47%</w:t>
      </w:r>
      <w:r w:rsidRPr="00ED05E3">
        <w:rPr>
          <w:rFonts w:ascii="Calibri" w:eastAsia="宋体" w:hAnsi="Calibri" w:cs="宋体"/>
          <w:szCs w:val="21"/>
        </w:rPr>
        <w:t>。</w:t>
      </w:r>
    </w:p>
    <w:p w14:paraId="476B189C" w14:textId="179FE6B2" w:rsidR="007E677E" w:rsidRPr="009959CD" w:rsidRDefault="00985DBD" w:rsidP="009959CD">
      <w:pPr>
        <w:ind w:firstLineChars="200" w:firstLine="420"/>
        <w:rPr>
          <w:rFonts w:ascii="Calibri" w:eastAsia="宋体" w:hAnsi="Calibri" w:cs="宋体" w:hint="eastAsia"/>
          <w:szCs w:val="21"/>
        </w:rPr>
      </w:pPr>
      <w:r>
        <w:rPr>
          <w:rFonts w:ascii="Calibri" w:eastAsia="宋体" w:hAnsi="Calibri" w:cs="Times New Roman" w:hint="eastAsia"/>
          <w:szCs w:val="21"/>
        </w:rPr>
        <w:t>随着</w:t>
      </w:r>
      <w:r w:rsidRPr="001243E0">
        <w:rPr>
          <w:rFonts w:ascii="Calibri" w:eastAsia="宋体" w:hAnsi="Calibri" w:cs="Times New Roman" w:hint="eastAsia"/>
          <w:szCs w:val="21"/>
        </w:rPr>
        <w:t>年末购置税补贴和新能源补贴政策到期前会促进提前购买</w:t>
      </w:r>
      <w:r>
        <w:rPr>
          <w:rFonts w:ascii="Calibri" w:eastAsia="宋体" w:hAnsi="Calibri" w:cs="Times New Roman" w:hint="eastAsia"/>
          <w:szCs w:val="21"/>
        </w:rPr>
        <w:t>，</w:t>
      </w:r>
      <w:r w:rsidRPr="0094379B">
        <w:rPr>
          <w:rFonts w:ascii="Calibri" w:eastAsia="宋体" w:hAnsi="Calibri" w:cs="Times New Roman"/>
          <w:szCs w:val="21"/>
        </w:rPr>
        <w:t>11</w:t>
      </w:r>
      <w:r w:rsidRPr="0094379B">
        <w:rPr>
          <w:rFonts w:ascii="Calibri" w:eastAsia="宋体" w:hAnsi="Calibri" w:cs="Times New Roman"/>
          <w:szCs w:val="21"/>
        </w:rPr>
        <w:t>月压抑</w:t>
      </w:r>
      <w:r w:rsidR="009959CD">
        <w:rPr>
          <w:rFonts w:ascii="Calibri" w:eastAsia="宋体" w:hAnsi="Calibri" w:cs="Times New Roman" w:hint="eastAsia"/>
          <w:szCs w:val="21"/>
        </w:rPr>
        <w:t>的</w:t>
      </w:r>
      <w:r w:rsidRPr="0094379B">
        <w:rPr>
          <w:rFonts w:ascii="Calibri" w:eastAsia="宋体" w:hAnsi="Calibri" w:cs="Times New Roman"/>
          <w:szCs w:val="21"/>
        </w:rPr>
        <w:t>需求在</w:t>
      </w:r>
      <w:r w:rsidRPr="0094379B">
        <w:rPr>
          <w:rFonts w:ascii="Calibri" w:eastAsia="宋体" w:hAnsi="Calibri" w:cs="Times New Roman"/>
          <w:szCs w:val="21"/>
        </w:rPr>
        <w:t>12</w:t>
      </w:r>
      <w:r w:rsidRPr="0094379B">
        <w:rPr>
          <w:rFonts w:ascii="Calibri" w:eastAsia="宋体" w:hAnsi="Calibri" w:cs="Times New Roman"/>
          <w:szCs w:val="21"/>
        </w:rPr>
        <w:t>月得到释放</w:t>
      </w:r>
      <w:r>
        <w:rPr>
          <w:rFonts w:ascii="Calibri" w:eastAsia="宋体" w:hAnsi="Calibri" w:cs="Times New Roman" w:hint="eastAsia"/>
          <w:szCs w:val="21"/>
        </w:rPr>
        <w:t>。</w:t>
      </w:r>
    </w:p>
    <w:p w14:paraId="46B4D07A" w14:textId="77777777" w:rsidR="009959CD" w:rsidRDefault="00985DBD" w:rsidP="009959CD">
      <w:pPr>
        <w:ind w:firstLineChars="200" w:firstLine="420"/>
        <w:rPr>
          <w:rFonts w:ascii="Calibri" w:eastAsia="宋体" w:hAnsi="Calibri" w:cs="Times New Roman"/>
          <w:szCs w:val="21"/>
        </w:rPr>
      </w:pPr>
      <w:r w:rsidRPr="0094379B">
        <w:rPr>
          <w:rFonts w:ascii="Calibri" w:eastAsia="宋体" w:hAnsi="Calibri" w:cs="Times New Roman" w:hint="eastAsia"/>
          <w:szCs w:val="21"/>
        </w:rPr>
        <w:lastRenderedPageBreak/>
        <w:t>新十条对市场和消费心态都是促进作用，</w:t>
      </w:r>
      <w:r w:rsidR="009959CD">
        <w:rPr>
          <w:rFonts w:ascii="Calibri" w:eastAsia="宋体" w:hAnsi="Calibri" w:cs="Times New Roman" w:hint="eastAsia"/>
          <w:szCs w:val="21"/>
        </w:rPr>
        <w:t>消费者</w:t>
      </w:r>
      <w:r w:rsidRPr="0094379B">
        <w:rPr>
          <w:rFonts w:ascii="Calibri" w:eastAsia="宋体" w:hAnsi="Calibri" w:cs="Times New Roman" w:hint="eastAsia"/>
          <w:szCs w:val="21"/>
        </w:rPr>
        <w:t>对开放后</w:t>
      </w:r>
      <w:r w:rsidR="009959CD">
        <w:rPr>
          <w:rFonts w:ascii="Calibri" w:eastAsia="宋体" w:hAnsi="Calibri" w:cs="Times New Roman" w:hint="eastAsia"/>
          <w:szCs w:val="21"/>
        </w:rPr>
        <w:t>，</w:t>
      </w:r>
      <w:r w:rsidRPr="0094379B">
        <w:rPr>
          <w:rFonts w:ascii="Calibri" w:eastAsia="宋体" w:hAnsi="Calibri" w:cs="Times New Roman" w:hint="eastAsia"/>
          <w:szCs w:val="21"/>
        </w:rPr>
        <w:t>恢复到疫情前的生活状态充满期望和信心。</w:t>
      </w:r>
      <w:r w:rsidR="00C43FAE">
        <w:rPr>
          <w:rFonts w:ascii="Calibri" w:eastAsia="宋体" w:hAnsi="Calibri" w:cs="Times New Roman" w:hint="eastAsia"/>
          <w:szCs w:val="21"/>
        </w:rPr>
        <w:t>前期</w:t>
      </w:r>
      <w:r w:rsidRPr="0094379B">
        <w:rPr>
          <w:rFonts w:ascii="Calibri" w:eastAsia="宋体" w:hAnsi="Calibri" w:cs="Times New Roman" w:hint="eastAsia"/>
          <w:szCs w:val="21"/>
        </w:rPr>
        <w:t>越是下沉的地区封控越严，而越是下沉地区燃油车的销售占比越大；</w:t>
      </w:r>
      <w:r>
        <w:rPr>
          <w:rFonts w:ascii="Calibri" w:eastAsia="宋体" w:hAnsi="Calibri" w:cs="Times New Roman" w:hint="eastAsia"/>
          <w:szCs w:val="21"/>
        </w:rPr>
        <w:t>此次</w:t>
      </w:r>
      <w:r w:rsidRPr="0094379B">
        <w:rPr>
          <w:rFonts w:ascii="Calibri" w:eastAsia="宋体" w:hAnsi="Calibri" w:cs="Times New Roman" w:hint="eastAsia"/>
          <w:szCs w:val="21"/>
        </w:rPr>
        <w:t>疫情管控的放开，行程码的取消，使得人员大量流动，市场活力大幅提升</w:t>
      </w:r>
      <w:r>
        <w:rPr>
          <w:rFonts w:ascii="Calibri" w:eastAsia="宋体" w:hAnsi="Calibri" w:cs="Times New Roman" w:hint="eastAsia"/>
          <w:szCs w:val="21"/>
        </w:rPr>
        <w:t>。</w:t>
      </w:r>
    </w:p>
    <w:p w14:paraId="4DED25C6" w14:textId="1682BE37" w:rsidR="00985DBD" w:rsidRPr="0094379B" w:rsidRDefault="00985DBD" w:rsidP="009959CD">
      <w:pPr>
        <w:ind w:firstLineChars="200" w:firstLine="420"/>
        <w:rPr>
          <w:rFonts w:ascii="Calibri" w:eastAsia="宋体" w:hAnsi="Calibri" w:cs="Times New Roman"/>
          <w:szCs w:val="21"/>
        </w:rPr>
      </w:pPr>
      <w:r>
        <w:rPr>
          <w:rFonts w:ascii="Calibri" w:eastAsia="宋体" w:hAnsi="Calibri" w:cs="Times New Roman" w:hint="eastAsia"/>
          <w:szCs w:val="21"/>
        </w:rPr>
        <w:t>新十条改变了车市的封控状态，市场</w:t>
      </w:r>
      <w:r w:rsidR="009959CD">
        <w:rPr>
          <w:rFonts w:ascii="Calibri" w:eastAsia="宋体" w:hAnsi="Calibri" w:cs="Times New Roman" w:hint="eastAsia"/>
          <w:szCs w:val="21"/>
        </w:rPr>
        <w:t>回升</w:t>
      </w:r>
      <w:r>
        <w:rPr>
          <w:rFonts w:ascii="Calibri" w:eastAsia="宋体" w:hAnsi="Calibri" w:cs="Times New Roman" w:hint="eastAsia"/>
          <w:szCs w:val="21"/>
        </w:rPr>
        <w:t>明显，部分</w:t>
      </w:r>
      <w:r w:rsidRPr="0094379B">
        <w:rPr>
          <w:rFonts w:ascii="Calibri" w:eastAsia="宋体" w:hAnsi="Calibri" w:cs="Times New Roman" w:hint="eastAsia"/>
          <w:szCs w:val="21"/>
        </w:rPr>
        <w:t>有购买力的</w:t>
      </w:r>
      <w:r w:rsidR="009959CD">
        <w:rPr>
          <w:rFonts w:ascii="Calibri" w:eastAsia="宋体" w:hAnsi="Calibri" w:cs="Times New Roman" w:hint="eastAsia"/>
          <w:szCs w:val="21"/>
        </w:rPr>
        <w:t>消费者</w:t>
      </w:r>
      <w:r w:rsidRPr="0094379B">
        <w:rPr>
          <w:rFonts w:ascii="Calibri" w:eastAsia="宋体" w:hAnsi="Calibri" w:cs="Times New Roman" w:hint="eastAsia"/>
          <w:szCs w:val="21"/>
        </w:rPr>
        <w:t>希望尽快提车，以免感染或重复感染</w:t>
      </w:r>
      <w:r>
        <w:rPr>
          <w:rFonts w:ascii="Calibri" w:eastAsia="宋体" w:hAnsi="Calibri" w:cs="Times New Roman" w:hint="eastAsia"/>
          <w:szCs w:val="21"/>
        </w:rPr>
        <w:t>。</w:t>
      </w:r>
      <w:r w:rsidRPr="0094379B">
        <w:rPr>
          <w:rFonts w:ascii="Calibri" w:eastAsia="宋体" w:hAnsi="Calibri" w:cs="Times New Roman" w:hint="eastAsia"/>
          <w:szCs w:val="21"/>
        </w:rPr>
        <w:t>部分政策到期加上春节放假时间引导消费需求前置，行业终端价格持续下滑，刺激需求</w:t>
      </w:r>
      <w:r>
        <w:rPr>
          <w:rFonts w:ascii="Calibri" w:eastAsia="宋体" w:hAnsi="Calibri" w:cs="Times New Roman" w:hint="eastAsia"/>
          <w:szCs w:val="21"/>
        </w:rPr>
        <w:t>，</w:t>
      </w:r>
      <w:r w:rsidRPr="0094379B">
        <w:rPr>
          <w:rFonts w:ascii="Calibri" w:eastAsia="宋体" w:hAnsi="Calibri" w:cs="Times New Roman" w:hint="eastAsia"/>
          <w:szCs w:val="21"/>
        </w:rPr>
        <w:t>也激发了消费者的购买欲望</w:t>
      </w:r>
      <w:r w:rsidR="00C43FAE">
        <w:rPr>
          <w:rFonts w:ascii="Calibri" w:eastAsia="宋体" w:hAnsi="Calibri" w:cs="Times New Roman" w:hint="eastAsia"/>
          <w:szCs w:val="21"/>
        </w:rPr>
        <w:t>，近两周车市的暴增也是必然驱动市场的强增长</w:t>
      </w:r>
      <w:r w:rsidRPr="0094379B">
        <w:rPr>
          <w:rFonts w:ascii="Calibri" w:eastAsia="宋体" w:hAnsi="Calibri" w:cs="Times New Roman" w:hint="eastAsia"/>
          <w:szCs w:val="21"/>
        </w:rPr>
        <w:t>。</w:t>
      </w:r>
    </w:p>
    <w:p w14:paraId="1DCF07B4" w14:textId="77777777" w:rsidR="00985DBD" w:rsidRPr="002009FE" w:rsidRDefault="00985DBD" w:rsidP="00985DBD">
      <w:pPr>
        <w:ind w:firstLineChars="135" w:firstLine="283"/>
        <w:rPr>
          <w:rFonts w:ascii="Calibri" w:eastAsia="宋体" w:hAnsi="Calibri" w:cs="Times New Roman"/>
          <w:szCs w:val="21"/>
        </w:rPr>
      </w:pPr>
    </w:p>
    <w:p w14:paraId="59A839D7" w14:textId="0975C7E7" w:rsidR="00985DBD" w:rsidRPr="00C047A0" w:rsidRDefault="00985DBD" w:rsidP="00985DBD">
      <w:pPr>
        <w:numPr>
          <w:ilvl w:val="0"/>
          <w:numId w:val="2"/>
        </w:numPr>
        <w:outlineLvl w:val="1"/>
        <w:rPr>
          <w:rFonts w:ascii="黑体" w:eastAsia="黑体" w:hAnsi="黑体" w:cs="Times New Roman" w:hint="eastAsia"/>
          <w:b/>
          <w:bCs/>
          <w:sz w:val="24"/>
        </w:rPr>
      </w:pPr>
      <w:r>
        <w:rPr>
          <w:rFonts w:ascii="黑体" w:eastAsia="黑体" w:hAnsi="黑体" w:cs="Times New Roman" w:hint="eastAsia"/>
          <w:b/>
          <w:bCs/>
          <w:sz w:val="24"/>
        </w:rPr>
        <w:t>1</w:t>
      </w:r>
      <w:r>
        <w:rPr>
          <w:rFonts w:ascii="黑体" w:eastAsia="黑体" w:hAnsi="黑体" w:cs="Times New Roman"/>
          <w:b/>
          <w:bCs/>
          <w:sz w:val="24"/>
        </w:rPr>
        <w:t>2</w:t>
      </w:r>
      <w:r>
        <w:rPr>
          <w:rFonts w:ascii="黑体" w:eastAsia="黑体" w:hAnsi="黑体" w:cs="Times New Roman" w:hint="eastAsia"/>
          <w:b/>
          <w:bCs/>
          <w:sz w:val="24"/>
        </w:rPr>
        <w:t>月全国乘用车</w:t>
      </w:r>
      <w:r w:rsidR="00B4234A">
        <w:rPr>
          <w:rFonts w:ascii="黑体" w:eastAsia="黑体" w:hAnsi="黑体" w:cs="Times New Roman" w:hint="eastAsia"/>
          <w:b/>
          <w:bCs/>
          <w:sz w:val="24"/>
        </w:rPr>
        <w:t>厂商</w:t>
      </w:r>
      <w:r>
        <w:rPr>
          <w:rFonts w:ascii="黑体" w:eastAsia="黑体" w:hAnsi="黑体" w:cs="Times New Roman" w:hint="eastAsia"/>
          <w:b/>
          <w:bCs/>
          <w:sz w:val="24"/>
        </w:rPr>
        <w:t>销量回暖</w:t>
      </w:r>
    </w:p>
    <w:p w14:paraId="25BFC346" w14:textId="068295BB" w:rsidR="00985DBD" w:rsidRPr="00C047A0" w:rsidRDefault="00C047A0" w:rsidP="00C047A0">
      <w:pPr>
        <w:jc w:val="center"/>
        <w:rPr>
          <w:rFonts w:ascii="Calibri" w:eastAsia="宋体" w:hAnsi="Calibri" w:cs="宋体" w:hint="eastAsia"/>
          <w:szCs w:val="21"/>
        </w:rPr>
      </w:pPr>
      <w:r>
        <w:rPr>
          <w:rFonts w:ascii="Calibri" w:eastAsia="宋体" w:hAnsi="Calibri" w:cs="宋体" w:hint="eastAsia"/>
          <w:noProof/>
          <w:szCs w:val="21"/>
        </w:rPr>
        <w:drawing>
          <wp:inline distT="0" distB="0" distL="0" distR="0" wp14:anchorId="1A3409B4" wp14:editId="0FA6F63F">
            <wp:extent cx="5040000" cy="3015748"/>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40000" cy="3015748"/>
                    </a:xfrm>
                    <a:prstGeom prst="rect">
                      <a:avLst/>
                    </a:prstGeom>
                  </pic:spPr>
                </pic:pic>
              </a:graphicData>
            </a:graphic>
          </wp:inline>
        </w:drawing>
      </w:r>
    </w:p>
    <w:p w14:paraId="3165B077" w14:textId="77777777" w:rsidR="00EE7A35" w:rsidRDefault="00985DBD" w:rsidP="00EE7A35">
      <w:pPr>
        <w:ind w:firstLineChars="200" w:firstLine="420"/>
        <w:rPr>
          <w:rFonts w:ascii="Calibri" w:eastAsia="宋体" w:hAnsi="Calibri" w:cs="Times New Roman"/>
          <w:szCs w:val="21"/>
        </w:rPr>
      </w:pPr>
      <w:r w:rsidRPr="007E6BBA">
        <w:rPr>
          <w:rFonts w:ascii="Calibri" w:eastAsia="宋体" w:hAnsi="Calibri" w:cs="Times New Roman" w:hint="eastAsia"/>
          <w:szCs w:val="21"/>
        </w:rPr>
        <w:t>今年</w:t>
      </w:r>
      <w:r w:rsidRPr="007E6BBA">
        <w:rPr>
          <w:rFonts w:ascii="Calibri" w:eastAsia="宋体" w:hAnsi="Calibri" w:cs="Times New Roman"/>
          <w:szCs w:val="21"/>
        </w:rPr>
        <w:t>12</w:t>
      </w:r>
      <w:r w:rsidRPr="007E6BBA">
        <w:rPr>
          <w:rFonts w:ascii="Calibri" w:eastAsia="宋体" w:hAnsi="Calibri" w:cs="Times New Roman"/>
          <w:szCs w:val="21"/>
        </w:rPr>
        <w:t>月第</w:t>
      </w:r>
      <w:r w:rsidR="00C047A0">
        <w:rPr>
          <w:rFonts w:ascii="Calibri" w:eastAsia="宋体" w:hAnsi="Calibri" w:cs="Times New Roman" w:hint="eastAsia"/>
          <w:szCs w:val="21"/>
        </w:rPr>
        <w:t>一</w:t>
      </w:r>
      <w:r w:rsidRPr="007E6BBA">
        <w:rPr>
          <w:rFonts w:ascii="Calibri" w:eastAsia="宋体" w:hAnsi="Calibri" w:cs="Times New Roman"/>
          <w:szCs w:val="21"/>
        </w:rPr>
        <w:t>周总体狭义乘用车市场批发达到日均</w:t>
      </w:r>
      <w:r w:rsidRPr="007E6BBA">
        <w:rPr>
          <w:rFonts w:ascii="Calibri" w:eastAsia="宋体" w:hAnsi="Calibri" w:cs="Times New Roman"/>
          <w:szCs w:val="21"/>
        </w:rPr>
        <w:t>3</w:t>
      </w:r>
      <w:r w:rsidR="00EE7A35">
        <w:rPr>
          <w:rFonts w:ascii="Calibri" w:eastAsia="宋体" w:hAnsi="Calibri" w:cs="Times New Roman"/>
          <w:szCs w:val="21"/>
        </w:rPr>
        <w:t>.0</w:t>
      </w:r>
      <w:r w:rsidR="00B4234A">
        <w:rPr>
          <w:rFonts w:ascii="Calibri" w:eastAsia="宋体" w:hAnsi="Calibri" w:cs="Times New Roman"/>
          <w:szCs w:val="21"/>
        </w:rPr>
        <w:t>万辆</w:t>
      </w:r>
      <w:r w:rsidRPr="007E6BBA">
        <w:rPr>
          <w:rFonts w:ascii="Calibri" w:eastAsia="宋体" w:hAnsi="Calibri" w:cs="Times New Roman"/>
          <w:szCs w:val="21"/>
        </w:rPr>
        <w:t>，同比</w:t>
      </w:r>
      <w:r w:rsidRPr="007E6BBA">
        <w:rPr>
          <w:rFonts w:ascii="Calibri" w:eastAsia="宋体" w:hAnsi="Calibri" w:cs="Times New Roman"/>
          <w:szCs w:val="21"/>
        </w:rPr>
        <w:t>2021</w:t>
      </w:r>
      <w:r w:rsidRPr="007E6BBA">
        <w:rPr>
          <w:rFonts w:ascii="Calibri" w:eastAsia="宋体" w:hAnsi="Calibri" w:cs="Times New Roman"/>
          <w:szCs w:val="21"/>
        </w:rPr>
        <w:t>年</w:t>
      </w:r>
      <w:r w:rsidRPr="007E6BBA">
        <w:rPr>
          <w:rFonts w:ascii="Calibri" w:eastAsia="宋体" w:hAnsi="Calibri" w:cs="Times New Roman"/>
          <w:szCs w:val="21"/>
        </w:rPr>
        <w:t>12</w:t>
      </w:r>
      <w:r w:rsidRPr="007E6BBA">
        <w:rPr>
          <w:rFonts w:ascii="Calibri" w:eastAsia="宋体" w:hAnsi="Calibri" w:cs="Times New Roman"/>
          <w:szCs w:val="21"/>
        </w:rPr>
        <w:t>月第</w:t>
      </w:r>
      <w:r w:rsidR="00EE7A35">
        <w:rPr>
          <w:rFonts w:ascii="Calibri" w:eastAsia="宋体" w:hAnsi="Calibri" w:cs="Times New Roman" w:hint="eastAsia"/>
          <w:szCs w:val="21"/>
        </w:rPr>
        <w:t>一</w:t>
      </w:r>
      <w:r w:rsidRPr="007E6BBA">
        <w:rPr>
          <w:rFonts w:ascii="Calibri" w:eastAsia="宋体" w:hAnsi="Calibri" w:cs="Times New Roman"/>
          <w:szCs w:val="21"/>
        </w:rPr>
        <w:t>周下降</w:t>
      </w:r>
      <w:r w:rsidRPr="007E6BBA">
        <w:rPr>
          <w:rFonts w:ascii="Calibri" w:eastAsia="宋体" w:hAnsi="Calibri" w:cs="Times New Roman"/>
          <w:szCs w:val="21"/>
        </w:rPr>
        <w:t>36%</w:t>
      </w:r>
      <w:r w:rsidRPr="007E6BBA">
        <w:rPr>
          <w:rFonts w:ascii="Calibri" w:eastAsia="宋体" w:hAnsi="Calibri" w:cs="Times New Roman"/>
          <w:szCs w:val="21"/>
        </w:rPr>
        <w:t>，相对今年</w:t>
      </w:r>
      <w:r w:rsidRPr="007E6BBA">
        <w:rPr>
          <w:rFonts w:ascii="Calibri" w:eastAsia="宋体" w:hAnsi="Calibri" w:cs="Times New Roman"/>
          <w:szCs w:val="21"/>
        </w:rPr>
        <w:t>11</w:t>
      </w:r>
      <w:r w:rsidRPr="007E6BBA">
        <w:rPr>
          <w:rFonts w:ascii="Calibri" w:eastAsia="宋体" w:hAnsi="Calibri" w:cs="Times New Roman"/>
          <w:szCs w:val="21"/>
        </w:rPr>
        <w:t>月第</w:t>
      </w:r>
      <w:r w:rsidR="00EE7A35">
        <w:rPr>
          <w:rFonts w:ascii="Calibri" w:eastAsia="宋体" w:hAnsi="Calibri" w:cs="Times New Roman" w:hint="eastAsia"/>
          <w:szCs w:val="21"/>
        </w:rPr>
        <w:t>；一</w:t>
      </w:r>
      <w:r w:rsidRPr="007E6BBA">
        <w:rPr>
          <w:rFonts w:ascii="Calibri" w:eastAsia="宋体" w:hAnsi="Calibri" w:cs="Times New Roman"/>
          <w:szCs w:val="21"/>
        </w:rPr>
        <w:t>周均值下降</w:t>
      </w:r>
      <w:r w:rsidRPr="007E6BBA">
        <w:rPr>
          <w:rFonts w:ascii="Calibri" w:eastAsia="宋体" w:hAnsi="Calibri" w:cs="Times New Roman"/>
          <w:szCs w:val="21"/>
        </w:rPr>
        <w:t>23%</w:t>
      </w:r>
      <w:r w:rsidRPr="007E6BBA">
        <w:rPr>
          <w:rFonts w:ascii="Calibri" w:eastAsia="宋体" w:hAnsi="Calibri" w:cs="Times New Roman"/>
          <w:szCs w:val="21"/>
        </w:rPr>
        <w:t>。</w:t>
      </w:r>
    </w:p>
    <w:p w14:paraId="6E7E8387" w14:textId="77777777" w:rsidR="00EE7A35" w:rsidRDefault="00985DBD" w:rsidP="00EE7A35">
      <w:pPr>
        <w:ind w:firstLineChars="200" w:firstLine="420"/>
        <w:rPr>
          <w:rFonts w:ascii="Calibri" w:eastAsia="宋体" w:hAnsi="Calibri" w:cs="Times New Roman"/>
          <w:szCs w:val="21"/>
        </w:rPr>
      </w:pPr>
      <w:r w:rsidRPr="007E6BBA">
        <w:rPr>
          <w:rFonts w:ascii="Calibri" w:eastAsia="宋体" w:hAnsi="Calibri" w:cs="Times New Roman" w:hint="eastAsia"/>
          <w:szCs w:val="21"/>
        </w:rPr>
        <w:t>今年</w:t>
      </w:r>
      <w:r w:rsidRPr="007E6BBA">
        <w:rPr>
          <w:rFonts w:ascii="Calibri" w:eastAsia="宋体" w:hAnsi="Calibri" w:cs="Times New Roman"/>
          <w:szCs w:val="21"/>
        </w:rPr>
        <w:t>12</w:t>
      </w:r>
      <w:r w:rsidRPr="007E6BBA">
        <w:rPr>
          <w:rFonts w:ascii="Calibri" w:eastAsia="宋体" w:hAnsi="Calibri" w:cs="Times New Roman"/>
          <w:szCs w:val="21"/>
        </w:rPr>
        <w:t>月第</w:t>
      </w:r>
      <w:r w:rsidR="00EE7A35">
        <w:rPr>
          <w:rFonts w:ascii="Calibri" w:eastAsia="宋体" w:hAnsi="Calibri" w:cs="Times New Roman" w:hint="eastAsia"/>
          <w:szCs w:val="21"/>
        </w:rPr>
        <w:t>二</w:t>
      </w:r>
      <w:r w:rsidRPr="007E6BBA">
        <w:rPr>
          <w:rFonts w:ascii="Calibri" w:eastAsia="宋体" w:hAnsi="Calibri" w:cs="Times New Roman"/>
          <w:szCs w:val="21"/>
        </w:rPr>
        <w:t>周总体狭义乘用车市场批发达到日均</w:t>
      </w:r>
      <w:r w:rsidR="00EE7A35">
        <w:rPr>
          <w:rFonts w:ascii="Calibri" w:eastAsia="宋体" w:hAnsi="Calibri" w:cs="Times New Roman" w:hint="eastAsia"/>
          <w:szCs w:val="21"/>
        </w:rPr>
        <w:t>5</w:t>
      </w:r>
      <w:r w:rsidR="00EE7A35">
        <w:rPr>
          <w:rFonts w:ascii="Calibri" w:eastAsia="宋体" w:hAnsi="Calibri" w:cs="Times New Roman"/>
          <w:szCs w:val="21"/>
        </w:rPr>
        <w:t>.0</w:t>
      </w:r>
      <w:r w:rsidR="00B4234A">
        <w:rPr>
          <w:rFonts w:ascii="Calibri" w:eastAsia="宋体" w:hAnsi="Calibri" w:cs="Times New Roman"/>
          <w:szCs w:val="21"/>
        </w:rPr>
        <w:t>万辆</w:t>
      </w:r>
      <w:r w:rsidRPr="007E6BBA">
        <w:rPr>
          <w:rFonts w:ascii="Calibri" w:eastAsia="宋体" w:hAnsi="Calibri" w:cs="Times New Roman"/>
          <w:szCs w:val="21"/>
        </w:rPr>
        <w:t>，同比</w:t>
      </w:r>
      <w:r w:rsidRPr="007E6BBA">
        <w:rPr>
          <w:rFonts w:ascii="Calibri" w:eastAsia="宋体" w:hAnsi="Calibri" w:cs="Times New Roman"/>
          <w:szCs w:val="21"/>
        </w:rPr>
        <w:t>2021</w:t>
      </w:r>
      <w:r w:rsidRPr="007E6BBA">
        <w:rPr>
          <w:rFonts w:ascii="Calibri" w:eastAsia="宋体" w:hAnsi="Calibri" w:cs="Times New Roman"/>
          <w:szCs w:val="21"/>
        </w:rPr>
        <w:t>年</w:t>
      </w:r>
      <w:r w:rsidRPr="007E6BBA">
        <w:rPr>
          <w:rFonts w:ascii="Calibri" w:eastAsia="宋体" w:hAnsi="Calibri" w:cs="Times New Roman"/>
          <w:szCs w:val="21"/>
        </w:rPr>
        <w:t>12</w:t>
      </w:r>
      <w:r w:rsidRPr="007E6BBA">
        <w:rPr>
          <w:rFonts w:ascii="Calibri" w:eastAsia="宋体" w:hAnsi="Calibri" w:cs="Times New Roman"/>
          <w:szCs w:val="21"/>
        </w:rPr>
        <w:t>月第</w:t>
      </w:r>
      <w:r w:rsidR="00EE7A35">
        <w:rPr>
          <w:rFonts w:ascii="Calibri" w:eastAsia="宋体" w:hAnsi="Calibri" w:cs="Times New Roman" w:hint="eastAsia"/>
          <w:szCs w:val="21"/>
        </w:rPr>
        <w:t>二</w:t>
      </w:r>
      <w:r w:rsidRPr="007E6BBA">
        <w:rPr>
          <w:rFonts w:ascii="Calibri" w:eastAsia="宋体" w:hAnsi="Calibri" w:cs="Times New Roman"/>
          <w:szCs w:val="21"/>
        </w:rPr>
        <w:t>周下降</w:t>
      </w:r>
      <w:r w:rsidRPr="007E6BBA">
        <w:rPr>
          <w:rFonts w:ascii="Calibri" w:eastAsia="宋体" w:hAnsi="Calibri" w:cs="Times New Roman"/>
          <w:szCs w:val="21"/>
        </w:rPr>
        <w:t>18%</w:t>
      </w:r>
      <w:r w:rsidRPr="007E6BBA">
        <w:rPr>
          <w:rFonts w:ascii="Calibri" w:eastAsia="宋体" w:hAnsi="Calibri" w:cs="Times New Roman"/>
          <w:szCs w:val="21"/>
        </w:rPr>
        <w:t>，相对今年</w:t>
      </w:r>
      <w:r w:rsidRPr="007E6BBA">
        <w:rPr>
          <w:rFonts w:ascii="Calibri" w:eastAsia="宋体" w:hAnsi="Calibri" w:cs="Times New Roman"/>
          <w:szCs w:val="21"/>
        </w:rPr>
        <w:t>11</w:t>
      </w:r>
      <w:r w:rsidRPr="007E6BBA">
        <w:rPr>
          <w:rFonts w:ascii="Calibri" w:eastAsia="宋体" w:hAnsi="Calibri" w:cs="Times New Roman"/>
          <w:szCs w:val="21"/>
        </w:rPr>
        <w:t>月第</w:t>
      </w:r>
      <w:r w:rsidR="00EE7A35">
        <w:rPr>
          <w:rFonts w:ascii="Calibri" w:eastAsia="宋体" w:hAnsi="Calibri" w:cs="Times New Roman" w:hint="eastAsia"/>
          <w:szCs w:val="21"/>
        </w:rPr>
        <w:t>二</w:t>
      </w:r>
      <w:r w:rsidRPr="007E6BBA">
        <w:rPr>
          <w:rFonts w:ascii="Calibri" w:eastAsia="宋体" w:hAnsi="Calibri" w:cs="Times New Roman"/>
          <w:szCs w:val="21"/>
        </w:rPr>
        <w:t>周均值增长</w:t>
      </w:r>
      <w:r w:rsidRPr="007E6BBA">
        <w:rPr>
          <w:rFonts w:ascii="Calibri" w:eastAsia="宋体" w:hAnsi="Calibri" w:cs="Times New Roman"/>
          <w:szCs w:val="21"/>
        </w:rPr>
        <w:t>2</w:t>
      </w:r>
      <w:r>
        <w:rPr>
          <w:rFonts w:ascii="Calibri" w:eastAsia="宋体" w:hAnsi="Calibri" w:cs="Times New Roman"/>
          <w:szCs w:val="21"/>
        </w:rPr>
        <w:t>0</w:t>
      </w:r>
      <w:r w:rsidRPr="007E6BBA">
        <w:rPr>
          <w:rFonts w:ascii="Calibri" w:eastAsia="宋体" w:hAnsi="Calibri" w:cs="Times New Roman"/>
          <w:szCs w:val="21"/>
        </w:rPr>
        <w:t>%</w:t>
      </w:r>
      <w:r w:rsidRPr="007E6BBA">
        <w:rPr>
          <w:rFonts w:ascii="Calibri" w:eastAsia="宋体" w:hAnsi="Calibri" w:cs="Times New Roman"/>
          <w:szCs w:val="21"/>
        </w:rPr>
        <w:t>。</w:t>
      </w:r>
    </w:p>
    <w:p w14:paraId="0011FC2A" w14:textId="77777777" w:rsidR="00EE7A35" w:rsidRDefault="00985DBD" w:rsidP="00EE7A35">
      <w:pPr>
        <w:ind w:firstLineChars="200" w:firstLine="420"/>
        <w:rPr>
          <w:rFonts w:ascii="Calibri" w:eastAsia="宋体" w:hAnsi="Calibri" w:cs="Times New Roman"/>
          <w:szCs w:val="21"/>
        </w:rPr>
      </w:pPr>
      <w:r w:rsidRPr="007E6BBA">
        <w:rPr>
          <w:rFonts w:ascii="Calibri" w:eastAsia="宋体" w:hAnsi="Calibri" w:cs="Times New Roman" w:hint="eastAsia"/>
          <w:szCs w:val="21"/>
        </w:rPr>
        <w:t>今年</w:t>
      </w:r>
      <w:r w:rsidRPr="007E6BBA">
        <w:rPr>
          <w:rFonts w:ascii="Calibri" w:eastAsia="宋体" w:hAnsi="Calibri" w:cs="Times New Roman"/>
          <w:szCs w:val="21"/>
        </w:rPr>
        <w:t>12</w:t>
      </w:r>
      <w:r w:rsidRPr="007E6BBA">
        <w:rPr>
          <w:rFonts w:ascii="Calibri" w:eastAsia="宋体" w:hAnsi="Calibri" w:cs="Times New Roman"/>
          <w:szCs w:val="21"/>
        </w:rPr>
        <w:t>月第</w:t>
      </w:r>
      <w:r w:rsidR="00EE7A35">
        <w:rPr>
          <w:rFonts w:ascii="Calibri" w:eastAsia="宋体" w:hAnsi="Calibri" w:cs="Times New Roman" w:hint="eastAsia"/>
          <w:szCs w:val="21"/>
        </w:rPr>
        <w:t>三</w:t>
      </w:r>
      <w:r w:rsidRPr="007E6BBA">
        <w:rPr>
          <w:rFonts w:ascii="Calibri" w:eastAsia="宋体" w:hAnsi="Calibri" w:cs="Times New Roman"/>
          <w:szCs w:val="21"/>
        </w:rPr>
        <w:t>周总体狭义乘用车市场批发达到日均</w:t>
      </w:r>
      <w:r w:rsidRPr="007E6BBA">
        <w:rPr>
          <w:rFonts w:ascii="Calibri" w:eastAsia="宋体" w:hAnsi="Calibri" w:cs="Times New Roman"/>
          <w:szCs w:val="21"/>
        </w:rPr>
        <w:t>6.8</w:t>
      </w:r>
      <w:r w:rsidR="00B4234A">
        <w:rPr>
          <w:rFonts w:ascii="Calibri" w:eastAsia="宋体" w:hAnsi="Calibri" w:cs="Times New Roman"/>
          <w:szCs w:val="21"/>
        </w:rPr>
        <w:t>万辆</w:t>
      </w:r>
      <w:r w:rsidRPr="007E6BBA">
        <w:rPr>
          <w:rFonts w:ascii="Calibri" w:eastAsia="宋体" w:hAnsi="Calibri" w:cs="Times New Roman"/>
          <w:szCs w:val="21"/>
        </w:rPr>
        <w:t>，同比</w:t>
      </w:r>
      <w:r w:rsidRPr="007E6BBA">
        <w:rPr>
          <w:rFonts w:ascii="Calibri" w:eastAsia="宋体" w:hAnsi="Calibri" w:cs="Times New Roman"/>
          <w:szCs w:val="21"/>
        </w:rPr>
        <w:t>2021</w:t>
      </w:r>
      <w:r w:rsidRPr="007E6BBA">
        <w:rPr>
          <w:rFonts w:ascii="Calibri" w:eastAsia="宋体" w:hAnsi="Calibri" w:cs="Times New Roman"/>
          <w:szCs w:val="21"/>
        </w:rPr>
        <w:t>年</w:t>
      </w:r>
      <w:r w:rsidRPr="007E6BBA">
        <w:rPr>
          <w:rFonts w:ascii="Calibri" w:eastAsia="宋体" w:hAnsi="Calibri" w:cs="Times New Roman"/>
          <w:szCs w:val="21"/>
        </w:rPr>
        <w:t>12</w:t>
      </w:r>
      <w:r w:rsidRPr="007E6BBA">
        <w:rPr>
          <w:rFonts w:ascii="Calibri" w:eastAsia="宋体" w:hAnsi="Calibri" w:cs="Times New Roman"/>
          <w:szCs w:val="21"/>
        </w:rPr>
        <w:t>月第</w:t>
      </w:r>
      <w:r w:rsidR="00EE7A35">
        <w:rPr>
          <w:rFonts w:ascii="Calibri" w:eastAsia="宋体" w:hAnsi="Calibri" w:cs="Times New Roman" w:hint="eastAsia"/>
          <w:szCs w:val="21"/>
        </w:rPr>
        <w:t>三</w:t>
      </w:r>
      <w:r w:rsidRPr="007E6BBA">
        <w:rPr>
          <w:rFonts w:ascii="Calibri" w:eastAsia="宋体" w:hAnsi="Calibri" w:cs="Times New Roman"/>
          <w:szCs w:val="21"/>
        </w:rPr>
        <w:t>周下降</w:t>
      </w:r>
      <w:r w:rsidRPr="007E6BBA">
        <w:rPr>
          <w:rFonts w:ascii="Calibri" w:eastAsia="宋体" w:hAnsi="Calibri" w:cs="Times New Roman"/>
          <w:szCs w:val="21"/>
        </w:rPr>
        <w:t>5%</w:t>
      </w:r>
      <w:r w:rsidRPr="007E6BBA">
        <w:rPr>
          <w:rFonts w:ascii="Calibri" w:eastAsia="宋体" w:hAnsi="Calibri" w:cs="Times New Roman"/>
          <w:szCs w:val="21"/>
        </w:rPr>
        <w:t>，相对今年</w:t>
      </w:r>
      <w:r w:rsidRPr="007E6BBA">
        <w:rPr>
          <w:rFonts w:ascii="Calibri" w:eastAsia="宋体" w:hAnsi="Calibri" w:cs="Times New Roman"/>
          <w:szCs w:val="21"/>
        </w:rPr>
        <w:t>11</w:t>
      </w:r>
      <w:r w:rsidRPr="007E6BBA">
        <w:rPr>
          <w:rFonts w:ascii="Calibri" w:eastAsia="宋体" w:hAnsi="Calibri" w:cs="Times New Roman"/>
          <w:szCs w:val="21"/>
        </w:rPr>
        <w:t>月第</w:t>
      </w:r>
      <w:r w:rsidR="00EE7A35">
        <w:rPr>
          <w:rFonts w:ascii="Calibri" w:eastAsia="宋体" w:hAnsi="Calibri" w:cs="Times New Roman" w:hint="eastAsia"/>
          <w:szCs w:val="21"/>
        </w:rPr>
        <w:t>三</w:t>
      </w:r>
      <w:r w:rsidRPr="007E6BBA">
        <w:rPr>
          <w:rFonts w:ascii="Calibri" w:eastAsia="宋体" w:hAnsi="Calibri" w:cs="Times New Roman"/>
          <w:szCs w:val="21"/>
        </w:rPr>
        <w:t>周均值增长</w:t>
      </w:r>
      <w:r w:rsidRPr="007E6BBA">
        <w:rPr>
          <w:rFonts w:ascii="Calibri" w:eastAsia="宋体" w:hAnsi="Calibri" w:cs="Times New Roman"/>
          <w:szCs w:val="21"/>
        </w:rPr>
        <w:t>27%</w:t>
      </w:r>
      <w:r w:rsidRPr="007E6BBA">
        <w:rPr>
          <w:rFonts w:ascii="Calibri" w:eastAsia="宋体" w:hAnsi="Calibri" w:cs="Times New Roman"/>
          <w:szCs w:val="21"/>
        </w:rPr>
        <w:t>。</w:t>
      </w:r>
    </w:p>
    <w:p w14:paraId="47617B31" w14:textId="77777777" w:rsidR="00EE7A35" w:rsidRDefault="00985DBD" w:rsidP="00EE7A35">
      <w:pPr>
        <w:ind w:firstLineChars="200" w:firstLine="420"/>
        <w:rPr>
          <w:rFonts w:ascii="Calibri" w:eastAsia="宋体" w:hAnsi="Calibri" w:cs="Times New Roman"/>
          <w:szCs w:val="21"/>
        </w:rPr>
      </w:pPr>
      <w:r w:rsidRPr="007E6BBA">
        <w:rPr>
          <w:rFonts w:ascii="Calibri" w:eastAsia="宋体" w:hAnsi="Calibri" w:cs="Times New Roman" w:hint="eastAsia"/>
          <w:szCs w:val="21"/>
        </w:rPr>
        <w:t>今年</w:t>
      </w:r>
      <w:r w:rsidRPr="007E6BBA">
        <w:rPr>
          <w:rFonts w:ascii="Calibri" w:eastAsia="宋体" w:hAnsi="Calibri" w:cs="Times New Roman"/>
          <w:szCs w:val="21"/>
        </w:rPr>
        <w:t>12</w:t>
      </w:r>
      <w:r w:rsidRPr="007E6BBA">
        <w:rPr>
          <w:rFonts w:ascii="Calibri" w:eastAsia="宋体" w:hAnsi="Calibri" w:cs="Times New Roman"/>
          <w:szCs w:val="21"/>
        </w:rPr>
        <w:t>月第</w:t>
      </w:r>
      <w:r w:rsidR="00EE7A35">
        <w:rPr>
          <w:rFonts w:ascii="Calibri" w:eastAsia="宋体" w:hAnsi="Calibri" w:cs="Times New Roman" w:hint="eastAsia"/>
          <w:szCs w:val="21"/>
        </w:rPr>
        <w:t>四</w:t>
      </w:r>
      <w:r w:rsidRPr="007E6BBA">
        <w:rPr>
          <w:rFonts w:ascii="Calibri" w:eastAsia="宋体" w:hAnsi="Calibri" w:cs="Times New Roman"/>
          <w:szCs w:val="21"/>
        </w:rPr>
        <w:t>周总体狭义乘用车市场批发达到日均</w:t>
      </w:r>
      <w:r w:rsidRPr="007E6BBA">
        <w:rPr>
          <w:rFonts w:ascii="Calibri" w:eastAsia="宋体" w:hAnsi="Calibri" w:cs="Times New Roman"/>
          <w:szCs w:val="21"/>
        </w:rPr>
        <w:t>6.</w:t>
      </w:r>
      <w:r>
        <w:rPr>
          <w:rFonts w:ascii="Calibri" w:eastAsia="宋体" w:hAnsi="Calibri" w:cs="Times New Roman"/>
          <w:szCs w:val="21"/>
        </w:rPr>
        <w:t>7</w:t>
      </w:r>
      <w:r w:rsidR="00B4234A">
        <w:rPr>
          <w:rFonts w:ascii="Calibri" w:eastAsia="宋体" w:hAnsi="Calibri" w:cs="Times New Roman"/>
          <w:szCs w:val="21"/>
        </w:rPr>
        <w:t>万辆</w:t>
      </w:r>
      <w:r w:rsidRPr="007E6BBA">
        <w:rPr>
          <w:rFonts w:ascii="Calibri" w:eastAsia="宋体" w:hAnsi="Calibri" w:cs="Times New Roman"/>
          <w:szCs w:val="21"/>
        </w:rPr>
        <w:t>，同比</w:t>
      </w:r>
      <w:r w:rsidRPr="007E6BBA">
        <w:rPr>
          <w:rFonts w:ascii="Calibri" w:eastAsia="宋体" w:hAnsi="Calibri" w:cs="Times New Roman"/>
          <w:szCs w:val="21"/>
        </w:rPr>
        <w:t>2021</w:t>
      </w:r>
      <w:r w:rsidRPr="007E6BBA">
        <w:rPr>
          <w:rFonts w:ascii="Calibri" w:eastAsia="宋体" w:hAnsi="Calibri" w:cs="Times New Roman"/>
          <w:szCs w:val="21"/>
        </w:rPr>
        <w:t>年</w:t>
      </w:r>
      <w:r w:rsidRPr="007E6BBA">
        <w:rPr>
          <w:rFonts w:ascii="Calibri" w:eastAsia="宋体" w:hAnsi="Calibri" w:cs="Times New Roman"/>
          <w:szCs w:val="21"/>
        </w:rPr>
        <w:t>12</w:t>
      </w:r>
      <w:r w:rsidRPr="007E6BBA">
        <w:rPr>
          <w:rFonts w:ascii="Calibri" w:eastAsia="宋体" w:hAnsi="Calibri" w:cs="Times New Roman"/>
          <w:szCs w:val="21"/>
        </w:rPr>
        <w:t>月第</w:t>
      </w:r>
      <w:r w:rsidR="00EE7A35">
        <w:rPr>
          <w:rFonts w:ascii="Calibri" w:eastAsia="宋体" w:hAnsi="Calibri" w:cs="Times New Roman" w:hint="eastAsia"/>
          <w:szCs w:val="21"/>
        </w:rPr>
        <w:t>四</w:t>
      </w:r>
      <w:r w:rsidRPr="007E6BBA">
        <w:rPr>
          <w:rFonts w:ascii="Calibri" w:eastAsia="宋体" w:hAnsi="Calibri" w:cs="Times New Roman"/>
          <w:szCs w:val="21"/>
        </w:rPr>
        <w:t>周下降</w:t>
      </w:r>
      <w:r>
        <w:rPr>
          <w:rFonts w:ascii="Calibri" w:eastAsia="宋体" w:hAnsi="Calibri" w:cs="Times New Roman"/>
          <w:szCs w:val="21"/>
        </w:rPr>
        <w:t>20</w:t>
      </w:r>
      <w:r w:rsidRPr="007E6BBA">
        <w:rPr>
          <w:rFonts w:ascii="Calibri" w:eastAsia="宋体" w:hAnsi="Calibri" w:cs="Times New Roman"/>
          <w:szCs w:val="21"/>
        </w:rPr>
        <w:t>%</w:t>
      </w:r>
      <w:r w:rsidRPr="007E6BBA">
        <w:rPr>
          <w:rFonts w:ascii="Calibri" w:eastAsia="宋体" w:hAnsi="Calibri" w:cs="Times New Roman"/>
          <w:szCs w:val="21"/>
        </w:rPr>
        <w:t>，相对今年</w:t>
      </w:r>
      <w:r w:rsidRPr="007E6BBA">
        <w:rPr>
          <w:rFonts w:ascii="Calibri" w:eastAsia="宋体" w:hAnsi="Calibri" w:cs="Times New Roman"/>
          <w:szCs w:val="21"/>
        </w:rPr>
        <w:t>11</w:t>
      </w:r>
      <w:r w:rsidRPr="007E6BBA">
        <w:rPr>
          <w:rFonts w:ascii="Calibri" w:eastAsia="宋体" w:hAnsi="Calibri" w:cs="Times New Roman"/>
          <w:szCs w:val="21"/>
        </w:rPr>
        <w:t>月第</w:t>
      </w:r>
      <w:r w:rsidR="00EE7A35">
        <w:rPr>
          <w:rFonts w:ascii="Calibri" w:eastAsia="宋体" w:hAnsi="Calibri" w:cs="Times New Roman" w:hint="eastAsia"/>
          <w:szCs w:val="21"/>
        </w:rPr>
        <w:t>四</w:t>
      </w:r>
      <w:r w:rsidRPr="007E6BBA">
        <w:rPr>
          <w:rFonts w:ascii="Calibri" w:eastAsia="宋体" w:hAnsi="Calibri" w:cs="Times New Roman"/>
          <w:szCs w:val="21"/>
        </w:rPr>
        <w:t>周均值增长</w:t>
      </w:r>
      <w:r>
        <w:rPr>
          <w:rFonts w:ascii="Calibri" w:eastAsia="宋体" w:hAnsi="Calibri" w:cs="Times New Roman"/>
          <w:szCs w:val="21"/>
        </w:rPr>
        <w:t>3</w:t>
      </w:r>
      <w:r w:rsidRPr="007E6BBA">
        <w:rPr>
          <w:rFonts w:ascii="Calibri" w:eastAsia="宋体" w:hAnsi="Calibri" w:cs="Times New Roman"/>
          <w:szCs w:val="21"/>
        </w:rPr>
        <w:t>%</w:t>
      </w:r>
      <w:r w:rsidRPr="007E6BBA">
        <w:rPr>
          <w:rFonts w:ascii="Calibri" w:eastAsia="宋体" w:hAnsi="Calibri" w:cs="Times New Roman"/>
          <w:szCs w:val="21"/>
        </w:rPr>
        <w:t>。</w:t>
      </w:r>
    </w:p>
    <w:p w14:paraId="2498FCF6" w14:textId="77777777" w:rsidR="00EE7A35" w:rsidRDefault="00985DBD" w:rsidP="00EE7A35">
      <w:pPr>
        <w:ind w:firstLineChars="200" w:firstLine="420"/>
        <w:rPr>
          <w:rFonts w:ascii="Calibri" w:eastAsia="宋体" w:hAnsi="Calibri" w:cs="Times New Roman"/>
          <w:szCs w:val="21"/>
        </w:rPr>
      </w:pPr>
      <w:r w:rsidRPr="00EE7A35">
        <w:rPr>
          <w:rFonts w:ascii="Calibri" w:eastAsia="宋体" w:hAnsi="Calibri" w:cs="宋体"/>
          <w:szCs w:val="21"/>
        </w:rPr>
        <w:t>12</w:t>
      </w:r>
      <w:r w:rsidRPr="00EE7A35">
        <w:rPr>
          <w:rFonts w:ascii="Calibri" w:eastAsia="宋体" w:hAnsi="Calibri" w:cs="宋体"/>
          <w:szCs w:val="21"/>
        </w:rPr>
        <w:t>月</w:t>
      </w:r>
      <w:r w:rsidRPr="00EE7A35">
        <w:rPr>
          <w:rFonts w:ascii="Calibri" w:eastAsia="宋体" w:hAnsi="Calibri" w:cs="宋体"/>
          <w:szCs w:val="21"/>
        </w:rPr>
        <w:t>1-25</w:t>
      </w:r>
      <w:r w:rsidRPr="00EE7A35">
        <w:rPr>
          <w:rFonts w:ascii="Calibri" w:eastAsia="宋体" w:hAnsi="Calibri" w:cs="宋体"/>
          <w:szCs w:val="21"/>
        </w:rPr>
        <w:t>日全国乘用车</w:t>
      </w:r>
      <w:r w:rsidR="00B4234A" w:rsidRPr="00EE7A35">
        <w:rPr>
          <w:rFonts w:ascii="Calibri" w:eastAsia="宋体" w:hAnsi="Calibri" w:cs="宋体"/>
          <w:szCs w:val="21"/>
        </w:rPr>
        <w:t>厂商</w:t>
      </w:r>
      <w:r w:rsidRPr="00EE7A35">
        <w:rPr>
          <w:rFonts w:ascii="Calibri" w:eastAsia="宋体" w:hAnsi="Calibri" w:cs="宋体"/>
          <w:szCs w:val="21"/>
        </w:rPr>
        <w:t>批发</w:t>
      </w:r>
      <w:r w:rsidRPr="00EE7A35">
        <w:rPr>
          <w:rFonts w:ascii="Calibri" w:eastAsia="宋体" w:hAnsi="Calibri" w:cs="宋体"/>
          <w:szCs w:val="21"/>
        </w:rPr>
        <w:t>141.4</w:t>
      </w:r>
      <w:r w:rsidRPr="00EE7A35">
        <w:rPr>
          <w:rFonts w:ascii="Calibri" w:eastAsia="宋体" w:hAnsi="Calibri" w:cs="宋体"/>
          <w:szCs w:val="21"/>
        </w:rPr>
        <w:t>万辆，同比去年下降</w:t>
      </w:r>
      <w:r w:rsidRPr="00EE7A35">
        <w:rPr>
          <w:rFonts w:ascii="Calibri" w:eastAsia="宋体" w:hAnsi="Calibri" w:cs="宋体"/>
          <w:szCs w:val="21"/>
        </w:rPr>
        <w:t>17%</w:t>
      </w:r>
      <w:r w:rsidRPr="00EE7A35">
        <w:rPr>
          <w:rFonts w:ascii="Calibri" w:eastAsia="宋体" w:hAnsi="Calibri" w:cs="宋体"/>
          <w:szCs w:val="21"/>
        </w:rPr>
        <w:t>，较上月同期增长</w:t>
      </w:r>
      <w:r w:rsidRPr="00EE7A35">
        <w:rPr>
          <w:rFonts w:ascii="Calibri" w:eastAsia="宋体" w:hAnsi="Calibri" w:cs="宋体"/>
          <w:szCs w:val="21"/>
        </w:rPr>
        <w:t>11%</w:t>
      </w:r>
      <w:r w:rsidRPr="00EE7A35">
        <w:rPr>
          <w:rFonts w:ascii="Calibri" w:eastAsia="宋体" w:hAnsi="Calibri" w:cs="宋体"/>
          <w:szCs w:val="21"/>
        </w:rPr>
        <w:t>。</w:t>
      </w:r>
    </w:p>
    <w:p w14:paraId="5D34786D" w14:textId="77777777" w:rsidR="00EE7A35" w:rsidRDefault="00985DBD" w:rsidP="00EE7A35">
      <w:pPr>
        <w:ind w:firstLineChars="200" w:firstLine="420"/>
        <w:rPr>
          <w:rFonts w:ascii="Calibri" w:eastAsia="宋体" w:hAnsi="Calibri" w:cs="Times New Roman"/>
          <w:szCs w:val="21"/>
        </w:rPr>
      </w:pPr>
      <w:r>
        <w:rPr>
          <w:rFonts w:ascii="Calibri" w:eastAsia="宋体" w:hAnsi="Calibri" w:cs="Times New Roman" w:hint="eastAsia"/>
          <w:szCs w:val="21"/>
        </w:rPr>
        <w:t>国家</w:t>
      </w:r>
      <w:r w:rsidRPr="001243E0">
        <w:rPr>
          <w:rFonts w:ascii="Calibri" w:eastAsia="宋体" w:hAnsi="Calibri" w:cs="Times New Roman"/>
          <w:szCs w:val="21"/>
        </w:rPr>
        <w:t>利好汽车行业的政策，</w:t>
      </w:r>
      <w:r w:rsidRPr="001243E0">
        <w:rPr>
          <w:rFonts w:ascii="Calibri" w:eastAsia="宋体" w:hAnsi="Calibri" w:cs="Times New Roman" w:hint="eastAsia"/>
          <w:szCs w:val="21"/>
        </w:rPr>
        <w:t>购置税减半、新能源补贴等政策即将到期</w:t>
      </w:r>
      <w:r>
        <w:rPr>
          <w:rFonts w:ascii="Calibri" w:eastAsia="宋体" w:hAnsi="Calibri" w:cs="Times New Roman" w:hint="eastAsia"/>
          <w:szCs w:val="21"/>
        </w:rPr>
        <w:t>，</w:t>
      </w:r>
      <w:r w:rsidRPr="001243E0">
        <w:rPr>
          <w:rFonts w:ascii="Calibri" w:eastAsia="宋体" w:hAnsi="Calibri" w:cs="Times New Roman"/>
          <w:szCs w:val="21"/>
        </w:rPr>
        <w:t>以及前两个月新车效应，</w:t>
      </w:r>
      <w:r>
        <w:rPr>
          <w:rFonts w:ascii="Calibri" w:eastAsia="宋体" w:hAnsi="Calibri" w:cs="Times New Roman" w:hint="eastAsia"/>
          <w:szCs w:val="21"/>
        </w:rPr>
        <w:t>企业努力拼量，都</w:t>
      </w:r>
      <w:r w:rsidRPr="001243E0">
        <w:rPr>
          <w:rFonts w:ascii="Calibri" w:eastAsia="宋体" w:hAnsi="Calibri" w:cs="Times New Roman"/>
          <w:szCs w:val="21"/>
        </w:rPr>
        <w:t>对</w:t>
      </w:r>
      <w:r>
        <w:rPr>
          <w:rFonts w:ascii="Calibri" w:eastAsia="宋体" w:hAnsi="Calibri" w:cs="Times New Roman" w:hint="eastAsia"/>
          <w:szCs w:val="21"/>
        </w:rPr>
        <w:t>车市</w:t>
      </w:r>
      <w:r w:rsidRPr="001243E0">
        <w:rPr>
          <w:rFonts w:ascii="Calibri" w:eastAsia="宋体" w:hAnsi="Calibri" w:cs="Times New Roman"/>
          <w:szCs w:val="21"/>
        </w:rPr>
        <w:t>销量有一定的提升作用</w:t>
      </w:r>
      <w:r>
        <w:rPr>
          <w:rFonts w:ascii="Calibri" w:eastAsia="宋体" w:hAnsi="Calibri" w:cs="Times New Roman" w:hint="eastAsia"/>
          <w:szCs w:val="21"/>
        </w:rPr>
        <w:t>。</w:t>
      </w:r>
    </w:p>
    <w:p w14:paraId="1B02CE36" w14:textId="77777777" w:rsidR="00EE7A35" w:rsidRDefault="00985DBD" w:rsidP="00EE7A35">
      <w:pPr>
        <w:ind w:firstLineChars="200" w:firstLine="420"/>
        <w:rPr>
          <w:rFonts w:ascii="Calibri" w:eastAsia="宋体" w:hAnsi="Calibri" w:cs="Times New Roman"/>
          <w:szCs w:val="21"/>
        </w:rPr>
      </w:pPr>
      <w:r w:rsidRPr="0094379B">
        <w:rPr>
          <w:rFonts w:ascii="Calibri" w:eastAsia="宋体" w:hAnsi="Calibri" w:cs="Times New Roman" w:hint="eastAsia"/>
          <w:szCs w:val="21"/>
        </w:rPr>
        <w:t>在今年若干次反复的疫情干扰下，波峰波谷频次增加让企业始终在不稳定的营商环境中独自承担风险和损失</w:t>
      </w:r>
      <w:r>
        <w:rPr>
          <w:rFonts w:ascii="Calibri" w:eastAsia="宋体" w:hAnsi="Calibri" w:cs="Times New Roman" w:hint="eastAsia"/>
          <w:szCs w:val="21"/>
        </w:rPr>
        <w:t>。</w:t>
      </w:r>
      <w:r w:rsidRPr="0094379B">
        <w:rPr>
          <w:rFonts w:ascii="Calibri" w:eastAsia="宋体" w:hAnsi="Calibri" w:cs="Times New Roman"/>
          <w:szCs w:val="21"/>
        </w:rPr>
        <w:t>11</w:t>
      </w:r>
      <w:r w:rsidRPr="0094379B">
        <w:rPr>
          <w:rFonts w:ascii="Calibri" w:eastAsia="宋体" w:hAnsi="Calibri" w:cs="Times New Roman"/>
          <w:szCs w:val="21"/>
        </w:rPr>
        <w:t>月乘用车库存系数达到紧张高度，各经销商、车企为了春节前到来加大促销，加快释放库存。</w:t>
      </w:r>
    </w:p>
    <w:p w14:paraId="7F055088" w14:textId="75B77B51" w:rsidR="00985DBD" w:rsidRDefault="00985DBD" w:rsidP="00EE7A35">
      <w:pPr>
        <w:ind w:firstLineChars="200" w:firstLine="420"/>
        <w:rPr>
          <w:rFonts w:ascii="Calibri" w:eastAsia="宋体" w:hAnsi="Calibri" w:cs="Times New Roman"/>
          <w:szCs w:val="21"/>
        </w:rPr>
      </w:pPr>
      <w:r>
        <w:rPr>
          <w:rFonts w:ascii="Calibri" w:eastAsia="宋体" w:hAnsi="Calibri" w:cs="Times New Roman" w:hint="eastAsia"/>
          <w:szCs w:val="21"/>
        </w:rPr>
        <w:t>1</w:t>
      </w:r>
      <w:r>
        <w:rPr>
          <w:rFonts w:ascii="Calibri" w:eastAsia="宋体" w:hAnsi="Calibri" w:cs="Times New Roman"/>
          <w:szCs w:val="21"/>
        </w:rPr>
        <w:t>2</w:t>
      </w:r>
      <w:r>
        <w:rPr>
          <w:rFonts w:ascii="Calibri" w:eastAsia="宋体" w:hAnsi="Calibri" w:cs="Times New Roman" w:hint="eastAsia"/>
          <w:szCs w:val="21"/>
        </w:rPr>
        <w:t>月新能源车必然冲刺创出新高。新能源车加速冲刺，补贴退出之前，</w:t>
      </w:r>
      <w:r w:rsidR="00B4234A">
        <w:rPr>
          <w:rFonts w:ascii="Calibri" w:eastAsia="宋体" w:hAnsi="Calibri" w:cs="Times New Roman" w:hint="eastAsia"/>
          <w:szCs w:val="21"/>
        </w:rPr>
        <w:t>厂商</w:t>
      </w:r>
      <w:r w:rsidRPr="0094379B">
        <w:rPr>
          <w:rFonts w:ascii="Calibri" w:eastAsia="宋体" w:hAnsi="Calibri" w:cs="Times New Roman" w:hint="eastAsia"/>
          <w:szCs w:val="21"/>
        </w:rPr>
        <w:t>比终端更着急，为了争取到最后的补贴，</w:t>
      </w:r>
      <w:r w:rsidR="00B4234A">
        <w:rPr>
          <w:rFonts w:ascii="Calibri" w:eastAsia="宋体" w:hAnsi="Calibri" w:cs="Times New Roman" w:hint="eastAsia"/>
          <w:szCs w:val="21"/>
        </w:rPr>
        <w:t>厂商</w:t>
      </w:r>
      <w:r w:rsidRPr="0094379B">
        <w:rPr>
          <w:rFonts w:ascii="Calibri" w:eastAsia="宋体" w:hAnsi="Calibri" w:cs="Times New Roman" w:hint="eastAsia"/>
          <w:szCs w:val="21"/>
        </w:rPr>
        <w:t>需要采取各种手段尽快消化现有的库存。</w:t>
      </w:r>
      <w:r w:rsidR="00C43FAE">
        <w:rPr>
          <w:rFonts w:ascii="Calibri" w:eastAsia="宋体" w:hAnsi="Calibri" w:cs="Times New Roman" w:hint="eastAsia"/>
          <w:szCs w:val="21"/>
        </w:rPr>
        <w:t>为降低经销商的库存压力，</w:t>
      </w:r>
      <w:r w:rsidR="00B4234A">
        <w:rPr>
          <w:rFonts w:ascii="Calibri" w:eastAsia="宋体" w:hAnsi="Calibri" w:cs="Times New Roman" w:hint="eastAsia"/>
          <w:szCs w:val="21"/>
        </w:rPr>
        <w:t>厂商</w:t>
      </w:r>
      <w:r w:rsidR="00C43FAE">
        <w:rPr>
          <w:rFonts w:ascii="Calibri" w:eastAsia="宋体" w:hAnsi="Calibri" w:cs="Times New Roman" w:hint="eastAsia"/>
          <w:szCs w:val="21"/>
        </w:rPr>
        <w:t>近期稳健批发销量，也是为明年开门红做准备。</w:t>
      </w:r>
    </w:p>
    <w:p w14:paraId="5CF32790" w14:textId="55ADA3CA" w:rsidR="00C9564C" w:rsidRDefault="00C9564C" w:rsidP="00C9564C">
      <w:pPr>
        <w:ind w:firstLineChars="135" w:firstLine="283"/>
        <w:rPr>
          <w:rFonts w:ascii="Calibri" w:eastAsia="宋体" w:hAnsi="Calibri" w:cs="Times New Roman"/>
          <w:szCs w:val="21"/>
        </w:rPr>
      </w:pPr>
    </w:p>
    <w:p w14:paraId="017162BD" w14:textId="77777777" w:rsidR="00EE7A35" w:rsidRPr="002009FE" w:rsidRDefault="00EE7A35" w:rsidP="00C9564C">
      <w:pPr>
        <w:ind w:firstLineChars="135" w:firstLine="283"/>
        <w:rPr>
          <w:rFonts w:ascii="Calibri" w:eastAsia="宋体" w:hAnsi="Calibri" w:cs="Times New Roman" w:hint="eastAsia"/>
          <w:szCs w:val="21"/>
        </w:rPr>
      </w:pPr>
    </w:p>
    <w:p w14:paraId="7741B41F" w14:textId="48790718" w:rsidR="00C9564C" w:rsidRPr="002009FE" w:rsidRDefault="003A7781" w:rsidP="00C9564C">
      <w:pPr>
        <w:numPr>
          <w:ilvl w:val="0"/>
          <w:numId w:val="2"/>
        </w:numPr>
        <w:outlineLvl w:val="1"/>
        <w:rPr>
          <w:rFonts w:ascii="黑体" w:eastAsia="黑体" w:hAnsi="黑体" w:cs="Times New Roman"/>
          <w:b/>
          <w:bCs/>
          <w:sz w:val="24"/>
        </w:rPr>
      </w:pPr>
      <w:r w:rsidRPr="003A7781">
        <w:rPr>
          <w:rFonts w:ascii="黑体" w:eastAsia="黑体" w:hAnsi="黑体" w:cs="Times New Roman" w:hint="eastAsia"/>
          <w:b/>
          <w:bCs/>
          <w:sz w:val="24"/>
        </w:rPr>
        <w:lastRenderedPageBreak/>
        <w:t>稳增长就要稳汽车消费</w:t>
      </w:r>
    </w:p>
    <w:p w14:paraId="17507ED3" w14:textId="77777777" w:rsidR="003A7781" w:rsidRPr="003A7781" w:rsidRDefault="003A7781" w:rsidP="00985DBD">
      <w:pPr>
        <w:ind w:firstLineChars="202" w:firstLine="424"/>
        <w:rPr>
          <w:rFonts w:ascii="Calibri" w:eastAsia="宋体" w:hAnsi="Calibri" w:cs="宋体"/>
          <w:szCs w:val="21"/>
        </w:rPr>
      </w:pPr>
    </w:p>
    <w:p w14:paraId="4C83D01D" w14:textId="77777777" w:rsidR="00EE7A35" w:rsidRDefault="003A7781" w:rsidP="00EE7A35">
      <w:pPr>
        <w:ind w:firstLineChars="200" w:firstLine="420"/>
        <w:rPr>
          <w:rFonts w:ascii="Calibri" w:eastAsia="宋体" w:hAnsi="Calibri" w:cs="宋体"/>
          <w:szCs w:val="21"/>
        </w:rPr>
      </w:pPr>
      <w:r w:rsidRPr="003A7781">
        <w:rPr>
          <w:rFonts w:ascii="Calibri" w:eastAsia="宋体" w:hAnsi="Calibri" w:cs="宋体"/>
          <w:szCs w:val="21"/>
        </w:rPr>
        <w:t>12</w:t>
      </w:r>
      <w:r w:rsidRPr="003A7781">
        <w:rPr>
          <w:rFonts w:ascii="Calibri" w:eastAsia="宋体" w:hAnsi="Calibri" w:cs="宋体"/>
          <w:szCs w:val="21"/>
        </w:rPr>
        <w:t>月</w:t>
      </w:r>
      <w:r w:rsidRPr="003A7781">
        <w:rPr>
          <w:rFonts w:ascii="Calibri" w:eastAsia="宋体" w:hAnsi="Calibri" w:cs="宋体"/>
          <w:szCs w:val="21"/>
        </w:rPr>
        <w:t>15</w:t>
      </w:r>
      <w:r w:rsidRPr="003A7781">
        <w:rPr>
          <w:rFonts w:ascii="Calibri" w:eastAsia="宋体" w:hAnsi="Calibri" w:cs="宋体"/>
          <w:szCs w:val="21"/>
        </w:rPr>
        <w:t>日</w:t>
      </w:r>
      <w:r w:rsidRPr="003A7781">
        <w:rPr>
          <w:rFonts w:ascii="Calibri" w:eastAsia="宋体" w:hAnsi="Calibri" w:cs="宋体"/>
          <w:szCs w:val="21"/>
        </w:rPr>
        <w:t>-16</w:t>
      </w:r>
      <w:r w:rsidRPr="003A7781">
        <w:rPr>
          <w:rFonts w:ascii="Calibri" w:eastAsia="宋体" w:hAnsi="Calibri" w:cs="宋体"/>
          <w:szCs w:val="21"/>
        </w:rPr>
        <w:t>日，中央经济工作会议在北京举行。会议要求，明年要坚持稳字当头、稳中求进，继续实施积极的财政政策和稳健的货币政策，加大宏观政策调控力度，加强各类政策协调配合，形成共促高质量发展合力。这次中央经济工作会议节点非常关键，意义十分重大，为前瞻性思考、全局性谋划、整体性推进经济工作指明了前进方向，提供了根本遵循。中央对目前的世界经济政治形势保持极其清醒的认识，世界经济艰难复杂，中国要更强力的推进改革开放和经济发展。</w:t>
      </w:r>
    </w:p>
    <w:p w14:paraId="0085804A" w14:textId="3703FB94" w:rsidR="00C9564C" w:rsidRPr="00EE7A35" w:rsidRDefault="003A7781" w:rsidP="00EE7A35">
      <w:pPr>
        <w:ind w:firstLineChars="200" w:firstLine="420"/>
        <w:rPr>
          <w:rFonts w:ascii="Calibri" w:eastAsia="宋体" w:hAnsi="Calibri" w:cs="宋体"/>
          <w:szCs w:val="21"/>
        </w:rPr>
      </w:pPr>
      <w:r w:rsidRPr="003A7781">
        <w:rPr>
          <w:rFonts w:ascii="Calibri" w:eastAsia="宋体" w:hAnsi="Calibri" w:cs="宋体"/>
          <w:szCs w:val="21"/>
        </w:rPr>
        <w:t>2023</w:t>
      </w:r>
      <w:r w:rsidRPr="003A7781">
        <w:rPr>
          <w:rFonts w:ascii="Calibri" w:eastAsia="宋体" w:hAnsi="Calibri" w:cs="宋体"/>
          <w:szCs w:val="21"/>
        </w:rPr>
        <w:t>年是全新发展时期的起点，我们一定要把经济增长稳住，要协调消费、投资、出口的组合，实现高质量的高增速的增长。此次会议尤其是强调内需消费对经济增长的核心支撑作用。推动汽车消费等重点领域发展，改善民生，千方百计增加居民收入，创造就业渠道，推动新能源车与燃油车协同增长。因此</w:t>
      </w:r>
      <w:r w:rsidR="00EE7A35">
        <w:rPr>
          <w:rFonts w:ascii="Calibri" w:eastAsia="宋体" w:hAnsi="Calibri" w:cs="宋体" w:hint="eastAsia"/>
          <w:szCs w:val="21"/>
        </w:rPr>
        <w:t>崔东树先生</w:t>
      </w:r>
      <w:r w:rsidRPr="003A7781">
        <w:rPr>
          <w:rFonts w:ascii="Calibri" w:eastAsia="宋体" w:hAnsi="Calibri" w:cs="宋体"/>
          <w:szCs w:val="21"/>
        </w:rPr>
        <w:t>作为中国汽车流通协会专家，会同生产制造和流通领域部分专家共同呼吁：一、燃油车和新能源汽车享受同样的消费政策环境。二、延续和优化税收调节和支持政策。三、加快落实二手车新政，推动二手车零售市场建设。四、全面取消汽车限购措施。五、发挥金融杠杆</w:t>
      </w:r>
      <w:r w:rsidRPr="003A7781">
        <w:rPr>
          <w:rFonts w:ascii="Calibri" w:eastAsia="宋体" w:hAnsi="Calibri" w:cs="宋体" w:hint="eastAsia"/>
          <w:szCs w:val="21"/>
        </w:rPr>
        <w:t>作用，加大金融服务供给。</w:t>
      </w:r>
    </w:p>
    <w:p w14:paraId="47782456" w14:textId="77777777" w:rsidR="00C9564C" w:rsidRPr="002009FE" w:rsidRDefault="00C9564C" w:rsidP="00985DBD">
      <w:pPr>
        <w:ind w:firstLineChars="202" w:firstLine="485"/>
        <w:rPr>
          <w:rFonts w:ascii="黑体" w:eastAsia="黑体" w:hAnsi="黑体" w:cs="黑体"/>
          <w:bCs/>
          <w:sz w:val="24"/>
        </w:rPr>
      </w:pPr>
    </w:p>
    <w:p w14:paraId="6716CF95" w14:textId="57865E79" w:rsidR="00C9564C" w:rsidRPr="00EE7A35" w:rsidRDefault="001B1623" w:rsidP="00C9564C">
      <w:pPr>
        <w:numPr>
          <w:ilvl w:val="0"/>
          <w:numId w:val="2"/>
        </w:numPr>
        <w:outlineLvl w:val="1"/>
        <w:rPr>
          <w:rFonts w:ascii="黑体" w:eastAsia="黑体" w:hAnsi="黑体" w:cs="黑体"/>
          <w:b/>
          <w:sz w:val="24"/>
        </w:rPr>
      </w:pPr>
      <w:r w:rsidRPr="00EE7A35">
        <w:rPr>
          <w:rFonts w:ascii="黑体" w:eastAsia="黑体" w:hAnsi="黑体" w:cs="黑体"/>
          <w:b/>
          <w:sz w:val="24"/>
        </w:rPr>
        <w:t>2022年1-11月中国汽车出口分析</w:t>
      </w:r>
    </w:p>
    <w:p w14:paraId="242276CD" w14:textId="221642C1" w:rsidR="001B1623" w:rsidRPr="001B1623" w:rsidRDefault="001B1623" w:rsidP="00EE7A35">
      <w:pPr>
        <w:ind w:firstLineChars="200" w:firstLine="420"/>
        <w:rPr>
          <w:rFonts w:asciiTheme="minorEastAsia" w:hAnsiTheme="minorEastAsia" w:cs="黑体"/>
          <w:bCs/>
          <w:szCs w:val="21"/>
        </w:rPr>
      </w:pPr>
      <w:r w:rsidRPr="001B1623">
        <w:rPr>
          <w:rFonts w:asciiTheme="minorEastAsia" w:hAnsiTheme="minorEastAsia" w:cs="黑体" w:hint="eastAsia"/>
          <w:bCs/>
          <w:szCs w:val="21"/>
        </w:rPr>
        <w:t>自</w:t>
      </w:r>
      <w:r w:rsidRPr="001B1623">
        <w:rPr>
          <w:rFonts w:asciiTheme="minorEastAsia" w:hAnsiTheme="minorEastAsia" w:cs="黑体"/>
          <w:bCs/>
          <w:szCs w:val="21"/>
        </w:rPr>
        <w:t>2021年以来，随着世界新冠疫情的爆发，中国汽车产业链的韧性较强的优势充分体现，中国汽车出口市场近两年表现超强增长。2021年的出口市场销量219</w:t>
      </w:r>
      <w:r w:rsidR="00B4234A">
        <w:rPr>
          <w:rFonts w:asciiTheme="minorEastAsia" w:hAnsiTheme="minorEastAsia" w:cs="黑体"/>
          <w:bCs/>
          <w:szCs w:val="21"/>
        </w:rPr>
        <w:t>万辆</w:t>
      </w:r>
      <w:r w:rsidRPr="001B1623">
        <w:rPr>
          <w:rFonts w:asciiTheme="minorEastAsia" w:hAnsiTheme="minorEastAsia" w:cs="黑体"/>
          <w:bCs/>
          <w:szCs w:val="21"/>
        </w:rPr>
        <w:t>，同比增长102%。2022年1-11月的出口市场销量300</w:t>
      </w:r>
      <w:r w:rsidR="00B4234A">
        <w:rPr>
          <w:rFonts w:asciiTheme="minorEastAsia" w:hAnsiTheme="minorEastAsia" w:cs="黑体"/>
          <w:bCs/>
          <w:szCs w:val="21"/>
        </w:rPr>
        <w:t>万辆</w:t>
      </w:r>
      <w:r w:rsidRPr="001B1623">
        <w:rPr>
          <w:rFonts w:asciiTheme="minorEastAsia" w:hAnsiTheme="minorEastAsia" w:cs="黑体"/>
          <w:bCs/>
          <w:szCs w:val="21"/>
        </w:rPr>
        <w:t>，同比增长51%。11月中国汽车出口37.5</w:t>
      </w:r>
      <w:r w:rsidR="00B4234A">
        <w:rPr>
          <w:rFonts w:asciiTheme="minorEastAsia" w:hAnsiTheme="minorEastAsia" w:cs="黑体"/>
          <w:bCs/>
          <w:szCs w:val="21"/>
        </w:rPr>
        <w:t>万辆</w:t>
      </w:r>
      <w:r w:rsidRPr="001B1623">
        <w:rPr>
          <w:rFonts w:asciiTheme="minorEastAsia" w:hAnsiTheme="minorEastAsia" w:cs="黑体"/>
          <w:bCs/>
          <w:szCs w:val="21"/>
        </w:rPr>
        <w:t>，同比增长69%，表现超强，相对于国内汽车销量11月平淡，出口市场的表现仍是较强的。近两年的国际疫情下的中国出口增长较大。</w:t>
      </w:r>
    </w:p>
    <w:p w14:paraId="593458A2" w14:textId="77777777" w:rsidR="001B1623" w:rsidRPr="001B1623" w:rsidRDefault="001B1623" w:rsidP="001B1623">
      <w:pPr>
        <w:ind w:firstLineChars="236" w:firstLine="496"/>
        <w:rPr>
          <w:rFonts w:asciiTheme="minorEastAsia" w:hAnsiTheme="minorEastAsia" w:cs="黑体"/>
          <w:bCs/>
          <w:szCs w:val="21"/>
        </w:rPr>
      </w:pPr>
      <w:r w:rsidRPr="001B1623">
        <w:rPr>
          <w:rFonts w:asciiTheme="minorEastAsia" w:hAnsiTheme="minorEastAsia" w:cs="黑体"/>
          <w:bCs/>
          <w:szCs w:val="21"/>
        </w:rPr>
        <w:t>1-11月汽车出口均价1.8万美元，同比去年的1.6万美元，均价小幅提升。11月中国汽车出口均价2万美元，单价创历史高位。</w:t>
      </w:r>
    </w:p>
    <w:p w14:paraId="712666E2" w14:textId="44DE89B8" w:rsidR="00C9564C" w:rsidRPr="001B1623" w:rsidRDefault="001B1623" w:rsidP="001B1623">
      <w:pPr>
        <w:ind w:firstLineChars="236" w:firstLine="496"/>
        <w:rPr>
          <w:rFonts w:asciiTheme="minorEastAsia" w:hAnsiTheme="minorEastAsia" w:cs="黑体"/>
          <w:bCs/>
          <w:szCs w:val="21"/>
        </w:rPr>
      </w:pPr>
      <w:r w:rsidRPr="001B1623">
        <w:rPr>
          <w:rFonts w:asciiTheme="minorEastAsia" w:hAnsiTheme="minorEastAsia" w:cs="黑体" w:hint="eastAsia"/>
          <w:bCs/>
          <w:szCs w:val="21"/>
        </w:rPr>
        <w:t>尤其是随着汽车独资企业的出口，中国汽车出口欧洲发达国家市场取得巨大突破。新能源车是中国汽车出口的核心增长点，改变了依赖亚洲和非洲等部分穷国和不规范国家的汽车出口被动局面。</w:t>
      </w:r>
      <w:r w:rsidRPr="001B1623">
        <w:rPr>
          <w:rFonts w:asciiTheme="minorEastAsia" w:hAnsiTheme="minorEastAsia" w:cs="黑体"/>
          <w:bCs/>
          <w:szCs w:val="21"/>
        </w:rPr>
        <w:t>2020年新能源车出口22.4万，表现好；2021年新能源车出口59</w:t>
      </w:r>
      <w:r w:rsidR="00B4234A">
        <w:rPr>
          <w:rFonts w:asciiTheme="minorEastAsia" w:hAnsiTheme="minorEastAsia" w:cs="黑体"/>
          <w:bCs/>
          <w:szCs w:val="21"/>
        </w:rPr>
        <w:t>万辆</w:t>
      </w:r>
      <w:r w:rsidRPr="001B1623">
        <w:rPr>
          <w:rFonts w:asciiTheme="minorEastAsia" w:hAnsiTheme="minorEastAsia" w:cs="黑体"/>
          <w:bCs/>
          <w:szCs w:val="21"/>
        </w:rPr>
        <w:t>，继续持续走强。2022年累计出口新能源车100</w:t>
      </w:r>
      <w:r w:rsidR="00B4234A">
        <w:rPr>
          <w:rFonts w:asciiTheme="minorEastAsia" w:hAnsiTheme="minorEastAsia" w:cs="黑体"/>
          <w:bCs/>
          <w:szCs w:val="21"/>
        </w:rPr>
        <w:t>万辆</w:t>
      </w:r>
      <w:r w:rsidRPr="001B1623">
        <w:rPr>
          <w:rFonts w:asciiTheme="minorEastAsia" w:hAnsiTheme="minorEastAsia" w:cs="黑体"/>
          <w:bCs/>
          <w:szCs w:val="21"/>
        </w:rPr>
        <w:t>，11月出口新能源车15</w:t>
      </w:r>
      <w:r w:rsidR="00B4234A">
        <w:rPr>
          <w:rFonts w:asciiTheme="minorEastAsia" w:hAnsiTheme="minorEastAsia" w:cs="黑体"/>
          <w:bCs/>
          <w:szCs w:val="21"/>
        </w:rPr>
        <w:t>万辆</w:t>
      </w:r>
      <w:r w:rsidRPr="001B1623">
        <w:rPr>
          <w:rFonts w:asciiTheme="minorEastAsia" w:hAnsiTheme="minorEastAsia" w:cs="黑体"/>
          <w:bCs/>
          <w:szCs w:val="21"/>
        </w:rPr>
        <w:t>，同比增长91%，其中乘用车出口14</w:t>
      </w:r>
      <w:r w:rsidR="00B4234A">
        <w:rPr>
          <w:rFonts w:asciiTheme="minorEastAsia" w:hAnsiTheme="minorEastAsia" w:cs="黑体"/>
          <w:bCs/>
          <w:szCs w:val="21"/>
        </w:rPr>
        <w:t>万辆</w:t>
      </w:r>
      <w:r w:rsidRPr="001B1623">
        <w:rPr>
          <w:rFonts w:asciiTheme="minorEastAsia" w:hAnsiTheme="minorEastAsia" w:cs="黑体"/>
          <w:bCs/>
          <w:szCs w:val="21"/>
        </w:rPr>
        <w:t>，增86%。</w:t>
      </w:r>
    </w:p>
    <w:p w14:paraId="6945F18C" w14:textId="77777777" w:rsidR="00C9564C" w:rsidRPr="001B1623" w:rsidRDefault="00C9564C" w:rsidP="001B1623">
      <w:pPr>
        <w:ind w:firstLineChars="236" w:firstLine="496"/>
        <w:rPr>
          <w:rFonts w:ascii="黑体" w:eastAsia="黑体" w:hAnsi="黑体" w:cs="黑体"/>
          <w:bCs/>
          <w:szCs w:val="21"/>
        </w:rPr>
      </w:pPr>
    </w:p>
    <w:p w14:paraId="3B507508" w14:textId="0B52EB0F" w:rsidR="00C9564C" w:rsidRPr="002009FE" w:rsidRDefault="001B1623" w:rsidP="00C9564C">
      <w:pPr>
        <w:numPr>
          <w:ilvl w:val="0"/>
          <w:numId w:val="2"/>
        </w:numPr>
        <w:outlineLvl w:val="1"/>
        <w:rPr>
          <w:rFonts w:ascii="黑体" w:eastAsia="黑体" w:hAnsi="黑体" w:cs="黑体"/>
          <w:bCs/>
          <w:sz w:val="24"/>
        </w:rPr>
      </w:pPr>
      <w:r w:rsidRPr="001B1623">
        <w:rPr>
          <w:rFonts w:ascii="黑体" w:eastAsia="黑体" w:hAnsi="黑体" w:cs="黑体"/>
          <w:bCs/>
          <w:sz w:val="24"/>
        </w:rPr>
        <w:t>2022年11月新能源客车0.5</w:t>
      </w:r>
      <w:r w:rsidR="00B4234A">
        <w:rPr>
          <w:rFonts w:ascii="黑体" w:eastAsia="黑体" w:hAnsi="黑体" w:cs="黑体"/>
          <w:bCs/>
          <w:sz w:val="24"/>
        </w:rPr>
        <w:t>万辆</w:t>
      </w:r>
      <w:r w:rsidRPr="001B1623">
        <w:rPr>
          <w:rFonts w:ascii="黑体" w:eastAsia="黑体" w:hAnsi="黑体" w:cs="黑体"/>
          <w:bCs/>
          <w:sz w:val="24"/>
        </w:rPr>
        <w:t>增</w:t>
      </w:r>
      <w:r>
        <w:rPr>
          <w:rFonts w:ascii="黑体" w:eastAsia="黑体" w:hAnsi="黑体" w:cs="黑体"/>
          <w:bCs/>
          <w:sz w:val="24"/>
        </w:rPr>
        <w:t>43</w:t>
      </w:r>
      <w:r w:rsidRPr="001B1623">
        <w:rPr>
          <w:rFonts w:ascii="黑体" w:eastAsia="黑体" w:hAnsi="黑体" w:cs="黑体"/>
          <w:bCs/>
          <w:sz w:val="24"/>
        </w:rPr>
        <w:t>%</w:t>
      </w:r>
    </w:p>
    <w:p w14:paraId="18A68056" w14:textId="3866769D" w:rsidR="00C9564C" w:rsidRPr="001B1623" w:rsidRDefault="001B1623" w:rsidP="00EE7A35">
      <w:pPr>
        <w:ind w:firstLineChars="200" w:firstLine="420"/>
        <w:rPr>
          <w:rFonts w:asciiTheme="minorEastAsia" w:hAnsiTheme="minorEastAsia" w:cs="黑体"/>
          <w:bCs/>
          <w:szCs w:val="21"/>
        </w:rPr>
      </w:pPr>
      <w:r w:rsidRPr="001B1623">
        <w:rPr>
          <w:rFonts w:asciiTheme="minorEastAsia" w:hAnsiTheme="minorEastAsia" w:cs="黑体"/>
          <w:bCs/>
          <w:szCs w:val="21"/>
        </w:rPr>
        <w:t>2022年新能源车逐步脱离补贴独立发展，但新能源公交客车市场压力仍较大。2022年11月的新能源客车销量0.8</w:t>
      </w:r>
      <w:r w:rsidR="00B4234A">
        <w:rPr>
          <w:rFonts w:asciiTheme="minorEastAsia" w:hAnsiTheme="minorEastAsia" w:cs="黑体"/>
          <w:bCs/>
          <w:szCs w:val="21"/>
        </w:rPr>
        <w:t>万辆</w:t>
      </w:r>
      <w:r w:rsidRPr="001B1623">
        <w:rPr>
          <w:rFonts w:asciiTheme="minorEastAsia" w:hAnsiTheme="minorEastAsia" w:cs="黑体"/>
          <w:bCs/>
          <w:szCs w:val="21"/>
        </w:rPr>
        <w:t>，同比增速43%， 较上月增长57%。2022年1-11月新能源客车的销量4.1</w:t>
      </w:r>
      <w:r w:rsidR="00B4234A">
        <w:rPr>
          <w:rFonts w:asciiTheme="minorEastAsia" w:hAnsiTheme="minorEastAsia" w:cs="黑体"/>
          <w:bCs/>
          <w:szCs w:val="21"/>
        </w:rPr>
        <w:t>万辆</w:t>
      </w:r>
      <w:r w:rsidRPr="001B1623">
        <w:rPr>
          <w:rFonts w:asciiTheme="minorEastAsia" w:hAnsiTheme="minorEastAsia" w:cs="黑体"/>
          <w:bCs/>
          <w:szCs w:val="21"/>
        </w:rPr>
        <w:t>增长17%的表现相对较好。虽然新能源客车市场走势总体较弱，疫情打击很大，但这也是暂时的影响。随着蓝天保卫战的持续推进，柴油车的发展面临巨大危机，大中型客车是新能源城市交通的核心，新能源公交车大有优势。城市公交仍是新能源客车核心主力市场。</w:t>
      </w:r>
    </w:p>
    <w:p w14:paraId="4148C96B" w14:textId="77777777" w:rsidR="001B1623" w:rsidRPr="001B1623" w:rsidRDefault="001B1623" w:rsidP="00B01928">
      <w:pPr>
        <w:ind w:firstLineChars="200" w:firstLine="420"/>
        <w:rPr>
          <w:rFonts w:asciiTheme="minorEastAsia" w:hAnsiTheme="minorEastAsia" w:cs="黑体"/>
          <w:bCs/>
          <w:szCs w:val="21"/>
        </w:rPr>
      </w:pPr>
      <w:r w:rsidRPr="001B1623">
        <w:rPr>
          <w:rFonts w:asciiTheme="minorEastAsia" w:hAnsiTheme="minorEastAsia" w:cs="黑体" w:hint="eastAsia"/>
          <w:bCs/>
          <w:szCs w:val="21"/>
        </w:rPr>
        <w:t>近</w:t>
      </w:r>
      <w:r w:rsidRPr="001B1623">
        <w:rPr>
          <w:rFonts w:asciiTheme="minorEastAsia" w:hAnsiTheme="minorEastAsia" w:cs="黑体"/>
          <w:bCs/>
          <w:szCs w:val="21"/>
        </w:rPr>
        <w:t>5年来，我国城市公交客运行业的新能源车快速发展，城市内公交替代柴油车的需求持续大增，为具有零排放、适合中低速运行特点的客车带来了巨大的市场机会。但2019年到2022年的新能源客车没有拓展公交外的市场，甚至因补贴的性价比下降在非营运领域有所下降，新能源客车市场适应性压力较大。</w:t>
      </w:r>
    </w:p>
    <w:p w14:paraId="46962135" w14:textId="77777777" w:rsidR="00C9564C" w:rsidRPr="002009FE" w:rsidRDefault="00C9564C" w:rsidP="00C9564C">
      <w:pPr>
        <w:rPr>
          <w:rFonts w:ascii="黑体" w:eastAsia="黑体" w:hAnsi="黑体" w:cs="黑体"/>
          <w:bCs/>
          <w:sz w:val="24"/>
        </w:rPr>
      </w:pPr>
    </w:p>
    <w:p w14:paraId="0884D06A" w14:textId="29B10187" w:rsidR="00C9564C" w:rsidRPr="002009FE" w:rsidRDefault="003A7781" w:rsidP="00C9564C">
      <w:pPr>
        <w:numPr>
          <w:ilvl w:val="0"/>
          <w:numId w:val="2"/>
        </w:numPr>
        <w:outlineLvl w:val="1"/>
        <w:rPr>
          <w:rFonts w:ascii="黑体" w:eastAsia="黑体" w:hAnsi="黑体" w:cs="黑体"/>
          <w:bCs/>
          <w:sz w:val="24"/>
        </w:rPr>
      </w:pPr>
      <w:r w:rsidRPr="003A7781">
        <w:rPr>
          <w:rFonts w:ascii="黑体" w:eastAsia="黑体" w:hAnsi="黑体" w:cs="黑体"/>
          <w:bCs/>
          <w:sz w:val="24"/>
        </w:rPr>
        <w:t>2022年11月新能源专用车分析</w:t>
      </w:r>
    </w:p>
    <w:p w14:paraId="1B7C26EB" w14:textId="77777777" w:rsidR="003A7781" w:rsidRPr="003A7781" w:rsidRDefault="003A7781" w:rsidP="00B01928">
      <w:pPr>
        <w:ind w:firstLineChars="200" w:firstLine="420"/>
        <w:rPr>
          <w:rFonts w:asciiTheme="minorEastAsia" w:hAnsiTheme="minorEastAsia" w:cs="黑体"/>
          <w:bCs/>
          <w:szCs w:val="21"/>
        </w:rPr>
      </w:pPr>
      <w:r w:rsidRPr="003A7781">
        <w:rPr>
          <w:rFonts w:asciiTheme="minorEastAsia" w:hAnsiTheme="minorEastAsia" w:cs="黑体" w:hint="eastAsia"/>
          <w:bCs/>
          <w:szCs w:val="21"/>
        </w:rPr>
        <w:t>近</w:t>
      </w:r>
      <w:r w:rsidRPr="003A7781">
        <w:rPr>
          <w:rFonts w:asciiTheme="minorEastAsia" w:hAnsiTheme="minorEastAsia" w:cs="黑体"/>
          <w:bCs/>
          <w:szCs w:val="21"/>
        </w:rPr>
        <w:t>5年来，我国城市快递物流行业快速发展，城市内短途派送运力需求持续大增，为具</w:t>
      </w:r>
      <w:r w:rsidRPr="003A7781">
        <w:rPr>
          <w:rFonts w:asciiTheme="minorEastAsia" w:hAnsiTheme="minorEastAsia" w:cs="黑体"/>
          <w:bCs/>
          <w:szCs w:val="21"/>
        </w:rPr>
        <w:lastRenderedPageBreak/>
        <w:t>有零排放、适合短途配送等特点的电动物流车带来了巨大的市场机会。</w:t>
      </w:r>
    </w:p>
    <w:p w14:paraId="04EDD519" w14:textId="044858D9" w:rsidR="003A7781" w:rsidRPr="003A7781" w:rsidRDefault="003A7781" w:rsidP="00B01928">
      <w:pPr>
        <w:ind w:firstLineChars="200" w:firstLine="420"/>
        <w:rPr>
          <w:rFonts w:asciiTheme="minorEastAsia" w:hAnsiTheme="minorEastAsia" w:cs="黑体"/>
          <w:bCs/>
          <w:szCs w:val="21"/>
        </w:rPr>
      </w:pPr>
      <w:r w:rsidRPr="003A7781">
        <w:rPr>
          <w:rFonts w:asciiTheme="minorEastAsia" w:hAnsiTheme="minorEastAsia" w:cs="黑体"/>
          <w:bCs/>
          <w:szCs w:val="21"/>
        </w:rPr>
        <w:t>2022年11月的新能源专用车市场销量2.</w:t>
      </w:r>
      <w:r w:rsidR="007E677E">
        <w:rPr>
          <w:rFonts w:asciiTheme="minorEastAsia" w:hAnsiTheme="minorEastAsia" w:cs="黑体"/>
          <w:bCs/>
          <w:szCs w:val="21"/>
        </w:rPr>
        <w:t>8</w:t>
      </w:r>
      <w:r w:rsidR="00B4234A">
        <w:rPr>
          <w:rFonts w:asciiTheme="minorEastAsia" w:hAnsiTheme="minorEastAsia" w:cs="黑体"/>
          <w:bCs/>
          <w:szCs w:val="21"/>
        </w:rPr>
        <w:t>万辆</w:t>
      </w:r>
      <w:r w:rsidRPr="003A7781">
        <w:rPr>
          <w:rFonts w:asciiTheme="minorEastAsia" w:hAnsiTheme="minorEastAsia" w:cs="黑体"/>
          <w:bCs/>
          <w:szCs w:val="21"/>
        </w:rPr>
        <w:t>，同比增长</w:t>
      </w:r>
      <w:r w:rsidR="007E677E">
        <w:rPr>
          <w:rFonts w:asciiTheme="minorEastAsia" w:hAnsiTheme="minorEastAsia" w:cs="黑体"/>
          <w:bCs/>
          <w:szCs w:val="21"/>
        </w:rPr>
        <w:t>63</w:t>
      </w:r>
      <w:r w:rsidRPr="003A7781">
        <w:rPr>
          <w:rFonts w:asciiTheme="minorEastAsia" w:hAnsiTheme="minorEastAsia" w:cs="黑体"/>
          <w:bCs/>
          <w:szCs w:val="21"/>
        </w:rPr>
        <w:t>%。2022年1-11月达到</w:t>
      </w:r>
      <w:r w:rsidR="007E677E">
        <w:rPr>
          <w:rFonts w:asciiTheme="minorEastAsia" w:hAnsiTheme="minorEastAsia" w:cs="黑体"/>
          <w:bCs/>
          <w:szCs w:val="21"/>
        </w:rPr>
        <w:t>22.9</w:t>
      </w:r>
      <w:r w:rsidR="00B4234A">
        <w:rPr>
          <w:rFonts w:asciiTheme="minorEastAsia" w:hAnsiTheme="minorEastAsia" w:cs="黑体"/>
          <w:bCs/>
          <w:szCs w:val="21"/>
        </w:rPr>
        <w:t>万辆</w:t>
      </w:r>
      <w:r w:rsidRPr="003A7781">
        <w:rPr>
          <w:rFonts w:asciiTheme="minorEastAsia" w:hAnsiTheme="minorEastAsia" w:cs="黑体"/>
          <w:bCs/>
          <w:szCs w:val="21"/>
        </w:rPr>
        <w:t>，同比增长71%，增速较强。今年新能源专用车走势已经大幅超强于传统轻型车市场。</w:t>
      </w:r>
    </w:p>
    <w:p w14:paraId="6A3C2408" w14:textId="3314DDC0" w:rsidR="00C9564C" w:rsidRDefault="003A7781" w:rsidP="00B01928">
      <w:pPr>
        <w:ind w:firstLineChars="200" w:firstLine="420"/>
        <w:rPr>
          <w:rFonts w:asciiTheme="minorEastAsia" w:hAnsiTheme="minorEastAsia" w:cs="黑体"/>
          <w:bCs/>
          <w:szCs w:val="21"/>
        </w:rPr>
      </w:pPr>
      <w:r w:rsidRPr="003A7781">
        <w:rPr>
          <w:rFonts w:asciiTheme="minorEastAsia" w:hAnsiTheme="minorEastAsia" w:cs="黑体" w:hint="eastAsia"/>
          <w:bCs/>
          <w:szCs w:val="21"/>
        </w:rPr>
        <w:t>随着蓝天保卫战的持续推进，柴油车的发展面临巨大危机，非限购的大中城市的新能源车占比增长较快。路权是新能源物流车的核心，电动物流车获得优势路权，促进行业发展。在使用成本方面，新能源汽车理论上大有优势，但目前技术差，体现的不充分，未来只有产品加速设计提升，才能实现更好替代。</w:t>
      </w:r>
    </w:p>
    <w:p w14:paraId="203F4995" w14:textId="77777777" w:rsidR="00C9564C" w:rsidRDefault="00C9564C" w:rsidP="003A7781">
      <w:pPr>
        <w:ind w:firstLineChars="135" w:firstLine="283"/>
        <w:rPr>
          <w:rFonts w:asciiTheme="minorEastAsia" w:hAnsiTheme="minorEastAsia" w:cs="黑体"/>
          <w:bCs/>
          <w:szCs w:val="21"/>
        </w:rPr>
      </w:pPr>
    </w:p>
    <w:p w14:paraId="671F96B8" w14:textId="77777777" w:rsidR="00C9564C" w:rsidRPr="00066AF4" w:rsidRDefault="00C9564C" w:rsidP="00C9564C">
      <w:pPr>
        <w:rPr>
          <w:rFonts w:asciiTheme="minorEastAsia" w:hAnsiTheme="minorEastAsia" w:cs="黑体"/>
          <w:bCs/>
          <w:szCs w:val="21"/>
        </w:rPr>
      </w:pPr>
    </w:p>
    <w:p w14:paraId="41E5FF23" w14:textId="1307C6A8" w:rsidR="00C9564C" w:rsidRPr="00C60797" w:rsidRDefault="00C9564C" w:rsidP="00C60797">
      <w:pPr>
        <w:pStyle w:val="1"/>
        <w:numPr>
          <w:ilvl w:val="0"/>
          <w:numId w:val="1"/>
        </w:numPr>
        <w:ind w:left="284" w:firstLineChars="0"/>
        <w:outlineLvl w:val="0"/>
        <w:rPr>
          <w:rFonts w:cs="宋体"/>
          <w:b/>
          <w:bCs/>
          <w:sz w:val="32"/>
          <w:szCs w:val="32"/>
        </w:rPr>
      </w:pPr>
      <w:r w:rsidRPr="00C60797">
        <w:rPr>
          <w:rFonts w:cs="宋体" w:hint="eastAsia"/>
          <w:b/>
          <w:bCs/>
          <w:sz w:val="32"/>
          <w:szCs w:val="32"/>
        </w:rPr>
        <w:t>本周上市新车</w:t>
      </w:r>
    </w:p>
    <w:p w14:paraId="2F79C9F1" w14:textId="77777777" w:rsidR="00C9564C" w:rsidRPr="00C60797" w:rsidRDefault="00C9564C" w:rsidP="00C9564C">
      <w:pPr>
        <w:pStyle w:val="a7"/>
        <w:numPr>
          <w:ilvl w:val="0"/>
          <w:numId w:val="4"/>
        </w:numPr>
        <w:ind w:firstLineChars="0"/>
        <w:outlineLvl w:val="1"/>
        <w:rPr>
          <w:b/>
          <w:sz w:val="24"/>
        </w:rPr>
      </w:pPr>
      <w:r w:rsidRPr="00C60797">
        <w:rPr>
          <w:rFonts w:hint="eastAsia"/>
          <w:b/>
          <w:sz w:val="24"/>
        </w:rPr>
        <w:t>售</w:t>
      </w:r>
      <w:r w:rsidRPr="00C60797">
        <w:rPr>
          <w:b/>
          <w:sz w:val="24"/>
        </w:rPr>
        <w:t>20.28万-28.98万元比亚迪护卫舰07上市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9564C" w:rsidRPr="00C22DC6" w14:paraId="5E90F658" w14:textId="77777777" w:rsidTr="009E1BBD">
        <w:trPr>
          <w:tblCellSpacing w:w="15" w:type="dxa"/>
        </w:trPr>
        <w:tc>
          <w:tcPr>
            <w:tcW w:w="0" w:type="auto"/>
            <w:tcBorders>
              <w:top w:val="nil"/>
              <w:left w:val="nil"/>
              <w:bottom w:val="nil"/>
              <w:right w:val="nil"/>
            </w:tcBorders>
            <w:hideMark/>
          </w:tcPr>
          <w:p w14:paraId="6E44EF6D" w14:textId="77777777" w:rsidR="00C9564C" w:rsidRPr="00C22DC6" w:rsidRDefault="00C9564C" w:rsidP="009E1BBD">
            <w:pPr>
              <w:widowControl/>
              <w:jc w:val="left"/>
              <w:rPr>
                <w:rFonts w:ascii="宋体" w:eastAsia="宋体" w:hAnsi="宋体" w:cs="宋体"/>
                <w:b/>
                <w:kern w:val="0"/>
                <w:sz w:val="24"/>
              </w:rPr>
            </w:pPr>
          </w:p>
        </w:tc>
        <w:tc>
          <w:tcPr>
            <w:tcW w:w="0" w:type="auto"/>
            <w:tcBorders>
              <w:top w:val="nil"/>
              <w:left w:val="nil"/>
              <w:bottom w:val="nil"/>
              <w:right w:val="nil"/>
            </w:tcBorders>
            <w:hideMark/>
          </w:tcPr>
          <w:p w14:paraId="65A2105F" w14:textId="77777777" w:rsidR="00C9564C" w:rsidRPr="00C22DC6" w:rsidRDefault="00C9564C" w:rsidP="009E1BBD">
            <w:pPr>
              <w:widowControl/>
              <w:jc w:val="left"/>
              <w:rPr>
                <w:rFonts w:ascii="微软雅黑" w:eastAsia="微软雅黑" w:hAnsi="微软雅黑" w:cs="宋体"/>
                <w:b/>
                <w:color w:val="000000"/>
                <w:kern w:val="0"/>
                <w:sz w:val="27"/>
                <w:szCs w:val="27"/>
              </w:rPr>
            </w:pPr>
            <w:r w:rsidRPr="00C22DC6">
              <w:rPr>
                <w:rFonts w:ascii="微软雅黑" w:eastAsia="微软雅黑" w:hAnsi="微软雅黑" w:cs="宋体"/>
                <w:b/>
                <w:noProof/>
                <w:color w:val="000000"/>
                <w:kern w:val="0"/>
                <w:sz w:val="27"/>
                <w:szCs w:val="27"/>
              </w:rPr>
              <w:drawing>
                <wp:inline distT="0" distB="0" distL="0" distR="0" wp14:anchorId="20652AAE" wp14:editId="2FA174A1">
                  <wp:extent cx="1800000" cy="946919"/>
                  <wp:effectExtent l="0" t="0" r="0" b="5715"/>
                  <wp:docPr id="1" name="图片 1" descr="http://58.246.65.10:8231/UploadFile/2022121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212120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946919"/>
                          </a:xfrm>
                          <a:prstGeom prst="rect">
                            <a:avLst/>
                          </a:prstGeom>
                          <a:noFill/>
                          <a:ln>
                            <a:noFill/>
                          </a:ln>
                        </pic:spPr>
                      </pic:pic>
                    </a:graphicData>
                  </a:graphic>
                </wp:inline>
              </w:drawing>
            </w:r>
          </w:p>
        </w:tc>
        <w:tc>
          <w:tcPr>
            <w:tcW w:w="0" w:type="auto"/>
            <w:tcBorders>
              <w:top w:val="nil"/>
              <w:left w:val="nil"/>
              <w:bottom w:val="nil"/>
              <w:right w:val="nil"/>
            </w:tcBorders>
            <w:hideMark/>
          </w:tcPr>
          <w:p w14:paraId="155AFC62" w14:textId="77777777" w:rsidR="00C9564C" w:rsidRPr="00C22DC6" w:rsidRDefault="00C9564C" w:rsidP="009E1BBD">
            <w:pPr>
              <w:widowControl/>
              <w:jc w:val="left"/>
              <w:rPr>
                <w:rFonts w:ascii="微软雅黑" w:eastAsia="微软雅黑" w:hAnsi="微软雅黑" w:cs="宋体"/>
                <w:b/>
                <w:color w:val="000000"/>
                <w:kern w:val="0"/>
                <w:sz w:val="27"/>
                <w:szCs w:val="27"/>
              </w:rPr>
            </w:pPr>
          </w:p>
        </w:tc>
      </w:tr>
    </w:tbl>
    <w:p w14:paraId="7A477764" w14:textId="77777777" w:rsidR="00C9564C" w:rsidRDefault="00C9564C" w:rsidP="00C9564C">
      <w:r>
        <w:t>12月9日，比亚迪护卫舰07上市，新车共推6款，售价区间为20.28万-28.98万元。</w:t>
      </w:r>
    </w:p>
    <w:p w14:paraId="22BC26F9" w14:textId="77777777" w:rsidR="00C9564C" w:rsidRDefault="00C9564C" w:rsidP="00C9564C">
      <w:r>
        <w:rPr>
          <w:rFonts w:hint="eastAsia"/>
        </w:rPr>
        <w:t>外观方面，新车采用多条辐横向格栅、海浪漩涡式尾灯、</w:t>
      </w:r>
      <w:r>
        <w:t>D柱能量指示灯。</w:t>
      </w:r>
    </w:p>
    <w:p w14:paraId="272FEAD0" w14:textId="77777777" w:rsidR="00C9564C" w:rsidRDefault="00C9564C" w:rsidP="00C9564C">
      <w:r>
        <w:rPr>
          <w:rFonts w:hint="eastAsia"/>
        </w:rPr>
        <w:t>内饰方面，新车采用</w:t>
      </w:r>
      <w:r>
        <w:t>15.6英寸自适应旋转悬浮Pad。</w:t>
      </w:r>
    </w:p>
    <w:p w14:paraId="3800283A" w14:textId="60040154" w:rsidR="00C9564C" w:rsidRPr="00B01928" w:rsidRDefault="00C9564C" w:rsidP="00C9564C">
      <w:pPr>
        <w:rPr>
          <w:rFonts w:hint="eastAsia"/>
        </w:rPr>
      </w:pPr>
      <w:r>
        <w:rPr>
          <w:rFonts w:hint="eastAsia"/>
        </w:rPr>
        <w:t>动力方面，新车搭载由</w:t>
      </w:r>
      <w:r>
        <w:t>1.5T发动机和电动机组成的插电混动系统，匹配E-CVT变速箱。</w:t>
      </w:r>
    </w:p>
    <w:p w14:paraId="7B3F4979" w14:textId="77777777" w:rsidR="00B01928" w:rsidRDefault="00B01928" w:rsidP="00B01928">
      <w:pPr>
        <w:pStyle w:val="1"/>
        <w:ind w:firstLineChars="0" w:firstLine="0"/>
        <w:outlineLvl w:val="0"/>
        <w:rPr>
          <w:rFonts w:cs="宋体" w:hint="eastAsia"/>
          <w:b/>
          <w:bCs/>
          <w:sz w:val="32"/>
          <w:szCs w:val="32"/>
        </w:rPr>
      </w:pPr>
    </w:p>
    <w:p w14:paraId="791410A9" w14:textId="60D234C5" w:rsidR="00C9564C" w:rsidRPr="00C60797" w:rsidRDefault="00C9564C" w:rsidP="00C60797">
      <w:pPr>
        <w:pStyle w:val="1"/>
        <w:numPr>
          <w:ilvl w:val="0"/>
          <w:numId w:val="1"/>
        </w:numPr>
        <w:ind w:left="284" w:firstLineChars="0"/>
        <w:outlineLvl w:val="0"/>
        <w:rPr>
          <w:rFonts w:cs="宋体"/>
          <w:b/>
          <w:bCs/>
          <w:sz w:val="32"/>
          <w:szCs w:val="32"/>
        </w:rPr>
      </w:pPr>
      <w:r w:rsidRPr="00C60797">
        <w:rPr>
          <w:rFonts w:cs="宋体" w:hint="eastAsia"/>
          <w:b/>
          <w:bCs/>
          <w:sz w:val="32"/>
          <w:szCs w:val="32"/>
        </w:rPr>
        <w:t>宏观经济与政策</w:t>
      </w:r>
    </w:p>
    <w:p w14:paraId="15D5BF1D" w14:textId="77777777" w:rsidR="00E93619" w:rsidRPr="00C60797" w:rsidRDefault="00E93619" w:rsidP="00E93619">
      <w:pPr>
        <w:pStyle w:val="a7"/>
        <w:numPr>
          <w:ilvl w:val="0"/>
          <w:numId w:val="9"/>
        </w:numPr>
        <w:ind w:firstLineChars="0"/>
        <w:outlineLvl w:val="1"/>
        <w:rPr>
          <w:b/>
          <w:sz w:val="24"/>
        </w:rPr>
      </w:pPr>
      <w:r w:rsidRPr="00C60797">
        <w:rPr>
          <w:rFonts w:hint="eastAsia"/>
          <w:b/>
          <w:sz w:val="24"/>
        </w:rPr>
        <w:t>北京市昌平区发放</w:t>
      </w:r>
      <w:r w:rsidRPr="00C60797">
        <w:rPr>
          <w:b/>
          <w:sz w:val="24"/>
        </w:rPr>
        <w:t>1000万元汽车消费券</w:t>
      </w:r>
    </w:p>
    <w:p w14:paraId="44118677" w14:textId="77777777" w:rsidR="00E93619" w:rsidRDefault="00E93619" w:rsidP="00C60797">
      <w:pPr>
        <w:ind w:firstLineChars="270" w:firstLine="567"/>
      </w:pPr>
      <w:r w:rsidRPr="007479D2">
        <w:t>12月22日，北京市昌平区发放1000万汽车消费券。本次汽车消费券发放，市民购车可享受最高直降6900元的价格优惠，39家汽车销售企业进一步加码送福利，推出“100元抵1000元券”活动，成功购车的消费者不仅能享受汽车消费补贴优惠，还能叠加使用“100元抵1000元券”，即在政府消费券使用基础上再优惠900元。</w:t>
      </w:r>
    </w:p>
    <w:p w14:paraId="6F604F48" w14:textId="374960DE" w:rsidR="00E93619" w:rsidRDefault="00E93619" w:rsidP="00E93619">
      <w:pPr>
        <w:rPr>
          <w:rFonts w:cs="宋体"/>
          <w:b/>
          <w:bCs/>
          <w:i/>
          <w:iCs/>
        </w:rPr>
      </w:pPr>
    </w:p>
    <w:p w14:paraId="5CCE6501" w14:textId="77777777" w:rsidR="00E93619" w:rsidRPr="00C60797" w:rsidRDefault="00E93619" w:rsidP="00E93619">
      <w:pPr>
        <w:pStyle w:val="a7"/>
        <w:numPr>
          <w:ilvl w:val="0"/>
          <w:numId w:val="9"/>
        </w:numPr>
        <w:ind w:firstLineChars="0"/>
        <w:outlineLvl w:val="1"/>
        <w:rPr>
          <w:b/>
          <w:sz w:val="24"/>
        </w:rPr>
      </w:pPr>
      <w:r w:rsidRPr="00C60797">
        <w:rPr>
          <w:rFonts w:hint="eastAsia"/>
          <w:b/>
          <w:sz w:val="24"/>
        </w:rPr>
        <w:t>广西南宁皮卡解禁</w:t>
      </w:r>
      <w:r w:rsidRPr="00C60797">
        <w:rPr>
          <w:b/>
          <w:sz w:val="24"/>
        </w:rPr>
        <w:t>明年1月1日起实施</w:t>
      </w:r>
    </w:p>
    <w:p w14:paraId="7505CE46" w14:textId="77777777" w:rsidR="00E93619" w:rsidRDefault="00E93619" w:rsidP="00C60797">
      <w:pPr>
        <w:ind w:firstLineChars="270" w:firstLine="567"/>
      </w:pPr>
      <w:r>
        <w:rPr>
          <w:rFonts w:hint="eastAsia"/>
        </w:rPr>
        <w:t>广西南宁公安局交通警察支队发布《关于调整南宁市城市道路货车通行限制措施的通告》，决定自</w:t>
      </w:r>
      <w:r>
        <w:t>2023年1月1日起，取消皮卡车在市区的通行限制措施，该类车辆通行市区道路时无需再行办理车辆的区域通行证件，有效期至2024年4月30日止，原通告相关规定与本通告不相符的，以本通告为准。</w:t>
      </w:r>
    </w:p>
    <w:p w14:paraId="7AC73761" w14:textId="15160370" w:rsidR="00E93619" w:rsidRDefault="00E93619" w:rsidP="00E93619">
      <w:pPr>
        <w:rPr>
          <w:rFonts w:cs="宋体"/>
          <w:b/>
          <w:bCs/>
          <w:i/>
          <w:iCs/>
        </w:rPr>
      </w:pPr>
    </w:p>
    <w:p w14:paraId="47A4906E" w14:textId="77777777" w:rsidR="00E93619" w:rsidRPr="00C60797" w:rsidRDefault="00E93619" w:rsidP="00E93619">
      <w:pPr>
        <w:pStyle w:val="a7"/>
        <w:numPr>
          <w:ilvl w:val="0"/>
          <w:numId w:val="9"/>
        </w:numPr>
        <w:ind w:firstLineChars="0"/>
        <w:outlineLvl w:val="1"/>
        <w:rPr>
          <w:b/>
          <w:sz w:val="24"/>
        </w:rPr>
      </w:pPr>
      <w:r w:rsidRPr="00C60797">
        <w:rPr>
          <w:rFonts w:hint="eastAsia"/>
          <w:b/>
          <w:sz w:val="24"/>
        </w:rPr>
        <w:t>广西印发强商贸扩内需促消费行动方案</w:t>
      </w:r>
    </w:p>
    <w:p w14:paraId="0F45A01C" w14:textId="77777777" w:rsidR="00E93619" w:rsidRDefault="00E93619" w:rsidP="00C60797">
      <w:pPr>
        <w:ind w:firstLineChars="270" w:firstLine="567"/>
      </w:pPr>
      <w:r>
        <w:rPr>
          <w:rFonts w:hint="eastAsia"/>
        </w:rPr>
        <w:t>广西壮族自治区人民政府办公厅印发《广西强商贸扩内需促消费行动方案（</w:t>
      </w:r>
      <w:r>
        <w:t>2022—</w:t>
      </w:r>
      <w:r>
        <w:lastRenderedPageBreak/>
        <w:t>2025年）》（以下简称《方案》），我区将实施“筑基础”“强主体”“活市场”“畅流通”“惠民生”“优环境”六大行动31项措施，力争到2025年，全区社会消费品零售总额突破1万亿元，实物商品网上零售额达到1200亿元，消费新业态新模式加快发展，持续提升消费对经济发展的基础性作用。</w:t>
      </w:r>
    </w:p>
    <w:p w14:paraId="7D1C04F8" w14:textId="77777777" w:rsidR="00E93619" w:rsidRDefault="00E93619" w:rsidP="00C60797">
      <w:pPr>
        <w:ind w:firstLineChars="270" w:firstLine="567"/>
      </w:pPr>
      <w:r>
        <w:rPr>
          <w:rFonts w:hint="eastAsia"/>
        </w:rPr>
        <w:t>《方案》提出，持续推动全年“造节”营销，打造</w:t>
      </w:r>
      <w:r>
        <w:t>1~2个具有影响力的自治区级促消费活动品牌、10个以上市级促消费活动品牌，培育100个会展品牌。促进全区每百户人口汽车、家电拥有量持续提升。扩大汽车消费，鼓励有条件的地区通过发放购车补贴、购车返券、购车享利息优惠、购车直降等开展让利惠民促销。</w:t>
      </w:r>
    </w:p>
    <w:p w14:paraId="36F7A424" w14:textId="088E8A8D" w:rsidR="00E93619" w:rsidRPr="009A6BBE" w:rsidRDefault="00E93619" w:rsidP="00E93619">
      <w:pPr>
        <w:rPr>
          <w:rFonts w:cs="宋体"/>
          <w:b/>
          <w:bCs/>
          <w:i/>
          <w:iCs/>
        </w:rPr>
      </w:pPr>
    </w:p>
    <w:p w14:paraId="5560D145" w14:textId="77777777" w:rsidR="00E93619" w:rsidRPr="00C60797" w:rsidRDefault="00E93619" w:rsidP="00E93619">
      <w:pPr>
        <w:pStyle w:val="a7"/>
        <w:numPr>
          <w:ilvl w:val="0"/>
          <w:numId w:val="9"/>
        </w:numPr>
        <w:ind w:firstLineChars="0"/>
        <w:outlineLvl w:val="1"/>
        <w:rPr>
          <w:b/>
          <w:sz w:val="24"/>
        </w:rPr>
      </w:pPr>
      <w:r w:rsidRPr="00C60797">
        <w:rPr>
          <w:rFonts w:hint="eastAsia"/>
          <w:b/>
          <w:sz w:val="24"/>
        </w:rPr>
        <w:t>辽宁省加快布局电动汽车充电设施</w:t>
      </w:r>
    </w:p>
    <w:p w14:paraId="7E4915E2" w14:textId="77777777" w:rsidR="00E93619" w:rsidRDefault="00E93619" w:rsidP="00C60797">
      <w:pPr>
        <w:ind w:firstLineChars="270" w:firstLine="567"/>
      </w:pPr>
      <w:r>
        <w:rPr>
          <w:rFonts w:hint="eastAsia"/>
        </w:rPr>
        <w:t>辽宁省筹措资金</w:t>
      </w:r>
      <w:r>
        <w:t>1.8亿元，支持电动汽车充电桩、换电站等设施建设。12月20日，记者从省财政厅了解到，今年前三季度，在财政资金支持下，全省共新建和升级改造公用专用充电基础设施终端1560个，高速公路服务区基本能够提供充电服务。</w:t>
      </w:r>
    </w:p>
    <w:p w14:paraId="54D98CCA" w14:textId="5F65F2CD" w:rsidR="00E93619" w:rsidRPr="009A6BBE" w:rsidRDefault="00E93619" w:rsidP="00E93619">
      <w:pPr>
        <w:rPr>
          <w:rFonts w:cs="宋体"/>
          <w:b/>
          <w:bCs/>
          <w:i/>
          <w:iCs/>
        </w:rPr>
      </w:pPr>
    </w:p>
    <w:p w14:paraId="38FB0DCE" w14:textId="77777777" w:rsidR="00E93619" w:rsidRPr="00C60797" w:rsidRDefault="00E93619" w:rsidP="00E93619">
      <w:pPr>
        <w:pStyle w:val="a7"/>
        <w:numPr>
          <w:ilvl w:val="0"/>
          <w:numId w:val="9"/>
        </w:numPr>
        <w:ind w:firstLineChars="0"/>
        <w:outlineLvl w:val="1"/>
        <w:rPr>
          <w:b/>
          <w:sz w:val="24"/>
        </w:rPr>
      </w:pPr>
      <w:r w:rsidRPr="00C60797">
        <w:rPr>
          <w:rFonts w:hint="eastAsia"/>
          <w:b/>
          <w:sz w:val="24"/>
        </w:rPr>
        <w:t>山东滨州皮卡解禁</w:t>
      </w:r>
    </w:p>
    <w:p w14:paraId="124D6B4F" w14:textId="77777777" w:rsidR="00E93619" w:rsidRPr="00966388" w:rsidRDefault="00E93619" w:rsidP="00C60797">
      <w:pPr>
        <w:ind w:firstLineChars="270" w:firstLine="567"/>
      </w:pPr>
      <w:r w:rsidRPr="00966388">
        <w:rPr>
          <w:rFonts w:hint="eastAsia"/>
        </w:rPr>
        <w:t>山东省滨州市公安局交通警察支队发布《</w:t>
      </w:r>
      <w:r w:rsidRPr="00966388">
        <w:t>关于调整滨州市城区货车限行区域交通管理措施的公告》，决定自12月15日起，皮卡车、微型货车、轻型货车及特种车辆。皮卡车、微型货车、轻型货车及法律规定的特种车辆进入城区不需申领货车通行证（危化品运输车辆、无绿色环保标志车辆、渣土车及法律规定需办理通行许可的车辆除外）。</w:t>
      </w:r>
    </w:p>
    <w:p w14:paraId="3F1A7683" w14:textId="6520896C" w:rsidR="00E93619" w:rsidRPr="007B3F5C" w:rsidRDefault="00E93619" w:rsidP="00E93619">
      <w:pPr>
        <w:rPr>
          <w:rFonts w:cs="宋体"/>
          <w:b/>
          <w:bCs/>
          <w:i/>
          <w:iCs/>
        </w:rPr>
      </w:pPr>
    </w:p>
    <w:p w14:paraId="75415DFF" w14:textId="77777777" w:rsidR="00E93619" w:rsidRPr="00C60797" w:rsidRDefault="00E93619" w:rsidP="00E93619">
      <w:pPr>
        <w:pStyle w:val="a7"/>
        <w:numPr>
          <w:ilvl w:val="0"/>
          <w:numId w:val="9"/>
        </w:numPr>
        <w:ind w:firstLineChars="0"/>
        <w:outlineLvl w:val="1"/>
        <w:rPr>
          <w:b/>
          <w:sz w:val="24"/>
        </w:rPr>
      </w:pPr>
      <w:r w:rsidRPr="00C60797">
        <w:rPr>
          <w:rFonts w:hint="eastAsia"/>
          <w:b/>
          <w:sz w:val="24"/>
        </w:rPr>
        <w:t>深圳南山区向新能源汽车补贴</w:t>
      </w:r>
      <w:r w:rsidRPr="00C60797">
        <w:rPr>
          <w:b/>
          <w:sz w:val="24"/>
        </w:rPr>
        <w:t>12000元</w:t>
      </w:r>
    </w:p>
    <w:p w14:paraId="67BFFABE" w14:textId="77777777" w:rsidR="00E93619" w:rsidRPr="00340915" w:rsidRDefault="00E93619" w:rsidP="00C60797">
      <w:pPr>
        <w:ind w:firstLineChars="270" w:firstLine="567"/>
      </w:pPr>
      <w:r w:rsidRPr="00340915">
        <w:t>2022国家新能源补贴将于年底正式结束，特斯拉表示，Model3RWD和ModelYRWD在深圳又获得了一项新的临时补贴，只要你在12月18日至2023年1月31日之前从深圳下定并提车即可享受12000元的临时补贴政策。</w:t>
      </w:r>
    </w:p>
    <w:p w14:paraId="4B0335A5" w14:textId="2C44E41B" w:rsidR="00E93619" w:rsidRPr="00D610A1" w:rsidRDefault="00E93619" w:rsidP="00E93619">
      <w:pPr>
        <w:rPr>
          <w:rFonts w:cs="宋体"/>
          <w:b/>
          <w:bCs/>
          <w:i/>
          <w:iCs/>
        </w:rPr>
      </w:pPr>
    </w:p>
    <w:p w14:paraId="552DE6FD" w14:textId="77777777" w:rsidR="00E93619" w:rsidRPr="00C60797" w:rsidRDefault="00E93619" w:rsidP="00E93619">
      <w:pPr>
        <w:pStyle w:val="a7"/>
        <w:numPr>
          <w:ilvl w:val="0"/>
          <w:numId w:val="9"/>
        </w:numPr>
        <w:ind w:firstLineChars="0"/>
        <w:outlineLvl w:val="1"/>
        <w:rPr>
          <w:b/>
          <w:sz w:val="24"/>
        </w:rPr>
      </w:pPr>
      <w:r w:rsidRPr="00C60797">
        <w:rPr>
          <w:rFonts w:hint="eastAsia"/>
          <w:b/>
          <w:sz w:val="24"/>
        </w:rPr>
        <w:t>雄安</w:t>
      </w:r>
      <w:r w:rsidRPr="00C60797">
        <w:rPr>
          <w:b/>
          <w:sz w:val="24"/>
        </w:rPr>
        <w:t>2025年新能源重卡占比要达60%</w:t>
      </w:r>
    </w:p>
    <w:p w14:paraId="5D034EE7" w14:textId="77777777" w:rsidR="00E93619" w:rsidRDefault="00E93619" w:rsidP="00C60797">
      <w:pPr>
        <w:ind w:firstLineChars="270" w:firstLine="567"/>
      </w:pPr>
      <w:r w:rsidRPr="00B6340B">
        <w:t>12月18日，雄安新区改革发展局、宣传网信局、规划建设局、生态环境局、公安局、建设指挥部办公室等六部门联合印发了《河北雄安新区新能源重卡推广应用实施方案（2022-2025年）（试行）》。　方案明确，雄安新区将分阶段实现新能源重卡推广目标。到2023年底，新区力争推广新能源重卡数量达到500辆，比例为20%；到2025年底，力争推广新能源重卡的数量达到3500辆，比例为60%。</w:t>
      </w:r>
    </w:p>
    <w:p w14:paraId="62F6C956" w14:textId="69EF9A8D" w:rsidR="00E93619" w:rsidRPr="007B3F5C" w:rsidRDefault="00E93619" w:rsidP="00E93619">
      <w:pPr>
        <w:rPr>
          <w:rFonts w:cs="宋体"/>
          <w:b/>
          <w:bCs/>
          <w:i/>
          <w:iCs/>
        </w:rPr>
      </w:pPr>
    </w:p>
    <w:p w14:paraId="3096C4C8" w14:textId="77777777" w:rsidR="00E93619" w:rsidRPr="00C60797" w:rsidRDefault="00E93619" w:rsidP="00E93619">
      <w:pPr>
        <w:pStyle w:val="a7"/>
        <w:numPr>
          <w:ilvl w:val="0"/>
          <w:numId w:val="9"/>
        </w:numPr>
        <w:ind w:firstLineChars="0"/>
        <w:outlineLvl w:val="1"/>
        <w:rPr>
          <w:b/>
          <w:sz w:val="24"/>
        </w:rPr>
      </w:pPr>
      <w:r w:rsidRPr="00C60797">
        <w:rPr>
          <w:rFonts w:hint="eastAsia"/>
          <w:b/>
          <w:sz w:val="24"/>
        </w:rPr>
        <w:t>重庆两江新区发布促进消费十举措</w:t>
      </w:r>
    </w:p>
    <w:p w14:paraId="47F825FA" w14:textId="45F293FA" w:rsidR="00E93619" w:rsidRPr="00B01928" w:rsidRDefault="00E93619" w:rsidP="00B01928">
      <w:pPr>
        <w:ind w:firstLineChars="270" w:firstLine="567"/>
        <w:rPr>
          <w:rFonts w:hint="eastAsia"/>
        </w:rPr>
      </w:pPr>
      <w:r w:rsidRPr="007479D2">
        <w:t>12月22日，据重庆两江新区现代服务业局消息，两江新区发布进一步促进消费十条政策措施，覆盖新能源汽车、居住与家居、生活类消费等多个领域。其中，对前1万名购买新能源汽车的个人消费者给予每台2000元补助；对订购新能源汽车的，适时定向发放500元满减消费券。</w:t>
      </w:r>
    </w:p>
    <w:p w14:paraId="24F30CEE" w14:textId="77777777" w:rsidR="00B01928" w:rsidRDefault="00B01928" w:rsidP="00B01928">
      <w:pPr>
        <w:pStyle w:val="1"/>
        <w:ind w:firstLineChars="0" w:firstLine="0"/>
        <w:outlineLvl w:val="0"/>
        <w:rPr>
          <w:rFonts w:cs="宋体" w:hint="eastAsia"/>
          <w:b/>
          <w:bCs/>
          <w:sz w:val="32"/>
          <w:szCs w:val="32"/>
        </w:rPr>
      </w:pPr>
    </w:p>
    <w:p w14:paraId="70DBB74B" w14:textId="0623C2C1" w:rsidR="00C9564C" w:rsidRPr="00C60797" w:rsidRDefault="00C9564C" w:rsidP="00C60797">
      <w:pPr>
        <w:pStyle w:val="1"/>
        <w:numPr>
          <w:ilvl w:val="0"/>
          <w:numId w:val="1"/>
        </w:numPr>
        <w:ind w:left="284" w:firstLineChars="0"/>
        <w:outlineLvl w:val="0"/>
        <w:rPr>
          <w:rFonts w:cs="宋体"/>
          <w:b/>
          <w:bCs/>
          <w:sz w:val="32"/>
          <w:szCs w:val="32"/>
        </w:rPr>
      </w:pPr>
      <w:r w:rsidRPr="00C60797">
        <w:rPr>
          <w:rFonts w:cs="宋体" w:hint="eastAsia"/>
          <w:b/>
          <w:bCs/>
          <w:sz w:val="32"/>
          <w:szCs w:val="32"/>
        </w:rPr>
        <w:lastRenderedPageBreak/>
        <w:t>企业信息</w:t>
      </w:r>
    </w:p>
    <w:p w14:paraId="0F5FEA24" w14:textId="77777777" w:rsidR="00E93619" w:rsidRPr="00C60797" w:rsidRDefault="00E93619" w:rsidP="00C9564C">
      <w:pPr>
        <w:pStyle w:val="a7"/>
        <w:numPr>
          <w:ilvl w:val="3"/>
          <w:numId w:val="10"/>
        </w:numPr>
        <w:ind w:firstLineChars="0"/>
        <w:jc w:val="left"/>
        <w:outlineLvl w:val="1"/>
        <w:rPr>
          <w:b/>
          <w:sz w:val="24"/>
        </w:rPr>
      </w:pPr>
      <w:r w:rsidRPr="00C60797">
        <w:rPr>
          <w:rFonts w:hint="eastAsia"/>
          <w:b/>
          <w:sz w:val="24"/>
        </w:rPr>
        <w:t>比亚迪</w:t>
      </w:r>
      <w:r w:rsidRPr="00C60797">
        <w:rPr>
          <w:b/>
          <w:sz w:val="24"/>
        </w:rPr>
        <w:t>:将于2023年1月5日发布仰望品牌</w:t>
      </w:r>
    </w:p>
    <w:p w14:paraId="6DA61DA0" w14:textId="77777777" w:rsidR="00E93619" w:rsidRDefault="00E93619" w:rsidP="00C60797">
      <w:pPr>
        <w:ind w:firstLineChars="270" w:firstLine="567"/>
      </w:pPr>
      <w:r>
        <w:t>12月22日，比亚迪集团执行副总裁廉玉波在2022年APEC中小企业工商论坛上表示，比亚迪将全球颠覆性的技术赋予了仰望，将在1月5日正式发布仰望及首款产品。</w:t>
      </w:r>
    </w:p>
    <w:p w14:paraId="18CB65F5" w14:textId="77777777" w:rsidR="00E93619" w:rsidRDefault="00E93619" w:rsidP="00C60797">
      <w:pPr>
        <w:ind w:firstLineChars="270" w:firstLine="567"/>
      </w:pPr>
      <w:r>
        <w:rPr>
          <w:rFonts w:hint="eastAsia"/>
        </w:rPr>
        <w:t>同时，比亚迪官方也在当天发布了仰望品牌首款车型的预告图，新车定位于新能源硬派越野</w:t>
      </w:r>
      <w:r>
        <w:t>SUV。</w:t>
      </w:r>
    </w:p>
    <w:p w14:paraId="4E1331F5" w14:textId="7BD13595" w:rsidR="00E93619" w:rsidRPr="009A6BBE" w:rsidRDefault="00E93619" w:rsidP="00C9564C">
      <w:pPr>
        <w:rPr>
          <w:rFonts w:cs="宋体"/>
          <w:b/>
          <w:bCs/>
          <w:i/>
          <w:iCs/>
        </w:rPr>
      </w:pPr>
    </w:p>
    <w:p w14:paraId="5170688F" w14:textId="77777777" w:rsidR="00E93619" w:rsidRPr="00C60797" w:rsidRDefault="00E93619" w:rsidP="00C9564C">
      <w:pPr>
        <w:pStyle w:val="a7"/>
        <w:numPr>
          <w:ilvl w:val="3"/>
          <w:numId w:val="10"/>
        </w:numPr>
        <w:ind w:firstLineChars="0"/>
        <w:jc w:val="left"/>
        <w:outlineLvl w:val="1"/>
        <w:rPr>
          <w:b/>
          <w:sz w:val="24"/>
        </w:rPr>
      </w:pPr>
      <w:r w:rsidRPr="00C60797">
        <w:rPr>
          <w:rFonts w:hint="eastAsia"/>
          <w:b/>
          <w:sz w:val="24"/>
        </w:rPr>
        <w:t>比亚迪襄阳刀片电池产线投产</w:t>
      </w:r>
    </w:p>
    <w:p w14:paraId="606806A5" w14:textId="77777777" w:rsidR="00E93619" w:rsidRDefault="00E93619" w:rsidP="00C60797">
      <w:pPr>
        <w:ind w:firstLineChars="270" w:firstLine="567"/>
      </w:pPr>
      <w:r>
        <w:t>比亚迪襄阳产业园第一模块首条生产线于12月15日正式投产，生产的动力刀片电池将向比亚迪全系列车型配套供货。</w:t>
      </w:r>
    </w:p>
    <w:p w14:paraId="11D3D9D6" w14:textId="77777777" w:rsidR="00E93619" w:rsidRDefault="00E93619" w:rsidP="00C60797">
      <w:pPr>
        <w:ind w:firstLineChars="270" w:firstLine="567"/>
      </w:pPr>
      <w:r>
        <w:rPr>
          <w:rFonts w:hint="eastAsia"/>
        </w:rPr>
        <w:t>比亚迪襄阳产业园共两个模块，</w:t>
      </w:r>
      <w:r>
        <w:t>16条生产线，首条生产线产能约1.9GWh，出产的刀片电池尺寸可根据车型自由定制，产品规格可由600mm拓展到2500mm。</w:t>
      </w:r>
    </w:p>
    <w:p w14:paraId="07589DD1" w14:textId="240187B2" w:rsidR="00E93619" w:rsidRPr="009A6BBE" w:rsidRDefault="00E93619" w:rsidP="00C9564C">
      <w:pPr>
        <w:rPr>
          <w:rFonts w:cs="宋体"/>
          <w:b/>
          <w:bCs/>
          <w:i/>
          <w:iCs/>
        </w:rPr>
      </w:pPr>
    </w:p>
    <w:p w14:paraId="795D5FAD" w14:textId="77777777" w:rsidR="00E93619" w:rsidRPr="00C60797" w:rsidRDefault="00E93619" w:rsidP="00C9564C">
      <w:pPr>
        <w:pStyle w:val="a7"/>
        <w:numPr>
          <w:ilvl w:val="3"/>
          <w:numId w:val="10"/>
        </w:numPr>
        <w:ind w:firstLineChars="0"/>
        <w:jc w:val="left"/>
        <w:outlineLvl w:val="1"/>
        <w:rPr>
          <w:b/>
          <w:sz w:val="24"/>
        </w:rPr>
      </w:pPr>
      <w:r w:rsidRPr="00C60797">
        <w:rPr>
          <w:rFonts w:hint="eastAsia"/>
          <w:b/>
          <w:sz w:val="24"/>
        </w:rPr>
        <w:t>广汽丰田新能源汽车产能扩建项目二期正式投产</w:t>
      </w:r>
    </w:p>
    <w:p w14:paraId="0E2C5AD9" w14:textId="4F142ADB" w:rsidR="00E93619" w:rsidRDefault="00E93619" w:rsidP="00C60797">
      <w:pPr>
        <w:ind w:firstLineChars="270" w:firstLine="567"/>
      </w:pPr>
      <w:r w:rsidRPr="00F07985">
        <w:t>12月20日，广汽丰田新能源汽车产能扩建项目二期在广州市南沙区正式投产。据悉，项目二期占地面积74万平方米，产能规模20</w:t>
      </w:r>
      <w:r w:rsidR="00B4234A">
        <w:t>万辆</w:t>
      </w:r>
      <w:r w:rsidRPr="00F07985">
        <w:t>/年。此次新生产线的投产，标志着广汽丰田正式具备了百</w:t>
      </w:r>
      <w:r w:rsidR="00B4234A">
        <w:t>万辆</w:t>
      </w:r>
      <w:r w:rsidRPr="00F07985">
        <w:t>的生产能力，成为丰田全球集中规模化程度最高的生产基地。</w:t>
      </w:r>
    </w:p>
    <w:p w14:paraId="56A5F8FE" w14:textId="69BF8729" w:rsidR="00E93619" w:rsidRDefault="00E93619" w:rsidP="00C9564C">
      <w:pPr>
        <w:rPr>
          <w:rFonts w:cs="宋体"/>
          <w:b/>
          <w:bCs/>
          <w:i/>
          <w:iCs/>
        </w:rPr>
      </w:pPr>
    </w:p>
    <w:p w14:paraId="384E1106" w14:textId="77777777" w:rsidR="00E93619" w:rsidRPr="00C60797" w:rsidRDefault="00E93619" w:rsidP="00C9564C">
      <w:pPr>
        <w:pStyle w:val="a7"/>
        <w:numPr>
          <w:ilvl w:val="3"/>
          <w:numId w:val="10"/>
        </w:numPr>
        <w:ind w:firstLineChars="0"/>
        <w:jc w:val="left"/>
        <w:outlineLvl w:val="1"/>
        <w:rPr>
          <w:b/>
          <w:sz w:val="24"/>
        </w:rPr>
      </w:pPr>
      <w:r w:rsidRPr="00C60797">
        <w:rPr>
          <w:rFonts w:hint="eastAsia"/>
          <w:b/>
          <w:sz w:val="24"/>
        </w:rPr>
        <w:t>恒大造车大进展：已交付超</w:t>
      </w:r>
      <w:r w:rsidRPr="00C60797">
        <w:rPr>
          <w:b/>
          <w:sz w:val="24"/>
        </w:rPr>
        <w:t>100台</w:t>
      </w:r>
    </w:p>
    <w:p w14:paraId="25EFEA79" w14:textId="77777777" w:rsidR="00E93619" w:rsidRDefault="00E93619" w:rsidP="00C60797">
      <w:pPr>
        <w:ind w:firstLineChars="270" w:firstLine="567"/>
      </w:pPr>
      <w:r w:rsidRPr="006D35CA">
        <w:t>12月20日，中国恒大发布季节信息更新公告表示：旗下中国恒大新能源汽车集团有限公司，自主研发的新能源汽车恒驰5汽车在今年9月16日正式量产，首批量产车已于2022年10月29日开始交付。截至2022年12月7日，已交付超过100辆车。</w:t>
      </w:r>
    </w:p>
    <w:p w14:paraId="0002EEE4" w14:textId="73B12561" w:rsidR="00E93619" w:rsidRDefault="00E93619" w:rsidP="00C9564C">
      <w:pPr>
        <w:rPr>
          <w:rFonts w:cs="宋体"/>
          <w:b/>
          <w:bCs/>
          <w:i/>
          <w:iCs/>
        </w:rPr>
      </w:pPr>
    </w:p>
    <w:p w14:paraId="0B934685" w14:textId="77777777" w:rsidR="00E93619" w:rsidRPr="00C60797" w:rsidRDefault="00E93619" w:rsidP="00C9564C">
      <w:pPr>
        <w:pStyle w:val="a7"/>
        <w:numPr>
          <w:ilvl w:val="3"/>
          <w:numId w:val="10"/>
        </w:numPr>
        <w:ind w:firstLineChars="0"/>
        <w:jc w:val="left"/>
        <w:outlineLvl w:val="1"/>
        <w:rPr>
          <w:b/>
          <w:sz w:val="24"/>
        </w:rPr>
      </w:pPr>
      <w:r w:rsidRPr="00C60797">
        <w:rPr>
          <w:rFonts w:hint="eastAsia"/>
          <w:b/>
          <w:sz w:val="24"/>
        </w:rPr>
        <w:t>江淮汽车拟</w:t>
      </w:r>
      <w:r w:rsidRPr="00C60797">
        <w:rPr>
          <w:b/>
          <w:sz w:val="24"/>
        </w:rPr>
        <w:t>17亿收购安徽蔚来部分资产</w:t>
      </w:r>
    </w:p>
    <w:p w14:paraId="2C051DCF" w14:textId="77777777" w:rsidR="00E93619" w:rsidRDefault="00E93619" w:rsidP="00C60797">
      <w:pPr>
        <w:ind w:firstLineChars="270" w:firstLine="567"/>
      </w:pPr>
      <w:r w:rsidRPr="006045D2">
        <w:t>江淮汽车发布公告称，拟收购蔚来汽车（安徽）有限公司持有的在建工程—设备安装工程相关项目资产（包括设备、工装类资产等），预计交易价格为17.04亿元。江淮汽车称，若本次交易顺利实施，有利于继续深化与蔚来汽车的战略合作。</w:t>
      </w:r>
    </w:p>
    <w:p w14:paraId="5B554611" w14:textId="6DF3F33F" w:rsidR="00E93619" w:rsidRDefault="00E93619" w:rsidP="00C9564C">
      <w:pPr>
        <w:rPr>
          <w:rFonts w:cs="宋体"/>
          <w:b/>
          <w:bCs/>
          <w:i/>
          <w:iCs/>
        </w:rPr>
      </w:pPr>
    </w:p>
    <w:p w14:paraId="716DDFED" w14:textId="77777777" w:rsidR="00E93619" w:rsidRPr="00C60797" w:rsidRDefault="00E93619" w:rsidP="00C9564C">
      <w:pPr>
        <w:pStyle w:val="a7"/>
        <w:numPr>
          <w:ilvl w:val="3"/>
          <w:numId w:val="10"/>
        </w:numPr>
        <w:ind w:firstLineChars="0"/>
        <w:jc w:val="left"/>
        <w:outlineLvl w:val="1"/>
        <w:rPr>
          <w:b/>
          <w:sz w:val="24"/>
        </w:rPr>
      </w:pPr>
      <w:r w:rsidRPr="00C60797">
        <w:rPr>
          <w:rFonts w:hint="eastAsia"/>
          <w:b/>
          <w:sz w:val="24"/>
        </w:rPr>
        <w:t>联想入股卫蓝新能源</w:t>
      </w:r>
    </w:p>
    <w:p w14:paraId="1F347A91" w14:textId="77777777" w:rsidR="00E93619" w:rsidRDefault="00E93619" w:rsidP="00C60797">
      <w:pPr>
        <w:ind w:firstLineChars="270" w:firstLine="567"/>
      </w:pPr>
      <w:r w:rsidRPr="006045D2">
        <w:t>近日北京卫蓝新能源科技有限公司发生工商变更，股东新增联想关联企业北京联想智能互联网创新基金、金山办公关联企业深圳顺赢私募股权投资基金、中信建投投资等。同时，公司注册资本由约6137万人民币增至约6666万人民币。</w:t>
      </w:r>
    </w:p>
    <w:p w14:paraId="3B4EBCB5" w14:textId="42C79F37" w:rsidR="00E93619" w:rsidRDefault="00E93619" w:rsidP="00C9564C">
      <w:pPr>
        <w:rPr>
          <w:rFonts w:cs="宋体"/>
          <w:b/>
          <w:bCs/>
          <w:i/>
          <w:iCs/>
        </w:rPr>
      </w:pPr>
    </w:p>
    <w:p w14:paraId="56AA2FCA" w14:textId="77777777" w:rsidR="00E93619" w:rsidRPr="00C60797" w:rsidRDefault="00E93619" w:rsidP="00C9564C">
      <w:pPr>
        <w:pStyle w:val="a7"/>
        <w:numPr>
          <w:ilvl w:val="3"/>
          <w:numId w:val="10"/>
        </w:numPr>
        <w:ind w:firstLineChars="0"/>
        <w:jc w:val="left"/>
        <w:outlineLvl w:val="1"/>
        <w:rPr>
          <w:b/>
          <w:sz w:val="24"/>
        </w:rPr>
      </w:pPr>
      <w:r w:rsidRPr="00C60797">
        <w:rPr>
          <w:rFonts w:hint="eastAsia"/>
          <w:b/>
          <w:sz w:val="24"/>
        </w:rPr>
        <w:t>宁波与吉利签约</w:t>
      </w:r>
      <w:r w:rsidRPr="00C60797">
        <w:rPr>
          <w:b/>
          <w:sz w:val="24"/>
        </w:rPr>
        <w:t>新能源汽车整车系列合作项目落户</w:t>
      </w:r>
    </w:p>
    <w:p w14:paraId="59F82F86" w14:textId="77777777" w:rsidR="00E93619" w:rsidRDefault="00E93619" w:rsidP="00C60797">
      <w:pPr>
        <w:ind w:firstLineChars="270" w:firstLine="567"/>
      </w:pPr>
      <w:r w:rsidRPr="007479D2">
        <w:t>12月22日，宁波市人民政府与浙江吉利控股集团举行新能源汽车整车系列合作项目集中签约。这是双方在新能源汽车时代开展的新一轮战略深化合作。吉利控股集团表示，将</w:t>
      </w:r>
      <w:r w:rsidRPr="007479D2">
        <w:lastRenderedPageBreak/>
        <w:t>加快宁波产业布局向新能源转型升级，导入多品牌、多品类新能源车型，助力宁波全力打造“新能源智能汽车之城”，建设万亿级汽车产业集群。</w:t>
      </w:r>
    </w:p>
    <w:p w14:paraId="21440B09" w14:textId="7F33C709" w:rsidR="00E93619" w:rsidRPr="009A6BBE" w:rsidRDefault="00E93619" w:rsidP="00C9564C">
      <w:pPr>
        <w:rPr>
          <w:rFonts w:cs="宋体"/>
          <w:b/>
          <w:bCs/>
          <w:i/>
          <w:iCs/>
        </w:rPr>
      </w:pPr>
    </w:p>
    <w:p w14:paraId="15109252" w14:textId="77777777" w:rsidR="00E93619" w:rsidRPr="00C60797" w:rsidRDefault="00E93619" w:rsidP="00C9564C">
      <w:pPr>
        <w:pStyle w:val="a7"/>
        <w:numPr>
          <w:ilvl w:val="3"/>
          <w:numId w:val="10"/>
        </w:numPr>
        <w:ind w:firstLineChars="0"/>
        <w:jc w:val="left"/>
        <w:outlineLvl w:val="1"/>
        <w:rPr>
          <w:b/>
          <w:sz w:val="24"/>
        </w:rPr>
      </w:pPr>
      <w:r w:rsidRPr="00C60797">
        <w:rPr>
          <w:b/>
          <w:sz w:val="24"/>
        </w:rPr>
        <w:t>上海购特斯拉可再获3000元优惠</w:t>
      </w:r>
      <w:r w:rsidRPr="00C60797">
        <w:rPr>
          <w:rFonts w:hint="eastAsia"/>
          <w:b/>
          <w:sz w:val="24"/>
        </w:rPr>
        <w:t>限定</w:t>
      </w:r>
      <w:r w:rsidRPr="00C60797">
        <w:rPr>
          <w:b/>
          <w:sz w:val="24"/>
        </w:rPr>
        <w:t>3500名</w:t>
      </w:r>
    </w:p>
    <w:p w14:paraId="37CA1F3E" w14:textId="77777777" w:rsidR="00E93619" w:rsidRDefault="00E93619" w:rsidP="00C60797">
      <w:pPr>
        <w:ind w:firstLineChars="270" w:firstLine="567"/>
      </w:pPr>
      <w:r>
        <w:t>12月16日，浦东商务及特斯拉官方发布消息，消费者在上海地区通过特斯拉官方渠道购买特斯拉车辆，并在上海注册登记上牌即可获得3000元专属新年礼遇。</w:t>
      </w:r>
    </w:p>
    <w:p w14:paraId="601D63FD" w14:textId="77777777" w:rsidR="00E93619" w:rsidRDefault="00E93619" w:rsidP="00C60797">
      <w:pPr>
        <w:ind w:firstLineChars="270" w:firstLine="567"/>
      </w:pPr>
      <w:r>
        <w:rPr>
          <w:rFonts w:hint="eastAsia"/>
        </w:rPr>
        <w:t>该活动时间为</w:t>
      </w:r>
      <w:r>
        <w:t>2022年12月16日（含）-2022年12月26日（含），活动限定3500名（活动名额发完即止）。</w:t>
      </w:r>
    </w:p>
    <w:p w14:paraId="6291D246" w14:textId="00679E1B" w:rsidR="00E93619" w:rsidRDefault="00E93619" w:rsidP="00C9564C">
      <w:pPr>
        <w:rPr>
          <w:rFonts w:cs="宋体"/>
          <w:b/>
          <w:bCs/>
          <w:i/>
          <w:iCs/>
        </w:rPr>
      </w:pPr>
    </w:p>
    <w:p w14:paraId="0F3CC0D1" w14:textId="77777777" w:rsidR="00E93619" w:rsidRPr="00C60797" w:rsidRDefault="00E93619" w:rsidP="00C9564C">
      <w:pPr>
        <w:pStyle w:val="a7"/>
        <w:numPr>
          <w:ilvl w:val="3"/>
          <w:numId w:val="10"/>
        </w:numPr>
        <w:ind w:firstLineChars="0"/>
        <w:jc w:val="left"/>
        <w:outlineLvl w:val="1"/>
        <w:rPr>
          <w:b/>
          <w:sz w:val="24"/>
        </w:rPr>
      </w:pPr>
      <w:r w:rsidRPr="00C60797">
        <w:rPr>
          <w:rFonts w:hint="eastAsia"/>
          <w:b/>
          <w:sz w:val="24"/>
        </w:rPr>
        <w:t>上汽集团</w:t>
      </w:r>
      <w:r w:rsidRPr="00C60797">
        <w:rPr>
          <w:b/>
          <w:sz w:val="24"/>
        </w:rPr>
        <w:t>:三年内新能源车销量占比将“翻一番”</w:t>
      </w:r>
    </w:p>
    <w:p w14:paraId="28BDCF4B" w14:textId="77777777" w:rsidR="00E93619" w:rsidRDefault="00E93619" w:rsidP="00C60797">
      <w:pPr>
        <w:ind w:firstLineChars="270" w:firstLine="567"/>
      </w:pPr>
      <w:r w:rsidRPr="00340915">
        <w:t>12月18日，上汽集团官方微博18日发布消息称，今年11月份，上汽新能源车创下单月销售13万辆的历史新高；1至11月份，上汽新能源车销量达93万辆，在集团整体销量中的占比接近20%。2025年上汽新能源车在整体销量中的占比将达到40%，三年内实现翻番。</w:t>
      </w:r>
    </w:p>
    <w:p w14:paraId="14C64106" w14:textId="222932C6" w:rsidR="00E93619" w:rsidRDefault="00E93619" w:rsidP="00C9564C">
      <w:pPr>
        <w:rPr>
          <w:rFonts w:cs="宋体"/>
          <w:b/>
          <w:bCs/>
          <w:i/>
          <w:iCs/>
        </w:rPr>
      </w:pPr>
    </w:p>
    <w:p w14:paraId="14B92F51" w14:textId="77777777" w:rsidR="00E93619" w:rsidRPr="00C60797" w:rsidRDefault="00E93619" w:rsidP="00C9564C">
      <w:pPr>
        <w:pStyle w:val="a7"/>
        <w:numPr>
          <w:ilvl w:val="3"/>
          <w:numId w:val="10"/>
        </w:numPr>
        <w:ind w:firstLineChars="0"/>
        <w:jc w:val="left"/>
        <w:outlineLvl w:val="1"/>
        <w:rPr>
          <w:b/>
          <w:sz w:val="24"/>
        </w:rPr>
      </w:pPr>
      <w:r w:rsidRPr="00C60797">
        <w:rPr>
          <w:rFonts w:hint="eastAsia"/>
          <w:b/>
          <w:sz w:val="24"/>
        </w:rPr>
        <w:t>蔚来：</w:t>
      </w:r>
      <w:r w:rsidRPr="00C60797">
        <w:rPr>
          <w:b/>
          <w:sz w:val="24"/>
        </w:rPr>
        <w:t>2021年8月前部分用户数据遭窃被勒索225万美元等额比特币</w:t>
      </w:r>
    </w:p>
    <w:p w14:paraId="1F58E961" w14:textId="77777777" w:rsidR="00E93619" w:rsidRDefault="00E93619" w:rsidP="00C60797">
      <w:pPr>
        <w:ind w:firstLineChars="270" w:firstLine="567"/>
      </w:pPr>
      <w:r w:rsidRPr="004406A6">
        <w:t>蔚来信息安全委员会负责人卢龙在蔚来官方社区发布公告称，12月11日，公司收到外部邮件，声称拥有蔚来内部数据，并以泄露数据勒索225万美元等额比特币。</w:t>
      </w:r>
    </w:p>
    <w:p w14:paraId="30FDF57F" w14:textId="218D9BEB" w:rsidR="00E93619" w:rsidRPr="009A6BBE" w:rsidRDefault="00E93619" w:rsidP="00C9564C">
      <w:pPr>
        <w:rPr>
          <w:rFonts w:cs="宋体"/>
          <w:b/>
          <w:bCs/>
          <w:i/>
          <w:iCs/>
        </w:rPr>
      </w:pPr>
    </w:p>
    <w:p w14:paraId="19BFD903" w14:textId="77777777" w:rsidR="00E93619" w:rsidRPr="00C60797" w:rsidRDefault="00E93619" w:rsidP="00C9564C">
      <w:pPr>
        <w:pStyle w:val="a7"/>
        <w:numPr>
          <w:ilvl w:val="3"/>
          <w:numId w:val="10"/>
        </w:numPr>
        <w:ind w:firstLineChars="0"/>
        <w:jc w:val="left"/>
        <w:outlineLvl w:val="1"/>
        <w:rPr>
          <w:b/>
          <w:sz w:val="24"/>
        </w:rPr>
      </w:pPr>
      <w:r w:rsidRPr="00C60797">
        <w:rPr>
          <w:b/>
          <w:sz w:val="24"/>
        </w:rPr>
        <w:t>蔚来开设德国首家用户中心</w:t>
      </w:r>
    </w:p>
    <w:p w14:paraId="6FF513B1" w14:textId="77777777" w:rsidR="00E93619" w:rsidRDefault="00E93619" w:rsidP="00C60797">
      <w:pPr>
        <w:ind w:firstLineChars="270" w:firstLine="567"/>
      </w:pPr>
      <w:r>
        <w:rPr>
          <w:rFonts w:hint="eastAsia"/>
        </w:rPr>
        <w:t>德国首家蔚来用户中心</w:t>
      </w:r>
      <w:r>
        <w:t>16日在柏林正式开业。这也是蔚来在欧洲的第二座用户中心，第一座则位于挪威的奥斯陆，于2021年9月开业。</w:t>
      </w:r>
    </w:p>
    <w:p w14:paraId="280151B5" w14:textId="77777777" w:rsidR="00E93619" w:rsidRDefault="00E93619" w:rsidP="00C60797">
      <w:pPr>
        <w:ind w:firstLineChars="270" w:firstLine="567"/>
      </w:pPr>
      <w:r>
        <w:rPr>
          <w:rFonts w:hint="eastAsia"/>
        </w:rPr>
        <w:t>柏林蔚来中心坐落于当地著名购物街选帝侯大街，靠近柏林地标性建筑之一的威廉皇帝纪念教堂。除展示新款汽车外，蔚来中心还将为当地用户创造舒适的交流环境，提供创意咖啡、美食，陆续带来瑜伽课程、艺术鉴赏等更多精彩活动。</w:t>
      </w:r>
    </w:p>
    <w:p w14:paraId="55A84F84" w14:textId="50A33AE5" w:rsidR="00E93619" w:rsidRDefault="00E93619" w:rsidP="00C9564C">
      <w:pPr>
        <w:rPr>
          <w:rFonts w:cs="宋体"/>
          <w:b/>
          <w:bCs/>
          <w:i/>
          <w:iCs/>
        </w:rPr>
      </w:pPr>
    </w:p>
    <w:p w14:paraId="34FF4EB9" w14:textId="77777777" w:rsidR="00E93619" w:rsidRPr="00C60797" w:rsidRDefault="00E93619" w:rsidP="00C9564C">
      <w:pPr>
        <w:pStyle w:val="a7"/>
        <w:numPr>
          <w:ilvl w:val="3"/>
          <w:numId w:val="10"/>
        </w:numPr>
        <w:ind w:firstLineChars="0"/>
        <w:jc w:val="left"/>
        <w:outlineLvl w:val="1"/>
        <w:rPr>
          <w:b/>
          <w:sz w:val="24"/>
        </w:rPr>
      </w:pPr>
      <w:r w:rsidRPr="00C60797">
        <w:rPr>
          <w:rFonts w:hint="eastAsia"/>
          <w:b/>
          <w:sz w:val="24"/>
        </w:rPr>
        <w:t>小鹏汽车投资新设动力电池公司</w:t>
      </w:r>
    </w:p>
    <w:p w14:paraId="417BEBE5" w14:textId="77777777" w:rsidR="00E93619" w:rsidRPr="00F07985" w:rsidRDefault="00E93619" w:rsidP="00C60797">
      <w:pPr>
        <w:ind w:firstLineChars="270" w:firstLine="567"/>
      </w:pPr>
      <w:r w:rsidRPr="00F07985">
        <w:rPr>
          <w:rFonts w:hint="eastAsia"/>
        </w:rPr>
        <w:t>广州鹏悦动力电池有限公司成立，法定代表人为夏珩，注册资本</w:t>
      </w:r>
      <w:r w:rsidRPr="00F07985">
        <w:t>50亿元，经营范围包含：电池制造；电池零配件生产；汽车零部件及配件制造；智能车载设备制造等。天眼查股权穿透显示，该公司由XPengPowerBattery(HongKong)Limited间接全资控股。</w:t>
      </w:r>
    </w:p>
    <w:p w14:paraId="4A157E1E" w14:textId="211749B2" w:rsidR="00E93619" w:rsidRDefault="00E93619" w:rsidP="00C9564C">
      <w:pPr>
        <w:rPr>
          <w:rFonts w:cs="宋体"/>
          <w:b/>
          <w:bCs/>
          <w:i/>
          <w:iCs/>
        </w:rPr>
      </w:pPr>
    </w:p>
    <w:p w14:paraId="2697104A" w14:textId="77777777" w:rsidR="00E93619" w:rsidRPr="00C60797" w:rsidRDefault="00E93619" w:rsidP="00C9564C">
      <w:pPr>
        <w:pStyle w:val="a7"/>
        <w:numPr>
          <w:ilvl w:val="3"/>
          <w:numId w:val="10"/>
        </w:numPr>
        <w:ind w:firstLineChars="0"/>
        <w:jc w:val="left"/>
        <w:outlineLvl w:val="1"/>
        <w:rPr>
          <w:b/>
          <w:sz w:val="24"/>
        </w:rPr>
      </w:pPr>
      <w:r w:rsidRPr="00C60797">
        <w:rPr>
          <w:rFonts w:hint="eastAsia"/>
          <w:b/>
          <w:sz w:val="24"/>
        </w:rPr>
        <w:t>远程新能源商用车集团与地上铁实现合作共赢</w:t>
      </w:r>
    </w:p>
    <w:p w14:paraId="0C58AA79" w14:textId="77777777" w:rsidR="00E93619" w:rsidRDefault="00E93619" w:rsidP="00C60797">
      <w:pPr>
        <w:ind w:firstLineChars="270" w:firstLine="567"/>
      </w:pPr>
      <w:r>
        <w:t>2022年12月21日，远程新能源商用车集团与地上铁租车(深圳)有限公司达成战略合作，双方签署了2023年10000台远程新能源商用车推广与应用战略协议。双方将结合各自深厚技术沉淀与领先优势合作共赢，进一步加强绿色运力生态圈融合，共绘绿色物流新蓝图，全力助推国家“双碳”战略，共同探讨未来资本层面的深度合作。</w:t>
      </w:r>
    </w:p>
    <w:p w14:paraId="4090914A" w14:textId="1B43BD63" w:rsidR="00E93619" w:rsidRDefault="00E93619" w:rsidP="00C9564C">
      <w:pPr>
        <w:rPr>
          <w:rFonts w:cs="宋体"/>
          <w:b/>
          <w:bCs/>
          <w:i/>
          <w:iCs/>
        </w:rPr>
      </w:pPr>
    </w:p>
    <w:p w14:paraId="10C537EA" w14:textId="77777777" w:rsidR="00B01928" w:rsidRPr="009A6BBE" w:rsidRDefault="00B01928" w:rsidP="00C9564C">
      <w:pPr>
        <w:rPr>
          <w:rFonts w:cs="宋体" w:hint="eastAsia"/>
          <w:b/>
          <w:bCs/>
          <w:i/>
          <w:iCs/>
        </w:rPr>
      </w:pPr>
    </w:p>
    <w:p w14:paraId="0522999B" w14:textId="77777777" w:rsidR="00E93619" w:rsidRPr="00C60797" w:rsidRDefault="00E93619" w:rsidP="00C9564C">
      <w:pPr>
        <w:pStyle w:val="a7"/>
        <w:numPr>
          <w:ilvl w:val="3"/>
          <w:numId w:val="10"/>
        </w:numPr>
        <w:ind w:firstLineChars="0"/>
        <w:jc w:val="left"/>
        <w:outlineLvl w:val="1"/>
        <w:rPr>
          <w:b/>
          <w:sz w:val="24"/>
        </w:rPr>
      </w:pPr>
      <w:r w:rsidRPr="00C60797">
        <w:rPr>
          <w:rFonts w:hint="eastAsia"/>
          <w:b/>
          <w:sz w:val="24"/>
        </w:rPr>
        <w:lastRenderedPageBreak/>
        <w:t>中通对中通轻客吸收合并</w:t>
      </w:r>
    </w:p>
    <w:p w14:paraId="1B6B7AFF" w14:textId="77777777" w:rsidR="00E93619" w:rsidRDefault="00E93619" w:rsidP="00C60797">
      <w:pPr>
        <w:ind w:firstLineChars="270" w:firstLine="567"/>
      </w:pPr>
      <w:r>
        <w:t>2022年12月15日，中通客车股份有限公司发布关于吸收合并全资子公司的公告。</w:t>
      </w:r>
    </w:p>
    <w:p w14:paraId="055A3825" w14:textId="77777777" w:rsidR="00E93619" w:rsidRDefault="00E93619" w:rsidP="00C60797">
      <w:pPr>
        <w:ind w:firstLineChars="270" w:firstLine="567"/>
      </w:pPr>
      <w:r>
        <w:rPr>
          <w:rFonts w:hint="eastAsia"/>
        </w:rPr>
        <w:t>为进一步整合资源，优化资源配置，提高企业运营效率，降低管理成本，公司拟对全资子公司聊城中通轻型客车有限公司实施吸收合并，吸收合并完成后，聊城中通轻客法人单位依法予以注销，中通客车继承其各项资产及债权债务。</w:t>
      </w:r>
    </w:p>
    <w:p w14:paraId="3E1E3C70" w14:textId="78FEC147" w:rsidR="00E93619" w:rsidRPr="00B01928" w:rsidRDefault="00E93619" w:rsidP="00B01928">
      <w:pPr>
        <w:ind w:firstLineChars="270" w:firstLine="567"/>
        <w:rPr>
          <w:rFonts w:hint="eastAsia"/>
        </w:rPr>
      </w:pPr>
      <w:r>
        <w:rPr>
          <w:rFonts w:hint="eastAsia"/>
        </w:rPr>
        <w:t>本次吸收合并事项尚需提交公司股东大会审议。本次吸收合并事项不构成关联交易，也不构成《上市公司重大资产重组管理办法》规定的重大资产重组。</w:t>
      </w:r>
    </w:p>
    <w:p w14:paraId="09555EC3" w14:textId="77777777" w:rsidR="00B01928" w:rsidRDefault="00B01928" w:rsidP="00B01928">
      <w:pPr>
        <w:pStyle w:val="1"/>
        <w:ind w:firstLineChars="0" w:firstLine="0"/>
        <w:outlineLvl w:val="0"/>
        <w:rPr>
          <w:rFonts w:cs="宋体" w:hint="eastAsia"/>
          <w:b/>
          <w:bCs/>
          <w:sz w:val="32"/>
          <w:szCs w:val="32"/>
        </w:rPr>
      </w:pPr>
    </w:p>
    <w:p w14:paraId="686B3300" w14:textId="6049C69D" w:rsidR="00C9564C" w:rsidRPr="00C60797" w:rsidRDefault="00C9564C" w:rsidP="00C60797">
      <w:pPr>
        <w:pStyle w:val="1"/>
        <w:numPr>
          <w:ilvl w:val="0"/>
          <w:numId w:val="1"/>
        </w:numPr>
        <w:ind w:left="284" w:firstLineChars="0"/>
        <w:outlineLvl w:val="0"/>
        <w:rPr>
          <w:rFonts w:cs="宋体"/>
          <w:b/>
          <w:bCs/>
          <w:sz w:val="32"/>
          <w:szCs w:val="32"/>
        </w:rPr>
      </w:pPr>
      <w:r w:rsidRPr="00C60797">
        <w:rPr>
          <w:rFonts w:cs="宋体" w:hint="eastAsia"/>
          <w:b/>
          <w:bCs/>
          <w:sz w:val="32"/>
          <w:szCs w:val="32"/>
        </w:rPr>
        <w:t>行业信息</w:t>
      </w:r>
    </w:p>
    <w:p w14:paraId="2774C191" w14:textId="77777777" w:rsidR="00E93619" w:rsidRPr="00C60797" w:rsidRDefault="00E93619" w:rsidP="00F07CE5">
      <w:pPr>
        <w:pStyle w:val="a7"/>
        <w:numPr>
          <w:ilvl w:val="0"/>
          <w:numId w:val="12"/>
        </w:numPr>
        <w:ind w:firstLineChars="0"/>
        <w:outlineLvl w:val="1"/>
        <w:rPr>
          <w:b/>
          <w:sz w:val="24"/>
        </w:rPr>
      </w:pPr>
      <w:r w:rsidRPr="00C60797">
        <w:rPr>
          <w:rFonts w:hint="eastAsia"/>
          <w:b/>
          <w:sz w:val="24"/>
        </w:rPr>
        <w:t>财政部：</w:t>
      </w:r>
      <w:r w:rsidRPr="00C60797">
        <w:rPr>
          <w:b/>
          <w:sz w:val="24"/>
        </w:rPr>
        <w:t>1-11月车辆购置税收入2218亿元</w:t>
      </w:r>
    </w:p>
    <w:p w14:paraId="4532ACB8" w14:textId="77777777" w:rsidR="00E93619" w:rsidRDefault="00E93619" w:rsidP="00C60797">
      <w:pPr>
        <w:ind w:firstLineChars="270" w:firstLine="567"/>
      </w:pPr>
      <w:r w:rsidRPr="00F07985">
        <w:t>12月20日，财政部数据显示，1-11月车辆购置税收入2218亿元，比上年同期下降32.2%。印花税4124亿元，比上年同期增长4.8%。其中，证券交易印花税2549亿元，比上年同期增长3%。土地和房地产相关税收中，契税5209亿元，比上年同期下降23.8%；土地增值税5864亿元，比上年同期下降9%；房产税3262亿元，比上年同期增长10%；耕地占用税1145亿元，比上年同期增长23%；城镇土地使用税2035亿元，比上年同期增长5.5%。</w:t>
      </w:r>
    </w:p>
    <w:p w14:paraId="4418EEE7" w14:textId="7E489F05" w:rsidR="00E93619" w:rsidRDefault="00E93619" w:rsidP="00C9564C">
      <w:pPr>
        <w:rPr>
          <w:rFonts w:cs="宋体"/>
          <w:b/>
          <w:bCs/>
          <w:i/>
          <w:iCs/>
        </w:rPr>
      </w:pPr>
    </w:p>
    <w:p w14:paraId="71D4E106" w14:textId="77777777" w:rsidR="00F07CE5" w:rsidRPr="00C60797" w:rsidRDefault="00F07CE5" w:rsidP="00C60797">
      <w:pPr>
        <w:pStyle w:val="a7"/>
        <w:numPr>
          <w:ilvl w:val="0"/>
          <w:numId w:val="12"/>
        </w:numPr>
        <w:ind w:firstLineChars="0"/>
        <w:outlineLvl w:val="1"/>
        <w:rPr>
          <w:b/>
          <w:sz w:val="24"/>
        </w:rPr>
      </w:pPr>
      <w:r w:rsidRPr="00C60797">
        <w:rPr>
          <w:rFonts w:hint="eastAsia"/>
          <w:b/>
          <w:sz w:val="24"/>
        </w:rPr>
        <w:t>蜂巢能源完成第一代钠离子电池开发</w:t>
      </w:r>
      <w:r w:rsidRPr="00C60797">
        <w:rPr>
          <w:b/>
          <w:sz w:val="24"/>
        </w:rPr>
        <w:t>能量密度110Wh/kg</w:t>
      </w:r>
    </w:p>
    <w:p w14:paraId="0EC99D17" w14:textId="77777777" w:rsidR="00F07CE5" w:rsidRDefault="00F07CE5" w:rsidP="00C60797">
      <w:pPr>
        <w:ind w:firstLineChars="270" w:firstLine="567"/>
      </w:pPr>
      <w:r w:rsidRPr="006045D2">
        <w:t>在蜂巢能源钠离子电池技术研讨会上，蜂巢能源总监江卫军透露，公司第1代钠离子电池原型样件已经完成开发，能量密度为110Wh/kg。</w:t>
      </w:r>
    </w:p>
    <w:p w14:paraId="679C4336" w14:textId="430987AA" w:rsidR="00F07CE5" w:rsidRDefault="00F07CE5" w:rsidP="00F07CE5">
      <w:pPr>
        <w:rPr>
          <w:rFonts w:cs="宋体"/>
          <w:b/>
          <w:bCs/>
          <w:i/>
          <w:iCs/>
        </w:rPr>
      </w:pPr>
    </w:p>
    <w:p w14:paraId="4A7DC6BA" w14:textId="77777777" w:rsidR="000C54A0" w:rsidRPr="00C60797" w:rsidRDefault="000C54A0" w:rsidP="00C60797">
      <w:pPr>
        <w:pStyle w:val="a7"/>
        <w:numPr>
          <w:ilvl w:val="0"/>
          <w:numId w:val="12"/>
        </w:numPr>
        <w:ind w:firstLineChars="0"/>
        <w:outlineLvl w:val="1"/>
        <w:rPr>
          <w:b/>
          <w:sz w:val="24"/>
        </w:rPr>
      </w:pPr>
      <w:r w:rsidRPr="00C60797">
        <w:rPr>
          <w:rFonts w:hint="eastAsia"/>
          <w:b/>
          <w:sz w:val="24"/>
        </w:rPr>
        <w:t>协鑫能科与津巴布韦矿业公司达成锂矿开发合作</w:t>
      </w:r>
    </w:p>
    <w:p w14:paraId="563DA9A8" w14:textId="77777777" w:rsidR="000C54A0" w:rsidRDefault="000C54A0" w:rsidP="00C60797">
      <w:pPr>
        <w:ind w:firstLineChars="270" w:firstLine="567"/>
      </w:pPr>
      <w:r>
        <w:t>协鑫能科公告称，全资子公司协鑫锂电与Zim-ThaiTantalum(Private)Limited公司于当日签订锂矿资源开发协议。</w:t>
      </w:r>
    </w:p>
    <w:p w14:paraId="16A274F0" w14:textId="77777777" w:rsidR="000C54A0" w:rsidRDefault="000C54A0" w:rsidP="00C60797">
      <w:pPr>
        <w:ind w:firstLineChars="270" w:firstLine="567"/>
      </w:pPr>
      <w:r>
        <w:rPr>
          <w:rFonts w:hint="eastAsia"/>
        </w:rPr>
        <w:t>双方协议规定，</w:t>
      </w:r>
      <w:r>
        <w:t>Zim-ThaiTantalum公司拟将旗下津巴布韦EPO1780矿区中具有锂矿潜力的区域划分为三个区块，分别成立项目公司，协鑫锂电优先选择其中一个项目与其合作，最终所持锂矿的氧化锂储量不低于50万吨，并最终持有51%的合作项目公司股份。</w:t>
      </w:r>
    </w:p>
    <w:p w14:paraId="716CEC08" w14:textId="5FA6608B" w:rsidR="000C54A0" w:rsidRDefault="000C54A0" w:rsidP="000C54A0">
      <w:pPr>
        <w:rPr>
          <w:rFonts w:cs="宋体"/>
          <w:b/>
          <w:bCs/>
          <w:i/>
          <w:iCs/>
        </w:rPr>
      </w:pPr>
    </w:p>
    <w:p w14:paraId="70CB4FDF" w14:textId="77777777" w:rsidR="00F07CE5" w:rsidRPr="00C60797" w:rsidRDefault="00F07CE5" w:rsidP="00C60797">
      <w:pPr>
        <w:pStyle w:val="a7"/>
        <w:numPr>
          <w:ilvl w:val="0"/>
          <w:numId w:val="12"/>
        </w:numPr>
        <w:ind w:firstLineChars="0"/>
        <w:outlineLvl w:val="1"/>
        <w:rPr>
          <w:b/>
          <w:sz w:val="24"/>
        </w:rPr>
      </w:pPr>
      <w:r w:rsidRPr="00C60797">
        <w:rPr>
          <w:rFonts w:hint="eastAsia"/>
          <w:b/>
          <w:sz w:val="24"/>
        </w:rPr>
        <w:t>孚能科技与江铃集团新能源合作开发钠电池系统方案</w:t>
      </w:r>
    </w:p>
    <w:p w14:paraId="42C4155F" w14:textId="77777777" w:rsidR="00F07CE5" w:rsidRDefault="00F07CE5" w:rsidP="00C60797">
      <w:pPr>
        <w:ind w:firstLineChars="270" w:firstLine="567"/>
      </w:pPr>
      <w:r w:rsidRPr="00F07985">
        <w:t>孚能科技公号发文表示，近日，公司收到江西江铃集团新能源“同意就EV3车型开展钠离子电池前期适配性预研工作”的通知。根据客户生产、销售计划，该应用钠离子产品车型将在2023年上市销售。</w:t>
      </w:r>
    </w:p>
    <w:p w14:paraId="7774C4FC" w14:textId="0CD2A1E5" w:rsidR="00F07CE5" w:rsidRDefault="00F07CE5" w:rsidP="00F07CE5">
      <w:pPr>
        <w:rPr>
          <w:rFonts w:cs="宋体"/>
          <w:b/>
          <w:bCs/>
          <w:i/>
          <w:iCs/>
        </w:rPr>
      </w:pPr>
    </w:p>
    <w:p w14:paraId="1C451FC5" w14:textId="77777777" w:rsidR="00F07CE5" w:rsidRPr="00C60797" w:rsidRDefault="00F07CE5" w:rsidP="00C60797">
      <w:pPr>
        <w:pStyle w:val="a7"/>
        <w:numPr>
          <w:ilvl w:val="0"/>
          <w:numId w:val="12"/>
        </w:numPr>
        <w:ind w:firstLineChars="0"/>
        <w:outlineLvl w:val="1"/>
        <w:rPr>
          <w:b/>
          <w:sz w:val="24"/>
        </w:rPr>
      </w:pPr>
      <w:r w:rsidRPr="00C60797">
        <w:rPr>
          <w:rFonts w:hint="eastAsia"/>
          <w:b/>
          <w:sz w:val="24"/>
        </w:rPr>
        <w:t>宁德时代、吉利两大巨头联手！年产</w:t>
      </w:r>
      <w:r w:rsidRPr="00C60797">
        <w:rPr>
          <w:b/>
          <w:sz w:val="24"/>
        </w:rPr>
        <w:t>15GWh动力电池项目投产！</w:t>
      </w:r>
    </w:p>
    <w:p w14:paraId="22E08602" w14:textId="77777777" w:rsidR="00F07CE5" w:rsidRDefault="00F07CE5" w:rsidP="00C60797">
      <w:pPr>
        <w:ind w:firstLineChars="270" w:firstLine="567"/>
      </w:pPr>
      <w:r w:rsidRPr="006D35CA">
        <w:t>12月19日，时代吉利动力电池宜宾项目一期全面投产仪式顺利举行。该项目由吉利与宁德时代合作打造，规划年产能15GWh，总投资不超过80亿元，规划占地面积约500亩，现已全面投产。据不完全统计，吉利在电池方面重仓的投资已经不下1000亿，其中自建电</w:t>
      </w:r>
      <w:r w:rsidRPr="006D35CA">
        <w:lastRenderedPageBreak/>
        <w:t>池厂投资累计已超过700亿。</w:t>
      </w:r>
    </w:p>
    <w:p w14:paraId="1A81D278" w14:textId="0799892A" w:rsidR="00F07CE5" w:rsidRDefault="00F07CE5" w:rsidP="00F07CE5">
      <w:pPr>
        <w:rPr>
          <w:rFonts w:cs="宋体"/>
          <w:b/>
          <w:bCs/>
          <w:i/>
          <w:iCs/>
        </w:rPr>
      </w:pPr>
    </w:p>
    <w:p w14:paraId="017413F9" w14:textId="77777777" w:rsidR="00F07CE5" w:rsidRPr="00C60797" w:rsidRDefault="00F07CE5" w:rsidP="00C60797">
      <w:pPr>
        <w:pStyle w:val="a7"/>
        <w:numPr>
          <w:ilvl w:val="0"/>
          <w:numId w:val="12"/>
        </w:numPr>
        <w:ind w:firstLineChars="0"/>
        <w:outlineLvl w:val="1"/>
        <w:rPr>
          <w:b/>
          <w:sz w:val="24"/>
        </w:rPr>
      </w:pPr>
      <w:r w:rsidRPr="00C60797">
        <w:rPr>
          <w:rFonts w:hint="eastAsia"/>
          <w:b/>
          <w:sz w:val="24"/>
        </w:rPr>
        <w:t>宁德时代德国工厂实现电芯量产</w:t>
      </w:r>
    </w:p>
    <w:p w14:paraId="5D2EEAC8" w14:textId="77777777" w:rsidR="00F07CE5" w:rsidRDefault="00F07CE5" w:rsidP="00C60797">
      <w:pPr>
        <w:ind w:firstLineChars="270" w:firstLine="567"/>
      </w:pPr>
      <w:r>
        <w:t>12月21日，宁德时代官方消息，公司位于德国图林根州的首个海外工厂实现锂离子电池电芯的量产。</w:t>
      </w:r>
    </w:p>
    <w:p w14:paraId="6BF1E4C1" w14:textId="77777777" w:rsidR="00F07CE5" w:rsidRDefault="00F07CE5" w:rsidP="00C60797">
      <w:pPr>
        <w:ind w:firstLineChars="270" w:firstLine="567"/>
      </w:pPr>
      <w:r>
        <w:rPr>
          <w:rFonts w:hint="eastAsia"/>
        </w:rPr>
        <w:t>宁德时代德国工厂首批电芯由该厂区</w:t>
      </w:r>
      <w:r>
        <w:t>G2厂房中的第一条电芯产线下仓。其余产线安装调试工作正在进行当中。宁德时代称，该批电芯已通过公司全球产品需通过的所有测试，标志着宁德时代已具备对欧洲客户的本地生产及供货能力。</w:t>
      </w:r>
    </w:p>
    <w:p w14:paraId="39E1AD36" w14:textId="282FC1DD" w:rsidR="00F07CE5" w:rsidRPr="009A6BBE" w:rsidRDefault="00F07CE5" w:rsidP="00F07CE5">
      <w:pPr>
        <w:rPr>
          <w:rFonts w:cs="宋体"/>
          <w:b/>
          <w:bCs/>
          <w:i/>
          <w:iCs/>
        </w:rPr>
      </w:pPr>
    </w:p>
    <w:p w14:paraId="21BEB614" w14:textId="77777777" w:rsidR="00F07CE5" w:rsidRPr="00C60797" w:rsidRDefault="00F07CE5" w:rsidP="00C60797">
      <w:pPr>
        <w:pStyle w:val="a7"/>
        <w:numPr>
          <w:ilvl w:val="0"/>
          <w:numId w:val="12"/>
        </w:numPr>
        <w:ind w:firstLineChars="0"/>
        <w:outlineLvl w:val="1"/>
        <w:rPr>
          <w:b/>
          <w:sz w:val="24"/>
        </w:rPr>
      </w:pPr>
      <w:r w:rsidRPr="00C60797">
        <w:rPr>
          <w:rFonts w:hint="eastAsia"/>
          <w:b/>
          <w:sz w:val="24"/>
        </w:rPr>
        <w:t>宁德时代与长安汽车成立合资公司</w:t>
      </w:r>
    </w:p>
    <w:p w14:paraId="2C5BDF5B" w14:textId="77777777" w:rsidR="00F07CE5" w:rsidRDefault="00F07CE5" w:rsidP="00C60797">
      <w:pPr>
        <w:ind w:firstLineChars="270" w:firstLine="567"/>
      </w:pPr>
      <w:r>
        <w:t>12月20日，宁德时代与长安汽车在重庆举行合资项目签约仪式，宁德时代战投企划部总经理曲涛、长安汽车副总裁王辉代表双方签署协议，宁德时代董事长曾毓群、长安汽车董事长朱华荣见证签约。</w:t>
      </w:r>
    </w:p>
    <w:p w14:paraId="5B94617A" w14:textId="77777777" w:rsidR="00F07CE5" w:rsidRDefault="00F07CE5" w:rsidP="00C60797">
      <w:pPr>
        <w:ind w:firstLineChars="270" w:firstLine="567"/>
      </w:pPr>
      <w:r>
        <w:rPr>
          <w:rFonts w:hint="eastAsia"/>
        </w:rPr>
        <w:t>此次双方成立合资公司，将以时代长安为契机，进一步实现优势互补、协同合作、价值共生。宁德时代将充分发挥在动力电池研发、生产、制造、后市场服务等全链条的创新能力和核心优势，助力长安汽车打造世界领先的产品竞争力。</w:t>
      </w:r>
    </w:p>
    <w:p w14:paraId="666C60BB" w14:textId="4B2CF834" w:rsidR="00F07CE5" w:rsidRDefault="00F07CE5" w:rsidP="00F07CE5">
      <w:pPr>
        <w:rPr>
          <w:rFonts w:cs="宋体"/>
          <w:b/>
          <w:bCs/>
          <w:i/>
          <w:iCs/>
        </w:rPr>
      </w:pPr>
    </w:p>
    <w:p w14:paraId="42679015" w14:textId="77777777" w:rsidR="000C54A0" w:rsidRPr="00C60797" w:rsidRDefault="000C54A0" w:rsidP="00C60797">
      <w:pPr>
        <w:pStyle w:val="a7"/>
        <w:numPr>
          <w:ilvl w:val="0"/>
          <w:numId w:val="12"/>
        </w:numPr>
        <w:ind w:firstLineChars="0"/>
        <w:outlineLvl w:val="1"/>
        <w:rPr>
          <w:b/>
          <w:sz w:val="24"/>
        </w:rPr>
      </w:pPr>
      <w:r w:rsidRPr="00C60797">
        <w:rPr>
          <w:rFonts w:hint="eastAsia"/>
          <w:b/>
          <w:sz w:val="24"/>
        </w:rPr>
        <w:t>泰国新国轩成立</w:t>
      </w:r>
      <w:r w:rsidRPr="00C60797">
        <w:rPr>
          <w:b/>
          <w:sz w:val="24"/>
        </w:rPr>
        <w:t>国轩欲打造电池出口东盟基地</w:t>
      </w:r>
    </w:p>
    <w:p w14:paraId="1A0F5ADC" w14:textId="77777777" w:rsidR="000C54A0" w:rsidRDefault="000C54A0" w:rsidP="00C60797">
      <w:pPr>
        <w:ind w:firstLineChars="270" w:firstLine="567"/>
      </w:pPr>
      <w:r w:rsidRPr="006D35CA">
        <w:t>12月15日，国轩高科与泰国PTT集团旗下能源解决方案公司NuovoPlus签订合作协议，双方合资成立泰国新国轩有限公司，专注电池模组及Pack产品的设计、开发、制造、销售和出口，共同探索东盟新能源市场，致力于打造电池出口东盟基地。泰国PTT集团是泰国最大的国家控股能源和石油化工公司，此次合作将推进泰国全面电气化进程，助力泰国实现2065年净零排放的承诺。根据规划，泰国新国轩计划于泰国东部经济走廊地区建设锂离子动力电池的Pack生产线，预计到2023年第四季度，一期产线将投产并向市场提供高质量的电池产品。</w:t>
      </w:r>
    </w:p>
    <w:p w14:paraId="5A1D6C9B" w14:textId="173AB038" w:rsidR="000C54A0" w:rsidRDefault="000C54A0" w:rsidP="000C54A0">
      <w:pPr>
        <w:rPr>
          <w:rFonts w:cs="宋体"/>
          <w:b/>
          <w:bCs/>
          <w:i/>
          <w:iCs/>
        </w:rPr>
      </w:pPr>
    </w:p>
    <w:p w14:paraId="0B91E884" w14:textId="77777777" w:rsidR="00E93619" w:rsidRPr="00C60797" w:rsidRDefault="00E93619" w:rsidP="00F07CE5">
      <w:pPr>
        <w:pStyle w:val="a7"/>
        <w:numPr>
          <w:ilvl w:val="0"/>
          <w:numId w:val="12"/>
        </w:numPr>
        <w:ind w:firstLineChars="0"/>
        <w:outlineLvl w:val="1"/>
        <w:rPr>
          <w:b/>
          <w:sz w:val="24"/>
        </w:rPr>
      </w:pPr>
      <w:r w:rsidRPr="00C60797">
        <w:rPr>
          <w:rFonts w:hint="eastAsia"/>
          <w:b/>
          <w:sz w:val="24"/>
        </w:rPr>
        <w:t>电池级碳酸锂价格跌至</w:t>
      </w:r>
      <w:r w:rsidRPr="00C60797">
        <w:rPr>
          <w:b/>
          <w:sz w:val="24"/>
        </w:rPr>
        <w:t>55万/吨</w:t>
      </w:r>
    </w:p>
    <w:p w14:paraId="7791C633" w14:textId="77777777" w:rsidR="00E93619" w:rsidRDefault="00E93619" w:rsidP="00C60797">
      <w:pPr>
        <w:ind w:firstLineChars="270" w:firstLine="567"/>
      </w:pPr>
      <w:r w:rsidRPr="006045D2">
        <w:t>上海钢联数据显示，截至当日，部分锂电材料价格已经连续27天下跌，电池级碳酸锂均价从11月24日的58.75万元/吨连续下跌至55万元/吨，工业级碳酸锂均价从57.4万元/吨连续下跌至52.5万元/吨。</w:t>
      </w:r>
    </w:p>
    <w:p w14:paraId="2E6D7FD9" w14:textId="41871934" w:rsidR="00E93619" w:rsidRPr="00BE20ED" w:rsidRDefault="00E93619" w:rsidP="00C9564C">
      <w:pPr>
        <w:rPr>
          <w:rFonts w:cs="宋体"/>
          <w:b/>
          <w:bCs/>
          <w:i/>
          <w:iCs/>
        </w:rPr>
      </w:pPr>
    </w:p>
    <w:p w14:paraId="39CE8245" w14:textId="77777777" w:rsidR="00E93619" w:rsidRPr="00C60797" w:rsidRDefault="00E93619" w:rsidP="00F07CE5">
      <w:pPr>
        <w:pStyle w:val="a7"/>
        <w:numPr>
          <w:ilvl w:val="0"/>
          <w:numId w:val="12"/>
        </w:numPr>
        <w:ind w:firstLineChars="0"/>
        <w:outlineLvl w:val="1"/>
        <w:rPr>
          <w:b/>
          <w:sz w:val="24"/>
        </w:rPr>
      </w:pPr>
      <w:r w:rsidRPr="00C60797">
        <w:rPr>
          <w:rFonts w:hint="eastAsia"/>
          <w:b/>
          <w:sz w:val="24"/>
        </w:rPr>
        <w:t>废旧轮胎、动力蓄电池综合利用企业扩容</w:t>
      </w:r>
    </w:p>
    <w:p w14:paraId="4268741F" w14:textId="77777777" w:rsidR="00E93619" w:rsidRDefault="00E93619" w:rsidP="00C60797">
      <w:pPr>
        <w:ind w:firstLineChars="270" w:firstLine="567"/>
      </w:pPr>
      <w:r>
        <w:rPr>
          <w:rFonts w:hint="eastAsia"/>
        </w:rPr>
        <w:t>工业和信息化部公布了符合《废钢铁加工行业准入条件》、《废塑料综合利用行业规范条件》、《废旧轮胎综合利用行业规范条件》和《新能源汽车废旧动力蓄电池综合利用行业规范条件》等规范条件的企业名单，与汽车产业息息相关。</w:t>
      </w:r>
    </w:p>
    <w:p w14:paraId="3C3BA80C" w14:textId="76DEB6F4" w:rsidR="00E93619" w:rsidRDefault="00E93619" w:rsidP="00C9564C">
      <w:pPr>
        <w:rPr>
          <w:rFonts w:cs="宋体"/>
          <w:b/>
          <w:bCs/>
          <w:i/>
          <w:iCs/>
        </w:rPr>
      </w:pPr>
    </w:p>
    <w:p w14:paraId="665EF2F0" w14:textId="77777777" w:rsidR="00E93619" w:rsidRPr="00C60797" w:rsidRDefault="00E93619" w:rsidP="00F07CE5">
      <w:pPr>
        <w:pStyle w:val="a7"/>
        <w:numPr>
          <w:ilvl w:val="0"/>
          <w:numId w:val="12"/>
        </w:numPr>
        <w:ind w:firstLineChars="0"/>
        <w:outlineLvl w:val="1"/>
        <w:rPr>
          <w:b/>
          <w:sz w:val="24"/>
        </w:rPr>
      </w:pPr>
      <w:r w:rsidRPr="00C60797">
        <w:rPr>
          <w:rFonts w:hint="eastAsia"/>
          <w:b/>
          <w:sz w:val="24"/>
        </w:rPr>
        <w:t>四川</w:t>
      </w:r>
      <w:r w:rsidRPr="00C60797">
        <w:rPr>
          <w:b/>
          <w:sz w:val="24"/>
        </w:rPr>
        <w:t>:逐步降低燃油车在新车产销中占比</w:t>
      </w:r>
    </w:p>
    <w:p w14:paraId="639AD51A" w14:textId="77777777" w:rsidR="00E93619" w:rsidRDefault="00E93619" w:rsidP="00C60797">
      <w:pPr>
        <w:ind w:firstLineChars="270" w:firstLine="567"/>
      </w:pPr>
      <w:r>
        <w:rPr>
          <w:rFonts w:hint="eastAsia"/>
        </w:rPr>
        <w:t>四川省发改委等部门印发《四川省电能替代推进方案（</w:t>
      </w:r>
      <w:r>
        <w:t>2022—2025年）》，其中提到将</w:t>
      </w:r>
      <w:r>
        <w:lastRenderedPageBreak/>
        <w:t>大力推广新能源汽车，逐步降低传统燃油汽车在新车产销和汽车保有量中的占比。</w:t>
      </w:r>
    </w:p>
    <w:p w14:paraId="45EE2036" w14:textId="77777777" w:rsidR="00E93619" w:rsidRDefault="00E93619" w:rsidP="00C60797">
      <w:pPr>
        <w:ind w:firstLineChars="270" w:firstLine="567"/>
      </w:pPr>
      <w:r>
        <w:rPr>
          <w:rFonts w:hint="eastAsia"/>
        </w:rPr>
        <w:t>在车辆转变方面，大力推广新能源汽车，逐步降低传统燃油汽车在新车产销和汽车保有量中的占比，推动政府机关、企事业单位、公共服务机构新增和更换的车辆优先使用新能源汽车，鼓励公交、出租、环卫、物流、景区等城市公共服务车辆逐步电动化替代。</w:t>
      </w:r>
    </w:p>
    <w:p w14:paraId="20D2614D" w14:textId="2B211DA2" w:rsidR="00E93619" w:rsidRPr="00B01928" w:rsidRDefault="00E93619" w:rsidP="00B01928">
      <w:pPr>
        <w:ind w:firstLineChars="270" w:firstLine="567"/>
        <w:rPr>
          <w:rFonts w:hint="eastAsia"/>
        </w:rPr>
      </w:pPr>
      <w:r>
        <w:rPr>
          <w:rFonts w:hint="eastAsia"/>
        </w:rPr>
        <w:t>在配套设施方面，在城乡公共区域、高速公路、景区、居民小区等领域推进充电基础设施建设，“十四五”期间，充电基础设施保有量突破</w:t>
      </w:r>
      <w:r>
        <w:t>20万根，建成布局合理、运行高效、安全稳定的充电基础设施体系。</w:t>
      </w:r>
    </w:p>
    <w:p w14:paraId="6A41F97A" w14:textId="77777777" w:rsidR="00B01928" w:rsidRDefault="00B01928" w:rsidP="00B01928">
      <w:pPr>
        <w:pStyle w:val="1"/>
        <w:ind w:firstLineChars="0" w:firstLine="0"/>
        <w:outlineLvl w:val="0"/>
        <w:rPr>
          <w:rFonts w:cs="宋体" w:hint="eastAsia"/>
          <w:b/>
          <w:bCs/>
          <w:sz w:val="32"/>
          <w:szCs w:val="32"/>
        </w:rPr>
      </w:pPr>
    </w:p>
    <w:p w14:paraId="37475F5F" w14:textId="4CCCDCDD" w:rsidR="00C9564C" w:rsidRPr="00C60797" w:rsidRDefault="00C9564C" w:rsidP="00C60797">
      <w:pPr>
        <w:pStyle w:val="1"/>
        <w:numPr>
          <w:ilvl w:val="0"/>
          <w:numId w:val="1"/>
        </w:numPr>
        <w:ind w:left="284" w:firstLineChars="0"/>
        <w:outlineLvl w:val="0"/>
        <w:rPr>
          <w:rFonts w:cs="宋体"/>
          <w:b/>
          <w:bCs/>
          <w:sz w:val="32"/>
          <w:szCs w:val="32"/>
        </w:rPr>
      </w:pPr>
      <w:r w:rsidRPr="00C60797">
        <w:rPr>
          <w:rFonts w:cs="宋体" w:hint="eastAsia"/>
          <w:b/>
          <w:bCs/>
          <w:sz w:val="32"/>
          <w:szCs w:val="32"/>
        </w:rPr>
        <w:t>跨国集团和国际市场</w:t>
      </w:r>
    </w:p>
    <w:p w14:paraId="1AE7CB83" w14:textId="77777777" w:rsidR="00E93619" w:rsidRPr="00C60797" w:rsidRDefault="00E93619" w:rsidP="00C9564C">
      <w:pPr>
        <w:pStyle w:val="a7"/>
        <w:numPr>
          <w:ilvl w:val="0"/>
          <w:numId w:val="11"/>
        </w:numPr>
        <w:ind w:firstLineChars="0"/>
        <w:outlineLvl w:val="1"/>
        <w:rPr>
          <w:b/>
          <w:sz w:val="24"/>
        </w:rPr>
      </w:pPr>
      <w:r w:rsidRPr="00C60797">
        <w:rPr>
          <w:b/>
          <w:sz w:val="24"/>
        </w:rPr>
        <w:t>11月欧洲车市:销量超100万辆连续四月保持增长</w:t>
      </w:r>
    </w:p>
    <w:p w14:paraId="497731D0" w14:textId="77777777" w:rsidR="00E93619" w:rsidRDefault="00E93619" w:rsidP="00C60797">
      <w:pPr>
        <w:ind w:firstLineChars="270" w:firstLine="567"/>
      </w:pPr>
      <w:r>
        <w:rPr>
          <w:rFonts w:hint="eastAsia"/>
        </w:rPr>
        <w:t>欧洲汽车制造商协会（</w:t>
      </w:r>
      <w:r>
        <w:t>ACEA）公布欧洲11月新车注册量超过100万辆，同比增长17.4%。由于供应链问题持续缓解，欧洲11月新车销量连续第四个月攀升，但经济前景恶化可能在未来几个月影响消费者需求。</w:t>
      </w:r>
    </w:p>
    <w:p w14:paraId="7CBECE80" w14:textId="77777777" w:rsidR="00E93619" w:rsidRDefault="00E93619" w:rsidP="00C60797">
      <w:pPr>
        <w:ind w:firstLineChars="270" w:firstLine="567"/>
      </w:pPr>
      <w:r>
        <w:rPr>
          <w:rFonts w:hint="eastAsia"/>
        </w:rPr>
        <w:t>从市场的角度来看，</w:t>
      </w:r>
      <w:r>
        <w:t>11月份，得益于24个欧洲国家的销量实现了增长，欧洲新车销量连续第四个月保持稳定增长，但仍远低于新冠疫情前（2019年11月）的水平。其中，欧洲五大主流车市对欧洲车市的整体增长做出了较大的贡献，其中德国新车销量的增长最为强劲（+31.4%），其次是英国（+23.5%）、意大利（+14.7%）、西班牙（+10.3%）和法国（+9.8%）。</w:t>
      </w:r>
    </w:p>
    <w:p w14:paraId="3F0511D1" w14:textId="77777777" w:rsidR="00E93619" w:rsidRDefault="00E93619" w:rsidP="00C60797">
      <w:pPr>
        <w:ind w:firstLineChars="270" w:firstLine="567"/>
      </w:pPr>
      <w:r>
        <w:t>1月至11月，欧洲新车累计注册量超过1000万辆，较去年同期下降5.8%，受到了1月至7月销量下滑的拖累。在欧洲五大主流车市中，意大利新车累计销量的同比表现最差（-11.6%），其次是法国（-8.7%）、西班牙（-4.4%）、英国（-3.4%）和德国（-2.4%）。</w:t>
      </w:r>
    </w:p>
    <w:p w14:paraId="40894895" w14:textId="632B21D1" w:rsidR="00E93619" w:rsidRDefault="00E93619" w:rsidP="00C9564C">
      <w:pPr>
        <w:rPr>
          <w:rFonts w:cs="宋体"/>
          <w:b/>
          <w:bCs/>
          <w:i/>
          <w:iCs/>
        </w:rPr>
      </w:pPr>
    </w:p>
    <w:p w14:paraId="6DB244CF" w14:textId="77777777" w:rsidR="00E93619" w:rsidRPr="00C60797" w:rsidRDefault="00E93619" w:rsidP="00C9564C">
      <w:pPr>
        <w:pStyle w:val="a7"/>
        <w:numPr>
          <w:ilvl w:val="0"/>
          <w:numId w:val="11"/>
        </w:numPr>
        <w:ind w:firstLineChars="0"/>
        <w:outlineLvl w:val="1"/>
        <w:rPr>
          <w:b/>
          <w:sz w:val="24"/>
        </w:rPr>
      </w:pPr>
      <w:r w:rsidRPr="00C60797">
        <w:rPr>
          <w:b/>
          <w:sz w:val="24"/>
        </w:rPr>
        <w:t>FCI计划在浦项新建氢燃料电池工厂</w:t>
      </w:r>
    </w:p>
    <w:p w14:paraId="6B069A61" w14:textId="77777777" w:rsidR="00E93619" w:rsidRDefault="00E93619" w:rsidP="00C60797">
      <w:pPr>
        <w:ind w:firstLineChars="270" w:firstLine="567"/>
      </w:pPr>
      <w:r w:rsidRPr="00810717">
        <w:rPr>
          <w:rFonts w:hint="eastAsia"/>
        </w:rPr>
        <w:t>韩国燃料电池创新公司（</w:t>
      </w:r>
      <w:r w:rsidRPr="00810717">
        <w:t>FuelCellInnovation）计划到2027年投资1500亿韩元，在浦项蓝谷国家工业园区的一个自动化工厂生产氢燃料电池组件，希望新氢电池厂为其未来发展注入新的动力。</w:t>
      </w:r>
    </w:p>
    <w:p w14:paraId="775D6BB4" w14:textId="08BD3CA0" w:rsidR="00E93619" w:rsidRDefault="00E93619" w:rsidP="00C9564C">
      <w:pPr>
        <w:rPr>
          <w:rFonts w:cs="宋体"/>
          <w:b/>
          <w:bCs/>
          <w:i/>
          <w:iCs/>
        </w:rPr>
      </w:pPr>
    </w:p>
    <w:p w14:paraId="55F9CAF4" w14:textId="77777777" w:rsidR="00E93619" w:rsidRPr="00C60797" w:rsidRDefault="00E93619" w:rsidP="00C9564C">
      <w:pPr>
        <w:pStyle w:val="a7"/>
        <w:numPr>
          <w:ilvl w:val="0"/>
          <w:numId w:val="11"/>
        </w:numPr>
        <w:ind w:firstLineChars="0"/>
        <w:outlineLvl w:val="1"/>
        <w:rPr>
          <w:b/>
          <w:sz w:val="24"/>
        </w:rPr>
      </w:pPr>
      <w:r w:rsidRPr="00C60797">
        <w:rPr>
          <w:b/>
          <w:sz w:val="24"/>
        </w:rPr>
        <w:t>LG投资30亿美元扩大韩国电池生产</w:t>
      </w:r>
    </w:p>
    <w:p w14:paraId="6AEBE880" w14:textId="77777777" w:rsidR="00E93619" w:rsidRPr="004406A6" w:rsidRDefault="00E93619" w:rsidP="00C60797">
      <w:pPr>
        <w:ind w:firstLineChars="270" w:firstLine="567"/>
      </w:pPr>
      <w:r w:rsidRPr="004406A6">
        <w:t>LG新能源（LGEnergySolution）当日表示，到2026年，该公司将累计投入约4万亿韩元（约合30.7亿美元）用于扩大韩国本土的动力电池生产。</w:t>
      </w:r>
    </w:p>
    <w:p w14:paraId="77436BFC" w14:textId="5ECB769A" w:rsidR="00E93619" w:rsidRDefault="00E93619" w:rsidP="00C9564C">
      <w:pPr>
        <w:rPr>
          <w:rFonts w:cs="宋体"/>
          <w:b/>
          <w:bCs/>
          <w:i/>
          <w:iCs/>
        </w:rPr>
      </w:pPr>
    </w:p>
    <w:p w14:paraId="70929B8E" w14:textId="77777777" w:rsidR="00E93619" w:rsidRPr="00C60797" w:rsidRDefault="00E93619" w:rsidP="00C9564C">
      <w:pPr>
        <w:pStyle w:val="a7"/>
        <w:numPr>
          <w:ilvl w:val="0"/>
          <w:numId w:val="11"/>
        </w:numPr>
        <w:ind w:firstLineChars="0"/>
        <w:outlineLvl w:val="1"/>
        <w:rPr>
          <w:b/>
          <w:sz w:val="24"/>
        </w:rPr>
      </w:pPr>
      <w:r w:rsidRPr="00C60797">
        <w:rPr>
          <w:b/>
          <w:sz w:val="24"/>
        </w:rPr>
        <w:t>Lucid完成15亿美元融资</w:t>
      </w:r>
    </w:p>
    <w:p w14:paraId="43667DEA" w14:textId="77777777" w:rsidR="00E93619" w:rsidRDefault="00E93619" w:rsidP="00C60797">
      <w:pPr>
        <w:ind w:firstLineChars="270" w:firstLine="567"/>
      </w:pPr>
      <w:r w:rsidRPr="004406A6">
        <w:t>美国电动汽车制造商Lucid称，已完成之前宣布的ATM（“at-the-market”）股权发行计划。通过该计划，Lucid出售了超过5620万股普通股，筹资约6亿美元。</w:t>
      </w:r>
    </w:p>
    <w:p w14:paraId="4DF94011" w14:textId="3E91DFCA" w:rsidR="00E93619" w:rsidRDefault="00E93619" w:rsidP="00C9564C">
      <w:pPr>
        <w:rPr>
          <w:rFonts w:cs="宋体"/>
          <w:b/>
          <w:bCs/>
          <w:i/>
          <w:iCs/>
        </w:rPr>
      </w:pPr>
    </w:p>
    <w:p w14:paraId="6E1B9FA5" w14:textId="77777777" w:rsidR="00E93619" w:rsidRPr="00C60797" w:rsidRDefault="00E93619" w:rsidP="00C9564C">
      <w:pPr>
        <w:pStyle w:val="a7"/>
        <w:numPr>
          <w:ilvl w:val="0"/>
          <w:numId w:val="11"/>
        </w:numPr>
        <w:ind w:firstLineChars="0"/>
        <w:outlineLvl w:val="1"/>
        <w:rPr>
          <w:b/>
          <w:sz w:val="24"/>
        </w:rPr>
      </w:pPr>
      <w:r w:rsidRPr="00C60797">
        <w:rPr>
          <w:b/>
          <w:sz w:val="24"/>
        </w:rPr>
        <w:t>QuantumScape交付首批24层固态电池</w:t>
      </w:r>
    </w:p>
    <w:p w14:paraId="34C8641E" w14:textId="77777777" w:rsidR="00E93619" w:rsidRDefault="00E93619" w:rsidP="00C60797">
      <w:pPr>
        <w:ind w:firstLineChars="270" w:firstLine="567"/>
      </w:pPr>
      <w:r w:rsidRPr="00AA4593">
        <w:rPr>
          <w:rFonts w:hint="eastAsia"/>
        </w:rPr>
        <w:t>固态电池制造商</w:t>
      </w:r>
      <w:r w:rsidRPr="00AA4593">
        <w:t>QuantumScape宣布，已将首批24层锂金属原型固态电池交付给电动汽车制造商进行测试，标志着该公司实现了将能量密集的快速充电电池完全整合到未来电</w:t>
      </w:r>
      <w:r w:rsidRPr="00AA4593">
        <w:lastRenderedPageBreak/>
        <w:t>动汽车过程中的一个关键里程碑。</w:t>
      </w:r>
    </w:p>
    <w:p w14:paraId="06B5B163" w14:textId="7D432D28" w:rsidR="00E93619" w:rsidRDefault="00E93619" w:rsidP="00C9564C">
      <w:pPr>
        <w:rPr>
          <w:rFonts w:cs="宋体"/>
          <w:b/>
          <w:bCs/>
          <w:i/>
          <w:iCs/>
        </w:rPr>
      </w:pPr>
    </w:p>
    <w:p w14:paraId="0362D851" w14:textId="77777777" w:rsidR="00E93619" w:rsidRPr="00C60797" w:rsidRDefault="00E93619" w:rsidP="00C9564C">
      <w:pPr>
        <w:pStyle w:val="a7"/>
        <w:numPr>
          <w:ilvl w:val="0"/>
          <w:numId w:val="11"/>
        </w:numPr>
        <w:ind w:firstLineChars="0"/>
        <w:outlineLvl w:val="1"/>
        <w:rPr>
          <w:b/>
          <w:sz w:val="24"/>
        </w:rPr>
      </w:pPr>
      <w:r w:rsidRPr="00C60797">
        <w:rPr>
          <w:b/>
          <w:sz w:val="24"/>
        </w:rPr>
        <w:t>SKOn募集约22亿美元加快全球电池产能扩张</w:t>
      </w:r>
    </w:p>
    <w:p w14:paraId="02115B7E" w14:textId="77777777" w:rsidR="00E93619" w:rsidRDefault="00E93619" w:rsidP="00C60797">
      <w:pPr>
        <w:ind w:firstLineChars="270" w:firstLine="567"/>
      </w:pPr>
      <w:r w:rsidRPr="006045D2">
        <w:t>SK创新（SKinnovation）发布公告称，子公司SKOn将通过发行新股的方式筹集总额为2.8万亿韩元（约合21.7亿美元）的资金，以扩张其电池业务。本次有偿增资，SK创新将参与投资2万亿韩元（约合15亿美元），同时SKOn将向韩投伙伴（KoreaInvestmentPrivateEquity）等6家韩国私募股权基金出售股票1,480万股，价值8,243亿韩元（约合6.49亿美元）。</w:t>
      </w:r>
    </w:p>
    <w:p w14:paraId="6EEFAFDC" w14:textId="15286380" w:rsidR="00E93619" w:rsidRDefault="00E93619" w:rsidP="00C9564C">
      <w:pPr>
        <w:rPr>
          <w:rFonts w:cs="宋体"/>
          <w:b/>
          <w:bCs/>
          <w:i/>
          <w:iCs/>
        </w:rPr>
      </w:pPr>
    </w:p>
    <w:p w14:paraId="7C3A88E0" w14:textId="77777777" w:rsidR="00E93619" w:rsidRPr="00C60797" w:rsidRDefault="00E93619" w:rsidP="00C9564C">
      <w:pPr>
        <w:pStyle w:val="a7"/>
        <w:numPr>
          <w:ilvl w:val="0"/>
          <w:numId w:val="11"/>
        </w:numPr>
        <w:ind w:firstLineChars="0"/>
        <w:outlineLvl w:val="1"/>
        <w:rPr>
          <w:b/>
          <w:sz w:val="24"/>
        </w:rPr>
      </w:pPr>
      <w:r w:rsidRPr="00C60797">
        <w:rPr>
          <w:rFonts w:hint="eastAsia"/>
          <w:b/>
          <w:sz w:val="24"/>
        </w:rPr>
        <w:t>奥迪</w:t>
      </w:r>
      <w:r w:rsidRPr="00C60797">
        <w:rPr>
          <w:b/>
          <w:sz w:val="24"/>
        </w:rPr>
        <w:t>2033年在欧洲停产燃油车</w:t>
      </w:r>
    </w:p>
    <w:p w14:paraId="6CA1F72D" w14:textId="77777777" w:rsidR="00E93619" w:rsidRPr="006045D2" w:rsidRDefault="00E93619" w:rsidP="00C60797">
      <w:pPr>
        <w:ind w:firstLineChars="270" w:firstLine="567"/>
      </w:pPr>
      <w:r w:rsidRPr="006045D2">
        <w:t>12月20日，奥迪对外发布了名为“360工厂”的未来生产战略计划。从2026年开始，奥迪推出的新车型将仅为电动车车型；2029年起，所有工厂都将至少生产一款纯电动车；从2033年起停产燃油车。但奥迪同时称，他们预计中国市场在2033年之后仍对内燃机有需求，届时中国工厂可能仍将生产内燃机车型。</w:t>
      </w:r>
    </w:p>
    <w:p w14:paraId="1C9478A7" w14:textId="497DE4AA" w:rsidR="00E93619" w:rsidRDefault="00E93619" w:rsidP="00C9564C">
      <w:pPr>
        <w:rPr>
          <w:rFonts w:cs="宋体"/>
          <w:b/>
          <w:bCs/>
          <w:i/>
          <w:iCs/>
        </w:rPr>
      </w:pPr>
    </w:p>
    <w:p w14:paraId="06E56986" w14:textId="77777777" w:rsidR="00E93619" w:rsidRPr="00C60797" w:rsidRDefault="00E93619" w:rsidP="00C9564C">
      <w:pPr>
        <w:pStyle w:val="a7"/>
        <w:numPr>
          <w:ilvl w:val="0"/>
          <w:numId w:val="11"/>
        </w:numPr>
        <w:ind w:firstLineChars="0"/>
        <w:outlineLvl w:val="1"/>
        <w:rPr>
          <w:b/>
          <w:sz w:val="24"/>
        </w:rPr>
      </w:pPr>
      <w:r w:rsidRPr="00C60797">
        <w:rPr>
          <w:rFonts w:hint="eastAsia"/>
          <w:b/>
          <w:sz w:val="24"/>
        </w:rPr>
        <w:t>百事可乐计划</w:t>
      </w:r>
      <w:r w:rsidRPr="00C60797">
        <w:rPr>
          <w:b/>
          <w:sz w:val="24"/>
        </w:rPr>
        <w:t>2023年部署100辆特斯拉</w:t>
      </w:r>
    </w:p>
    <w:p w14:paraId="2A0DFEC4" w14:textId="77777777" w:rsidR="00E93619" w:rsidRDefault="00E93619" w:rsidP="00C60797">
      <w:pPr>
        <w:ind w:firstLineChars="270" w:firstLine="567"/>
      </w:pPr>
      <w:r>
        <w:rPr>
          <w:rFonts w:hint="eastAsia"/>
        </w:rPr>
        <w:t>据百事可乐公司的供应链高管透露，该公司计划在</w:t>
      </w:r>
      <w:r>
        <w:t>2023年向全美部署100辆特斯拉Semi重型卡车，届时将开始向沃尔玛和克罗格等客户发货。</w:t>
      </w:r>
    </w:p>
    <w:p w14:paraId="75F36ACF" w14:textId="77777777" w:rsidR="00E93619" w:rsidRDefault="00E93619" w:rsidP="00C60797">
      <w:pPr>
        <w:ind w:firstLineChars="270" w:firstLine="567"/>
      </w:pPr>
      <w:r>
        <w:rPr>
          <w:rFonts w:hint="eastAsia"/>
        </w:rPr>
        <w:t>百事公司副总裁迈克</w:t>
      </w:r>
      <w:r>
        <w:t>?奥康奈尔在接受采访时表示，该公司正在“直接”购买大型卡车，并对工厂进行升级，包括在莫德斯托和萨克拉门托的工厂安装四个750千瓦的特斯拉充电站，每辆车有着1540万美元的加州政府拨款和4万美元的联邦补贴。</w:t>
      </w:r>
    </w:p>
    <w:p w14:paraId="16557D97" w14:textId="7DBA2C50" w:rsidR="00E93619" w:rsidRDefault="00E93619" w:rsidP="00C9564C">
      <w:pPr>
        <w:rPr>
          <w:rFonts w:cs="宋体"/>
          <w:b/>
          <w:bCs/>
          <w:i/>
          <w:iCs/>
        </w:rPr>
      </w:pPr>
    </w:p>
    <w:p w14:paraId="68BFBD08" w14:textId="77777777" w:rsidR="00E93619" w:rsidRPr="00C60797" w:rsidRDefault="00E93619" w:rsidP="00C9564C">
      <w:pPr>
        <w:pStyle w:val="a7"/>
        <w:numPr>
          <w:ilvl w:val="0"/>
          <w:numId w:val="11"/>
        </w:numPr>
        <w:ind w:firstLineChars="0"/>
        <w:outlineLvl w:val="1"/>
        <w:rPr>
          <w:b/>
          <w:sz w:val="24"/>
        </w:rPr>
      </w:pPr>
      <w:r w:rsidRPr="00C60797">
        <w:rPr>
          <w:rFonts w:hint="eastAsia"/>
          <w:b/>
          <w:sz w:val="24"/>
        </w:rPr>
        <w:t>宝马获</w:t>
      </w:r>
      <w:r w:rsidRPr="00C60797">
        <w:rPr>
          <w:b/>
          <w:sz w:val="24"/>
        </w:rPr>
        <w:t>SolidPower工艺授权在德工厂生产固态电池</w:t>
      </w:r>
    </w:p>
    <w:p w14:paraId="1EC3B812" w14:textId="77777777" w:rsidR="00E93619" w:rsidRPr="006045D2" w:rsidRDefault="00E93619" w:rsidP="00C60797">
      <w:pPr>
        <w:ind w:firstLineChars="270" w:firstLine="567"/>
      </w:pPr>
      <w:r w:rsidRPr="006045D2">
        <w:t>全固态电池研发商SolidPower官方消息，公司将向宝马集团提供部分与固态电池相关的知识产权，并允许宝马在其德国工厂生产使用SolidPower专利的固态电池。</w:t>
      </w:r>
    </w:p>
    <w:p w14:paraId="55794E0C" w14:textId="77777777" w:rsidR="00E93619" w:rsidRDefault="00E93619" w:rsidP="00C60797">
      <w:pPr>
        <w:ind w:firstLineChars="270" w:firstLine="567"/>
      </w:pPr>
      <w:r w:rsidRPr="006045D2">
        <w:t>SolidPower表示，公司将向宝马授权相关固态电池技术的设计与制造工艺，宝马将在2024年6月前向公司支付2000万美元。</w:t>
      </w:r>
    </w:p>
    <w:p w14:paraId="29B41573" w14:textId="6A43021B" w:rsidR="00E93619" w:rsidRDefault="00E93619" w:rsidP="00C9564C">
      <w:pPr>
        <w:rPr>
          <w:rFonts w:cs="宋体"/>
          <w:b/>
          <w:bCs/>
          <w:i/>
          <w:iCs/>
        </w:rPr>
      </w:pPr>
    </w:p>
    <w:p w14:paraId="7CA7B69D" w14:textId="77777777" w:rsidR="00E93619" w:rsidRPr="00C60797" w:rsidRDefault="00E93619" w:rsidP="00C9564C">
      <w:pPr>
        <w:pStyle w:val="a7"/>
        <w:numPr>
          <w:ilvl w:val="0"/>
          <w:numId w:val="11"/>
        </w:numPr>
        <w:ind w:firstLineChars="0"/>
        <w:outlineLvl w:val="1"/>
        <w:rPr>
          <w:b/>
          <w:sz w:val="24"/>
        </w:rPr>
      </w:pPr>
      <w:r w:rsidRPr="00C60797">
        <w:rPr>
          <w:rFonts w:hint="eastAsia"/>
          <w:b/>
          <w:sz w:val="24"/>
        </w:rPr>
        <w:t>宝马在韩国仁川开设最大规模充电站</w:t>
      </w:r>
    </w:p>
    <w:p w14:paraId="49159D12" w14:textId="77777777" w:rsidR="00E93619" w:rsidRDefault="00E93619" w:rsidP="00C60797">
      <w:pPr>
        <w:ind w:firstLineChars="270" w:firstLine="567"/>
      </w:pPr>
      <w:r w:rsidRPr="00810717">
        <w:rPr>
          <w:rFonts w:hint="eastAsia"/>
        </w:rPr>
        <w:t>宝马在韩国仁川开设最大规模充电站，继本次充电站投入使用后，宝马计划</w:t>
      </w:r>
      <w:r w:rsidRPr="00810717">
        <w:t>2023年在韩国再增设200个充电站，预计相关充电基础设施总数超1000个。</w:t>
      </w:r>
    </w:p>
    <w:p w14:paraId="5D379514" w14:textId="27B4A831" w:rsidR="00E93619" w:rsidRDefault="00E93619" w:rsidP="00C9564C"/>
    <w:p w14:paraId="385EFC6E" w14:textId="77777777" w:rsidR="00E93619" w:rsidRPr="00C60797" w:rsidRDefault="00E93619" w:rsidP="00C9564C">
      <w:pPr>
        <w:pStyle w:val="a7"/>
        <w:numPr>
          <w:ilvl w:val="0"/>
          <w:numId w:val="11"/>
        </w:numPr>
        <w:ind w:firstLineChars="0"/>
        <w:outlineLvl w:val="1"/>
        <w:rPr>
          <w:b/>
          <w:sz w:val="24"/>
        </w:rPr>
      </w:pPr>
      <w:r w:rsidRPr="00C60797">
        <w:rPr>
          <w:rFonts w:hint="eastAsia"/>
          <w:b/>
          <w:sz w:val="24"/>
        </w:rPr>
        <w:t>保时捷开始生产合成燃料</w:t>
      </w:r>
    </w:p>
    <w:p w14:paraId="2F06CB79" w14:textId="77777777" w:rsidR="00E93619" w:rsidRDefault="00E93619" w:rsidP="00C60797">
      <w:pPr>
        <w:ind w:firstLineChars="270" w:firstLine="567"/>
      </w:pPr>
      <w:r w:rsidRPr="00AA4593">
        <w:rPr>
          <w:rFonts w:hint="eastAsia"/>
        </w:rPr>
        <w:t>保时捷和几个合作伙伴已开始在智利的一家试点工厂进行合成燃料（</w:t>
      </w:r>
      <w:r w:rsidRPr="00AA4593">
        <w:t>e-fuel）的商业化生产，旨在取代传统内燃机汽车中的汽油。到2025年左右，保时捷计划生产数千万加仑的合成燃料。</w:t>
      </w:r>
    </w:p>
    <w:p w14:paraId="32B8ADAF" w14:textId="58A5263B" w:rsidR="00E93619" w:rsidRPr="00AA4593" w:rsidRDefault="00E93619" w:rsidP="00C9564C"/>
    <w:p w14:paraId="71EBEC69" w14:textId="77777777" w:rsidR="00E93619" w:rsidRPr="00C60797" w:rsidRDefault="00E93619" w:rsidP="00C9564C">
      <w:pPr>
        <w:pStyle w:val="a7"/>
        <w:numPr>
          <w:ilvl w:val="0"/>
          <w:numId w:val="11"/>
        </w:numPr>
        <w:ind w:firstLineChars="0"/>
        <w:outlineLvl w:val="1"/>
        <w:rPr>
          <w:b/>
          <w:sz w:val="24"/>
        </w:rPr>
      </w:pPr>
      <w:r w:rsidRPr="00C60797">
        <w:rPr>
          <w:rFonts w:hint="eastAsia"/>
          <w:b/>
          <w:sz w:val="24"/>
        </w:rPr>
        <w:t>大众将推</w:t>
      </w:r>
      <w:r w:rsidRPr="00C60797">
        <w:rPr>
          <w:b/>
          <w:sz w:val="24"/>
        </w:rPr>
        <w:t>MEB+电动平台最高续航或达700公里</w:t>
      </w:r>
    </w:p>
    <w:p w14:paraId="02D9702F" w14:textId="77777777" w:rsidR="00E93619" w:rsidRDefault="00E93619" w:rsidP="00C60797">
      <w:pPr>
        <w:ind w:firstLineChars="270" w:firstLine="567"/>
      </w:pPr>
      <w:r>
        <w:rPr>
          <w:rFonts w:hint="eastAsia"/>
        </w:rPr>
        <w:lastRenderedPageBreak/>
        <w:t>大众汽车计划未来几年在纯电平台上加大投入并进一步研发，</w:t>
      </w:r>
      <w:r>
        <w:t>MEB平台将成为MEB+平台。按照计划，其充电和储能技术以及数字化架构将得到全面优化；同时MEB+平台涵盖的车型范围更广，涉及高性能和豪华等不同领域的车型。</w:t>
      </w:r>
    </w:p>
    <w:p w14:paraId="6AB16E3F" w14:textId="77777777" w:rsidR="00E93619" w:rsidRPr="002D7BB8" w:rsidRDefault="00E93619" w:rsidP="00C60797">
      <w:pPr>
        <w:ind w:firstLineChars="270" w:firstLine="567"/>
      </w:pPr>
      <w:r>
        <w:rPr>
          <w:rFonts w:hint="eastAsia"/>
        </w:rPr>
        <w:t>大众汽车方面表示，在</w:t>
      </w:r>
      <w:r>
        <w:t>MEB+平台上，自动驾驶功能将有机会获得重要提升；MEB+平台将采用大众汽车新一代的单元电芯技术电池，其续航里程最高为700公里；此外，MEB+平台还将大幅减少充电时间，未来最高充电功率可实现近200千瓦。</w:t>
      </w:r>
    </w:p>
    <w:p w14:paraId="33DF696A" w14:textId="52B89BBF" w:rsidR="00E93619" w:rsidRDefault="00E93619" w:rsidP="00C9564C">
      <w:pPr>
        <w:rPr>
          <w:rFonts w:cs="宋体"/>
          <w:b/>
          <w:bCs/>
          <w:i/>
          <w:iCs/>
        </w:rPr>
      </w:pPr>
    </w:p>
    <w:p w14:paraId="1CDBE206" w14:textId="77777777" w:rsidR="00E93619" w:rsidRPr="00C60797" w:rsidRDefault="00E93619" w:rsidP="00C9564C">
      <w:pPr>
        <w:pStyle w:val="a7"/>
        <w:numPr>
          <w:ilvl w:val="0"/>
          <w:numId w:val="11"/>
        </w:numPr>
        <w:ind w:firstLineChars="0"/>
        <w:outlineLvl w:val="1"/>
        <w:rPr>
          <w:b/>
          <w:sz w:val="24"/>
        </w:rPr>
      </w:pPr>
      <w:r w:rsidRPr="00C60797">
        <w:rPr>
          <w:rFonts w:hint="eastAsia"/>
          <w:b/>
          <w:sz w:val="24"/>
        </w:rPr>
        <w:t>丰田明年起量产纯电皮卡</w:t>
      </w:r>
      <w:r w:rsidRPr="00C60797">
        <w:rPr>
          <w:b/>
          <w:sz w:val="24"/>
        </w:rPr>
        <w:t>预计在泰国生产</w:t>
      </w:r>
    </w:p>
    <w:p w14:paraId="3A7AC3D7" w14:textId="77777777" w:rsidR="00E93619" w:rsidRPr="00966388" w:rsidRDefault="00E93619" w:rsidP="00C60797">
      <w:pPr>
        <w:ind w:firstLineChars="270" w:firstLine="567"/>
      </w:pPr>
      <w:r w:rsidRPr="00966388">
        <w:rPr>
          <w:rFonts w:hint="eastAsia"/>
        </w:rPr>
        <w:t>日本丰田汽车公司近期表示，最快明年起量产皮卡纯电动车（</w:t>
      </w:r>
      <w:r w:rsidRPr="00966388">
        <w:t>EV）。泰国是皮卡的主要出口基地，也可能在当地生产。亚洲生产技术部门负责人小西良树表示，HILUX的EV已完成研发，明年进入量产阶段。希望在不远的将来，从泰国推出。据称，在亚洲另一主要生产基地印度尼西亚，也在推进EV生产计划。</w:t>
      </w:r>
    </w:p>
    <w:p w14:paraId="12B7E9C6" w14:textId="0F3BC0F6" w:rsidR="00E93619" w:rsidRDefault="00E93619" w:rsidP="00C9564C">
      <w:pPr>
        <w:rPr>
          <w:rFonts w:cs="宋体"/>
          <w:b/>
          <w:bCs/>
          <w:i/>
          <w:iCs/>
        </w:rPr>
      </w:pPr>
    </w:p>
    <w:p w14:paraId="348FFC2A" w14:textId="77777777" w:rsidR="00E93619" w:rsidRPr="00C60797" w:rsidRDefault="00E93619" w:rsidP="00C9564C">
      <w:pPr>
        <w:pStyle w:val="a7"/>
        <w:numPr>
          <w:ilvl w:val="0"/>
          <w:numId w:val="11"/>
        </w:numPr>
        <w:ind w:firstLineChars="0"/>
        <w:outlineLvl w:val="1"/>
        <w:rPr>
          <w:b/>
          <w:sz w:val="24"/>
        </w:rPr>
      </w:pPr>
      <w:r w:rsidRPr="00C60797">
        <w:rPr>
          <w:rFonts w:hint="eastAsia"/>
          <w:b/>
          <w:sz w:val="24"/>
        </w:rPr>
        <w:t>福特与宁德时代汽车考虑在美合建电池厂</w:t>
      </w:r>
    </w:p>
    <w:p w14:paraId="12C9A9AF" w14:textId="77777777" w:rsidR="00E93619" w:rsidRDefault="00E93619" w:rsidP="00C60797">
      <w:pPr>
        <w:ind w:firstLineChars="270" w:firstLine="567"/>
      </w:pPr>
      <w:r w:rsidRPr="006D35CA">
        <w:rPr>
          <w:rFonts w:hint="eastAsia"/>
        </w:rPr>
        <w:t>两家公司正在讨论一种新的所有权结构，在该结构下，福特将拥有工厂</w:t>
      </w:r>
      <w:r w:rsidRPr="006D35CA">
        <w:t>100%的股权，包括建筑和基础设施，而宁德时代将运营工厂并掌控制造电池的技术。双方合建的工厂将生产磷酸铁锂电池。此前福特提出的电动化战略，其管理层承诺到2024年，福特每年将生产60万辆电动汽车，预计2030年，其全球汽车销量要有至少40%的纯电动车，其余60%的车型全部完成电动化转型。</w:t>
      </w:r>
    </w:p>
    <w:p w14:paraId="5D7F4A8E" w14:textId="0266574A" w:rsidR="00E93619" w:rsidRDefault="00E93619" w:rsidP="00C9564C">
      <w:pPr>
        <w:rPr>
          <w:rFonts w:cs="宋体"/>
          <w:b/>
          <w:bCs/>
          <w:i/>
          <w:iCs/>
        </w:rPr>
      </w:pPr>
    </w:p>
    <w:p w14:paraId="775C1B53" w14:textId="77777777" w:rsidR="00E93619" w:rsidRPr="00C60797" w:rsidRDefault="00E93619" w:rsidP="00C9564C">
      <w:pPr>
        <w:pStyle w:val="a7"/>
        <w:numPr>
          <w:ilvl w:val="0"/>
          <w:numId w:val="11"/>
        </w:numPr>
        <w:ind w:firstLineChars="0"/>
        <w:outlineLvl w:val="1"/>
        <w:rPr>
          <w:b/>
          <w:sz w:val="24"/>
        </w:rPr>
      </w:pPr>
      <w:r w:rsidRPr="00C60797">
        <w:rPr>
          <w:rFonts w:hint="eastAsia"/>
          <w:b/>
          <w:sz w:val="24"/>
        </w:rPr>
        <w:t>麦格纳</w:t>
      </w:r>
      <w:r w:rsidRPr="00C60797">
        <w:rPr>
          <w:b/>
          <w:sz w:val="24"/>
        </w:rPr>
        <w:t>15.25亿美元收购维宁尔主动安全业务</w:t>
      </w:r>
    </w:p>
    <w:p w14:paraId="23913504" w14:textId="77777777" w:rsidR="00E93619" w:rsidRDefault="00E93619" w:rsidP="00C60797">
      <w:pPr>
        <w:ind w:firstLineChars="270" w:firstLine="567"/>
      </w:pPr>
      <w:r w:rsidRPr="006045D2">
        <w:t>12月20日，加拿大汽车供应商麦格纳宣布与投资集团SSWPartners达成协议，以15.25亿美元的价格收购维宁尔的主动安全(ActiveSafety)业务，交易以全现金的形式完成，将视营运资金和其他惯例的收购价格进行调整。</w:t>
      </w:r>
    </w:p>
    <w:p w14:paraId="14ABA9A8" w14:textId="2B2F7505" w:rsidR="00E93619" w:rsidRDefault="00E93619" w:rsidP="00C9564C">
      <w:pPr>
        <w:rPr>
          <w:rFonts w:cs="宋体"/>
          <w:b/>
          <w:bCs/>
          <w:i/>
          <w:iCs/>
        </w:rPr>
      </w:pPr>
    </w:p>
    <w:p w14:paraId="18984549" w14:textId="77777777" w:rsidR="00E93619" w:rsidRPr="00C60797" w:rsidRDefault="00E93619" w:rsidP="00C9564C">
      <w:pPr>
        <w:pStyle w:val="a7"/>
        <w:numPr>
          <w:ilvl w:val="0"/>
          <w:numId w:val="11"/>
        </w:numPr>
        <w:ind w:firstLineChars="0"/>
        <w:outlineLvl w:val="1"/>
        <w:rPr>
          <w:b/>
          <w:sz w:val="24"/>
        </w:rPr>
      </w:pPr>
      <w:r w:rsidRPr="00C60797">
        <w:rPr>
          <w:rFonts w:hint="eastAsia"/>
          <w:b/>
          <w:sz w:val="24"/>
        </w:rPr>
        <w:t>美《通胀削减法案》生效日期推迟至明年</w:t>
      </w:r>
      <w:r w:rsidRPr="00C60797">
        <w:rPr>
          <w:b/>
          <w:sz w:val="24"/>
        </w:rPr>
        <w:t>3月</w:t>
      </w:r>
    </w:p>
    <w:p w14:paraId="24A6BE4A" w14:textId="77777777" w:rsidR="00E93619" w:rsidRDefault="00E93619" w:rsidP="00C60797">
      <w:pPr>
        <w:ind w:firstLineChars="270" w:firstLine="567"/>
      </w:pPr>
      <w:r w:rsidRPr="004406A6">
        <w:t>美国财政部当日表示，美国《通胀削减法案》（IRA）原规定于2023年1月1生效的7,500美元电动汽车税收补贴规则将推迟，拟于明年3月发布有关电动汽车电池所需采购的规定。</w:t>
      </w:r>
    </w:p>
    <w:p w14:paraId="2BDEDC46" w14:textId="56A91111" w:rsidR="00E93619" w:rsidRDefault="00E93619" w:rsidP="00C9564C">
      <w:pPr>
        <w:rPr>
          <w:rFonts w:cs="宋体"/>
          <w:b/>
          <w:bCs/>
          <w:i/>
          <w:iCs/>
        </w:rPr>
      </w:pPr>
    </w:p>
    <w:p w14:paraId="1FB53688" w14:textId="77777777" w:rsidR="00E93619" w:rsidRPr="00C60797" w:rsidRDefault="00E93619" w:rsidP="00C9564C">
      <w:pPr>
        <w:pStyle w:val="a7"/>
        <w:numPr>
          <w:ilvl w:val="0"/>
          <w:numId w:val="11"/>
        </w:numPr>
        <w:ind w:firstLineChars="0"/>
        <w:outlineLvl w:val="1"/>
        <w:rPr>
          <w:b/>
          <w:sz w:val="24"/>
        </w:rPr>
      </w:pPr>
      <w:r w:rsidRPr="00C60797">
        <w:rPr>
          <w:rFonts w:hint="eastAsia"/>
          <w:b/>
          <w:sz w:val="24"/>
        </w:rPr>
        <w:t>美国</w:t>
      </w:r>
      <w:r w:rsidRPr="00C60797">
        <w:rPr>
          <w:b/>
          <w:sz w:val="24"/>
        </w:rPr>
        <w:t>12月新车销量或增长5.3%</w:t>
      </w:r>
    </w:p>
    <w:p w14:paraId="05F9D5BA" w14:textId="77777777" w:rsidR="00E93619" w:rsidRDefault="00E93619" w:rsidP="00C60797">
      <w:pPr>
        <w:ind w:firstLineChars="270" w:firstLine="567"/>
      </w:pPr>
      <w:r w:rsidRPr="001279A2">
        <w:rPr>
          <w:rFonts w:hint="eastAsia"/>
        </w:rPr>
        <w:t>美国</w:t>
      </w:r>
      <w:r w:rsidRPr="001279A2">
        <w:t>12月新车总销量（包括零售和非零售销量）可能将超过125万辆，较去年同期增长5.3%，其中零售销量预计将同比下降2.8%，超过104万辆。</w:t>
      </w:r>
    </w:p>
    <w:p w14:paraId="5C88FDA3" w14:textId="2F009843" w:rsidR="00E93619" w:rsidRDefault="00E93619" w:rsidP="00C9564C"/>
    <w:p w14:paraId="0E77317B" w14:textId="77777777" w:rsidR="00E93619" w:rsidRPr="00C60797" w:rsidRDefault="00E93619" w:rsidP="00C9564C">
      <w:pPr>
        <w:pStyle w:val="a7"/>
        <w:numPr>
          <w:ilvl w:val="0"/>
          <w:numId w:val="11"/>
        </w:numPr>
        <w:ind w:firstLineChars="0"/>
        <w:outlineLvl w:val="1"/>
        <w:rPr>
          <w:b/>
          <w:sz w:val="24"/>
        </w:rPr>
      </w:pPr>
      <w:r w:rsidRPr="00C60797">
        <w:rPr>
          <w:rFonts w:hint="eastAsia"/>
          <w:b/>
          <w:sz w:val="24"/>
        </w:rPr>
        <w:t>欧盟新规要求追踪电池类产品碳足迹</w:t>
      </w:r>
    </w:p>
    <w:p w14:paraId="0DB1F84E" w14:textId="77777777" w:rsidR="00E93619" w:rsidRDefault="00E93619" w:rsidP="00C60797">
      <w:pPr>
        <w:ind w:firstLineChars="270" w:firstLine="567"/>
      </w:pPr>
      <w:r w:rsidRPr="001279A2">
        <w:t>12月21日，欧盟已经就新的法律法规达成一致，旨在使电池更加可持续和可重复使用。新法律涉及整个电池生命周期，包括材料提取、工业生产和处置。其中包括电子设备中使用的电池、工业电池、汽车电池，以及两轮车和电动车中使用的电池。从2024年初开始，</w:t>
      </w:r>
      <w:r w:rsidRPr="001279A2">
        <w:lastRenderedPageBreak/>
        <w:t>欧盟的电池制造商将必须报告产品的总碳足迹，从开采到回收过程。这些数据将被用于设定电池的最大二氧化碳限制，该限制最早将于2027年7月生效。此外，制造商将需要使用一定比例的回收材料。</w:t>
      </w:r>
    </w:p>
    <w:p w14:paraId="7F8F79C9" w14:textId="44DE0912" w:rsidR="00E93619" w:rsidRPr="00BE71E6" w:rsidRDefault="00E93619" w:rsidP="00C9564C">
      <w:pPr>
        <w:rPr>
          <w:rFonts w:cs="宋体"/>
          <w:b/>
          <w:bCs/>
          <w:i/>
          <w:iCs/>
        </w:rPr>
      </w:pPr>
    </w:p>
    <w:p w14:paraId="3E400FBA" w14:textId="77777777" w:rsidR="00E93619" w:rsidRPr="00C60797" w:rsidRDefault="00E93619" w:rsidP="00C9564C">
      <w:pPr>
        <w:pStyle w:val="a7"/>
        <w:numPr>
          <w:ilvl w:val="0"/>
          <w:numId w:val="11"/>
        </w:numPr>
        <w:ind w:firstLineChars="0"/>
        <w:outlineLvl w:val="1"/>
        <w:rPr>
          <w:b/>
          <w:sz w:val="24"/>
        </w:rPr>
      </w:pPr>
      <w:r w:rsidRPr="00C60797">
        <w:rPr>
          <w:rFonts w:hint="eastAsia"/>
          <w:b/>
          <w:sz w:val="24"/>
        </w:rPr>
        <w:t>皮尔巴拉矿业与主要承购客户定价</w:t>
      </w:r>
      <w:r w:rsidRPr="00C60797">
        <w:rPr>
          <w:b/>
          <w:sz w:val="24"/>
        </w:rPr>
        <w:t>6300美元/干吨</w:t>
      </w:r>
    </w:p>
    <w:p w14:paraId="3AA82837" w14:textId="77777777" w:rsidR="00E93619" w:rsidRDefault="00E93619" w:rsidP="00C60797">
      <w:pPr>
        <w:ind w:firstLineChars="270" w:firstLine="567"/>
      </w:pPr>
      <w:r w:rsidRPr="006045D2">
        <w:t>皮尔巴拉矿业（PilbaraMinerals）发布公告称，公司近日与主要承购客户完成了最新价格审查，经审核后公司锂精矿出口价格为6300美元（折合人民币约43,911元）/干吨（品位6.0，CIF中国），折合电池级碳酸锂价格约为398,524元/吨。</w:t>
      </w:r>
    </w:p>
    <w:p w14:paraId="601B910F" w14:textId="150EE35D" w:rsidR="00E93619" w:rsidRDefault="00E93619" w:rsidP="00C9564C">
      <w:pPr>
        <w:rPr>
          <w:rFonts w:cs="宋体"/>
          <w:b/>
          <w:bCs/>
          <w:i/>
          <w:iCs/>
        </w:rPr>
      </w:pPr>
    </w:p>
    <w:p w14:paraId="1C98C671" w14:textId="77777777" w:rsidR="00E93619" w:rsidRPr="00C60797" w:rsidRDefault="00E93619" w:rsidP="00C9564C">
      <w:pPr>
        <w:pStyle w:val="a7"/>
        <w:numPr>
          <w:ilvl w:val="0"/>
          <w:numId w:val="11"/>
        </w:numPr>
        <w:ind w:firstLineChars="0"/>
        <w:outlineLvl w:val="1"/>
        <w:rPr>
          <w:b/>
          <w:sz w:val="24"/>
        </w:rPr>
      </w:pPr>
      <w:r w:rsidRPr="00C60797">
        <w:rPr>
          <w:rFonts w:hint="eastAsia"/>
          <w:b/>
          <w:sz w:val="24"/>
        </w:rPr>
        <w:t>日本政府将延长对低排放汽车的税收减免</w:t>
      </w:r>
    </w:p>
    <w:p w14:paraId="2C01964C" w14:textId="77777777" w:rsidR="00E93619" w:rsidRDefault="00E93619" w:rsidP="00C60797">
      <w:pPr>
        <w:ind w:firstLineChars="270" w:firstLine="567"/>
      </w:pPr>
      <w:r w:rsidRPr="0024536E">
        <w:rPr>
          <w:rFonts w:hint="eastAsia"/>
        </w:rPr>
        <w:t>日本政府将延长对低排放汽车的税收减免，并寻求将国内大体量的家庭储蓄转化为投资。政府还将提高企业税、所得税和烟草税，以支持到</w:t>
      </w:r>
      <w:r w:rsidRPr="0024536E">
        <w:t>2027年将日本国防开支翻番至国内生产总值（GDP）的2%的计划。</w:t>
      </w:r>
    </w:p>
    <w:p w14:paraId="53EFB2C1" w14:textId="773528DE" w:rsidR="00E93619" w:rsidRDefault="00E93619" w:rsidP="00C9564C"/>
    <w:p w14:paraId="0A7605C9" w14:textId="77777777" w:rsidR="00E93619" w:rsidRPr="00C60797" w:rsidRDefault="00E93619" w:rsidP="00C9564C">
      <w:pPr>
        <w:pStyle w:val="a7"/>
        <w:numPr>
          <w:ilvl w:val="0"/>
          <w:numId w:val="11"/>
        </w:numPr>
        <w:ind w:firstLineChars="0"/>
        <w:outlineLvl w:val="1"/>
        <w:rPr>
          <w:b/>
          <w:sz w:val="24"/>
        </w:rPr>
      </w:pPr>
      <w:r w:rsidRPr="00C60797">
        <w:rPr>
          <w:rFonts w:hint="eastAsia"/>
          <w:b/>
          <w:sz w:val="24"/>
        </w:rPr>
        <w:t>特斯拉柏林工厂周产达</w:t>
      </w:r>
      <w:r w:rsidRPr="00C60797">
        <w:rPr>
          <w:b/>
          <w:sz w:val="24"/>
        </w:rPr>
        <w:t>3000辆</w:t>
      </w:r>
    </w:p>
    <w:p w14:paraId="6CC8A152" w14:textId="77777777" w:rsidR="00E93619" w:rsidRDefault="00E93619" w:rsidP="00C60797">
      <w:pPr>
        <w:ind w:firstLineChars="270" w:firstLine="567"/>
      </w:pPr>
      <w:r w:rsidRPr="004406A6">
        <w:t>特斯拉在社交媒体称，特斯拉德国柏林工厂在刚刚过去的一周生产了3000辆ModelY。而就在此前的12月15日，特斯拉得州奥斯汀工厂周产能刚刚达到3000辆。这意味着，特斯拉得州和柏林工厂均已达到3000辆/周的产能水平。</w:t>
      </w:r>
    </w:p>
    <w:p w14:paraId="67E1B48F" w14:textId="4D6DD4CB" w:rsidR="00E93619" w:rsidRDefault="00E93619" w:rsidP="00C9564C">
      <w:pPr>
        <w:rPr>
          <w:rFonts w:cs="宋体"/>
          <w:b/>
          <w:bCs/>
          <w:i/>
          <w:iCs/>
        </w:rPr>
      </w:pPr>
    </w:p>
    <w:p w14:paraId="1A35517F" w14:textId="77777777" w:rsidR="00E93619" w:rsidRPr="00C60797" w:rsidRDefault="00E93619" w:rsidP="00C9564C">
      <w:pPr>
        <w:pStyle w:val="a7"/>
        <w:numPr>
          <w:ilvl w:val="0"/>
          <w:numId w:val="11"/>
        </w:numPr>
        <w:ind w:firstLineChars="0"/>
        <w:outlineLvl w:val="1"/>
        <w:rPr>
          <w:b/>
          <w:sz w:val="24"/>
        </w:rPr>
      </w:pPr>
      <w:r w:rsidRPr="00C60797">
        <w:rPr>
          <w:rFonts w:hint="eastAsia"/>
          <w:b/>
          <w:sz w:val="24"/>
        </w:rPr>
        <w:t>特斯拉墨西哥工厂的总投资或达</w:t>
      </w:r>
      <w:r w:rsidRPr="00C60797">
        <w:rPr>
          <w:b/>
          <w:sz w:val="24"/>
        </w:rPr>
        <w:t>100亿美元</w:t>
      </w:r>
    </w:p>
    <w:p w14:paraId="0A8442B1" w14:textId="77777777" w:rsidR="00E93619" w:rsidRDefault="00E93619" w:rsidP="00C60797">
      <w:pPr>
        <w:ind w:firstLineChars="270" w:firstLine="567"/>
      </w:pPr>
      <w:r>
        <w:rPr>
          <w:rFonts w:hint="eastAsia"/>
        </w:rPr>
        <w:t>墨西哥当地报纸</w:t>
      </w:r>
      <w:r>
        <w:t>Reforma在12月19日报道称，特斯拉最早将于本周五（12月23日）宣布在墨西哥北部的新莱昂州（NuevoLeon）建设超级工厂的计划，而且新工厂的初期投资将在8-10亿美元之间。</w:t>
      </w:r>
    </w:p>
    <w:p w14:paraId="0EFF33B4" w14:textId="09894B3D" w:rsidR="00E93619" w:rsidRDefault="00E93619" w:rsidP="00C9564C"/>
    <w:p w14:paraId="6F6F4B17" w14:textId="77777777" w:rsidR="00E93619" w:rsidRPr="00C60797" w:rsidRDefault="00E93619" w:rsidP="00C9564C">
      <w:pPr>
        <w:pStyle w:val="a7"/>
        <w:numPr>
          <w:ilvl w:val="0"/>
          <w:numId w:val="11"/>
        </w:numPr>
        <w:ind w:firstLineChars="0"/>
        <w:outlineLvl w:val="1"/>
        <w:rPr>
          <w:b/>
          <w:sz w:val="24"/>
        </w:rPr>
      </w:pPr>
      <w:r w:rsidRPr="00C60797">
        <w:rPr>
          <w:rFonts w:hint="eastAsia"/>
          <w:b/>
          <w:sz w:val="24"/>
        </w:rPr>
        <w:t>特斯拉推出</w:t>
      </w:r>
      <w:r w:rsidRPr="00C60797">
        <w:rPr>
          <w:b/>
          <w:sz w:val="24"/>
        </w:rPr>
        <w:t>TeslaElectric电力零售计划</w:t>
      </w:r>
    </w:p>
    <w:p w14:paraId="1BA0B53B" w14:textId="77777777" w:rsidR="00E93619" w:rsidRDefault="00E93619" w:rsidP="00C60797">
      <w:pPr>
        <w:ind w:firstLineChars="270" w:firstLine="567"/>
      </w:pPr>
      <w:r w:rsidRPr="0024536E">
        <w:t>特斯拉正式在美国得克萨斯州推出TeslaElectric电力零售计划。该计划允许Powerwall储能系统用户将多余电力出售给区域电网。目前，该计划仅面向得克萨斯州特定受邀客户。</w:t>
      </w:r>
    </w:p>
    <w:p w14:paraId="7F556648" w14:textId="73180E51" w:rsidR="00E93619" w:rsidRDefault="00E93619" w:rsidP="00C9564C">
      <w:pPr>
        <w:rPr>
          <w:rFonts w:cs="宋体"/>
          <w:b/>
          <w:bCs/>
          <w:i/>
          <w:iCs/>
        </w:rPr>
      </w:pPr>
    </w:p>
    <w:p w14:paraId="0A41CDCC" w14:textId="77777777" w:rsidR="00E93619" w:rsidRPr="00C60797" w:rsidRDefault="00E93619" w:rsidP="00C9564C">
      <w:pPr>
        <w:pStyle w:val="a7"/>
        <w:numPr>
          <w:ilvl w:val="0"/>
          <w:numId w:val="11"/>
        </w:numPr>
        <w:ind w:firstLineChars="0"/>
        <w:outlineLvl w:val="1"/>
        <w:rPr>
          <w:b/>
          <w:sz w:val="24"/>
        </w:rPr>
      </w:pPr>
      <w:r w:rsidRPr="00C60797">
        <w:rPr>
          <w:rFonts w:hint="eastAsia"/>
          <w:b/>
          <w:sz w:val="24"/>
        </w:rPr>
        <w:t>特斯拉允许第三方充电桩进入导航系统：但条件苛刻</w:t>
      </w:r>
    </w:p>
    <w:p w14:paraId="1980C57B" w14:textId="77777777" w:rsidR="00E93619" w:rsidRPr="006D35CA" w:rsidRDefault="00E93619" w:rsidP="00C60797">
      <w:pPr>
        <w:ind w:firstLineChars="270" w:firstLine="567"/>
      </w:pPr>
      <w:r w:rsidRPr="006D35CA">
        <w:rPr>
          <w:rFonts w:hint="eastAsia"/>
        </w:rPr>
        <w:t>据特斯拉方面证实，其将允许第三方充电桩进入其导航系统，但这些充电桩需要满足该汽车制造商的高标准要求。特斯拉表示，第三方充电桩需要在</w:t>
      </w:r>
      <w:r w:rsidRPr="006D35CA">
        <w:t>60天内满足以下3个标准，才能被加入：1、至少有一个兼容的充电连接器；2、经常被特斯拉司机使用，至少每四天一次；3、平均充电成功率为90%或更高。更为苛刻的是，如果第三方充电桩在14天内出现下述问题中的任何一个，将被自动从导航中删除：1、没有检测到充电时段；2、平均充电成功率下降到70%以下。新的“合格的第三方充电桩”计划将从欧洲和以色列开始，特斯拉汽车已经像大多数第三方充</w:t>
      </w:r>
      <w:r w:rsidRPr="006D35CA">
        <w:rPr>
          <w:rFonts w:hint="eastAsia"/>
        </w:rPr>
        <w:t>电站一样配备了一个</w:t>
      </w:r>
      <w:r w:rsidRPr="006D35CA">
        <w:t>CCS连接器，推行起来更加容易，此外，该计划还有可能在北美实施，但至于时间节点，目前暂时未知。</w:t>
      </w:r>
    </w:p>
    <w:p w14:paraId="7C24C643" w14:textId="7CEA2B3D" w:rsidR="00E93619" w:rsidRPr="00DD6775" w:rsidRDefault="00E93619">
      <w:pPr>
        <w:rPr>
          <w:rFonts w:cs="宋体"/>
          <w:b/>
          <w:bCs/>
          <w:i/>
          <w:iCs/>
        </w:rPr>
      </w:pPr>
    </w:p>
    <w:p w14:paraId="29D6FC97" w14:textId="77777777" w:rsidR="00E93619" w:rsidRPr="00C60797" w:rsidRDefault="00E93619" w:rsidP="00C9564C">
      <w:pPr>
        <w:pStyle w:val="a7"/>
        <w:numPr>
          <w:ilvl w:val="0"/>
          <w:numId w:val="11"/>
        </w:numPr>
        <w:ind w:firstLineChars="0"/>
        <w:outlineLvl w:val="1"/>
        <w:rPr>
          <w:b/>
          <w:sz w:val="24"/>
        </w:rPr>
      </w:pPr>
      <w:r w:rsidRPr="00C60797">
        <w:rPr>
          <w:rFonts w:hint="eastAsia"/>
          <w:b/>
          <w:sz w:val="24"/>
        </w:rPr>
        <w:lastRenderedPageBreak/>
        <w:t>图森未来计划本周裁员至少一半</w:t>
      </w:r>
    </w:p>
    <w:p w14:paraId="37A4F743" w14:textId="77777777" w:rsidR="00E93619" w:rsidRDefault="00E93619" w:rsidP="00C60797">
      <w:pPr>
        <w:ind w:firstLineChars="270" w:firstLine="567"/>
      </w:pPr>
      <w:r w:rsidRPr="004406A6">
        <w:t>自动驾驶卡车公司图森未来正在收缩业务，计划在本周内裁撤至少一半雇员。</w:t>
      </w:r>
    </w:p>
    <w:p w14:paraId="4EAE86FA" w14:textId="3E89C011" w:rsidR="00E93619" w:rsidRDefault="00E93619" w:rsidP="00C9564C">
      <w:pPr>
        <w:rPr>
          <w:rFonts w:cs="宋体"/>
          <w:b/>
          <w:bCs/>
          <w:i/>
          <w:iCs/>
        </w:rPr>
      </w:pPr>
    </w:p>
    <w:p w14:paraId="187D0328" w14:textId="77777777" w:rsidR="00E93619" w:rsidRPr="00BE71E6" w:rsidRDefault="00E93619" w:rsidP="00C9564C">
      <w:pPr>
        <w:pStyle w:val="a7"/>
        <w:numPr>
          <w:ilvl w:val="0"/>
          <w:numId w:val="11"/>
        </w:numPr>
        <w:ind w:firstLineChars="0"/>
        <w:outlineLvl w:val="1"/>
        <w:rPr>
          <w:b/>
        </w:rPr>
      </w:pPr>
      <w:r w:rsidRPr="00C60797">
        <w:rPr>
          <w:rFonts w:hint="eastAsia"/>
          <w:b/>
          <w:sz w:val="24"/>
        </w:rPr>
        <w:t>英国</w:t>
      </w:r>
      <w:r w:rsidRPr="00C60797">
        <w:rPr>
          <w:b/>
          <w:sz w:val="24"/>
        </w:rPr>
        <w:t>11月汽车产量增长5.7%</w:t>
      </w:r>
    </w:p>
    <w:p w14:paraId="0EEEE34F" w14:textId="77777777" w:rsidR="00E93619" w:rsidRDefault="00E93619" w:rsidP="00C60797">
      <w:pPr>
        <w:ind w:firstLineChars="270" w:firstLine="567"/>
      </w:pPr>
      <w:r w:rsidRPr="002D7BB8">
        <w:t>英国汽车制造商和贸易商协会（SMMT）表示，由于全球芯片短缺和供应链问题的持续影响，英国11月汽车产量同比增长5.7%至80,091辆，但仍比新冠疫情前的产量水平低四分之一。</w:t>
      </w:r>
    </w:p>
    <w:p w14:paraId="7D931600" w14:textId="459A1E39" w:rsidR="00E93619" w:rsidRDefault="00E93619" w:rsidP="00C9564C">
      <w:pPr>
        <w:rPr>
          <w:rFonts w:cs="宋体"/>
          <w:b/>
          <w:bCs/>
          <w:i/>
          <w:iCs/>
        </w:rPr>
      </w:pPr>
    </w:p>
    <w:p w14:paraId="0EC00912" w14:textId="77777777" w:rsidR="00E93619" w:rsidRPr="002D7BB8" w:rsidRDefault="00E93619" w:rsidP="00C9564C"/>
    <w:sectPr w:rsidR="00E93619" w:rsidRPr="002D7BB8" w:rsidSect="00B4234A">
      <w:headerReference w:type="default" r:id="rId11"/>
      <w:pgSz w:w="11906" w:h="16838"/>
      <w:pgMar w:top="1440" w:right="1800" w:bottom="1440" w:left="1800" w:header="45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D8F7E" w14:textId="77777777" w:rsidR="004E78B8" w:rsidRDefault="004E78B8" w:rsidP="00C9564C">
      <w:r>
        <w:separator/>
      </w:r>
    </w:p>
  </w:endnote>
  <w:endnote w:type="continuationSeparator" w:id="0">
    <w:p w14:paraId="6FAA1379" w14:textId="77777777" w:rsidR="004E78B8" w:rsidRDefault="004E78B8" w:rsidP="00C95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ECDEC" w14:textId="77777777" w:rsidR="004E78B8" w:rsidRDefault="004E78B8" w:rsidP="00C9564C">
      <w:r>
        <w:separator/>
      </w:r>
    </w:p>
  </w:footnote>
  <w:footnote w:type="continuationSeparator" w:id="0">
    <w:p w14:paraId="0AA9A0CE" w14:textId="77777777" w:rsidR="004E78B8" w:rsidRDefault="004E78B8" w:rsidP="00C95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1C9FA" w14:textId="1A0E80A8" w:rsidR="00B4234A" w:rsidRDefault="00B4234A" w:rsidP="00B4234A">
    <w:pPr>
      <w:pStyle w:val="a3"/>
      <w:jc w:val="left"/>
    </w:pPr>
    <w:r>
      <w:rPr>
        <w:noProof/>
      </w:rPr>
      <w:drawing>
        <wp:inline distT="0" distB="0" distL="0" distR="0" wp14:anchorId="396A708B" wp14:editId="436C5139">
          <wp:extent cx="1080261" cy="360000"/>
          <wp:effectExtent l="0" t="0" r="5715"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D57AA9"/>
    <w:multiLevelType w:val="hybridMultilevel"/>
    <w:tmpl w:val="B686B24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7"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47850596">
    <w:abstractNumId w:val="1"/>
  </w:num>
  <w:num w:numId="2" w16cid:durableId="168257556">
    <w:abstractNumId w:val="6"/>
  </w:num>
  <w:num w:numId="3" w16cid:durableId="1002389430">
    <w:abstractNumId w:val="7"/>
  </w:num>
  <w:num w:numId="4" w16cid:durableId="1638342414">
    <w:abstractNumId w:val="4"/>
  </w:num>
  <w:num w:numId="5" w16cid:durableId="2027973165">
    <w:abstractNumId w:val="2"/>
  </w:num>
  <w:num w:numId="6" w16cid:durableId="718015474">
    <w:abstractNumId w:val="5"/>
  </w:num>
  <w:num w:numId="7" w16cid:durableId="1264996398">
    <w:abstractNumId w:val="11"/>
  </w:num>
  <w:num w:numId="8" w16cid:durableId="45840527">
    <w:abstractNumId w:val="10"/>
  </w:num>
  <w:num w:numId="9" w16cid:durableId="71198869">
    <w:abstractNumId w:val="8"/>
  </w:num>
  <w:num w:numId="10" w16cid:durableId="1667855112">
    <w:abstractNumId w:val="9"/>
  </w:num>
  <w:num w:numId="11" w16cid:durableId="370038641">
    <w:abstractNumId w:val="0"/>
  </w:num>
  <w:num w:numId="12" w16cid:durableId="20903460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558E"/>
    <w:rsid w:val="0000478D"/>
    <w:rsid w:val="00023914"/>
    <w:rsid w:val="000254A8"/>
    <w:rsid w:val="000A116B"/>
    <w:rsid w:val="000C54A0"/>
    <w:rsid w:val="000C6453"/>
    <w:rsid w:val="001B1623"/>
    <w:rsid w:val="00277E6D"/>
    <w:rsid w:val="003A7781"/>
    <w:rsid w:val="003D01BF"/>
    <w:rsid w:val="003E4C07"/>
    <w:rsid w:val="0045266A"/>
    <w:rsid w:val="004C0BC3"/>
    <w:rsid w:val="004E78B8"/>
    <w:rsid w:val="005B441A"/>
    <w:rsid w:val="005E4A88"/>
    <w:rsid w:val="006379E8"/>
    <w:rsid w:val="00686266"/>
    <w:rsid w:val="007C0593"/>
    <w:rsid w:val="007E677E"/>
    <w:rsid w:val="0080058D"/>
    <w:rsid w:val="008B4D1C"/>
    <w:rsid w:val="008C17D5"/>
    <w:rsid w:val="00985DBD"/>
    <w:rsid w:val="009959CD"/>
    <w:rsid w:val="009B512F"/>
    <w:rsid w:val="009E1BBD"/>
    <w:rsid w:val="00B01928"/>
    <w:rsid w:val="00B4234A"/>
    <w:rsid w:val="00B855DB"/>
    <w:rsid w:val="00C047A0"/>
    <w:rsid w:val="00C43FAE"/>
    <w:rsid w:val="00C53EA7"/>
    <w:rsid w:val="00C60797"/>
    <w:rsid w:val="00C9564C"/>
    <w:rsid w:val="00DD23DC"/>
    <w:rsid w:val="00DD6775"/>
    <w:rsid w:val="00E3558E"/>
    <w:rsid w:val="00E5771C"/>
    <w:rsid w:val="00E621C8"/>
    <w:rsid w:val="00E93619"/>
    <w:rsid w:val="00EE7A35"/>
    <w:rsid w:val="00F07CE5"/>
    <w:rsid w:val="00FA78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CB96B"/>
  <w15:chartTrackingRefBased/>
  <w15:docId w15:val="{B2A94CDB-159E-4F6B-A950-AA05F36BD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564C"/>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564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9564C"/>
    <w:rPr>
      <w:sz w:val="18"/>
      <w:szCs w:val="18"/>
    </w:rPr>
  </w:style>
  <w:style w:type="paragraph" w:styleId="a5">
    <w:name w:val="footer"/>
    <w:basedOn w:val="a"/>
    <w:link w:val="a6"/>
    <w:uiPriority w:val="99"/>
    <w:unhideWhenUsed/>
    <w:rsid w:val="00C9564C"/>
    <w:pPr>
      <w:tabs>
        <w:tab w:val="center" w:pos="4153"/>
        <w:tab w:val="right" w:pos="8306"/>
      </w:tabs>
      <w:snapToGrid w:val="0"/>
      <w:jc w:val="left"/>
    </w:pPr>
    <w:rPr>
      <w:sz w:val="18"/>
      <w:szCs w:val="18"/>
    </w:rPr>
  </w:style>
  <w:style w:type="character" w:customStyle="1" w:styleId="a6">
    <w:name w:val="页脚 字符"/>
    <w:basedOn w:val="a0"/>
    <w:link w:val="a5"/>
    <w:uiPriority w:val="99"/>
    <w:rsid w:val="00C9564C"/>
    <w:rPr>
      <w:sz w:val="18"/>
      <w:szCs w:val="18"/>
    </w:rPr>
  </w:style>
  <w:style w:type="paragraph" w:customStyle="1" w:styleId="1">
    <w:name w:val="列出段落1"/>
    <w:basedOn w:val="a"/>
    <w:uiPriority w:val="99"/>
    <w:qFormat/>
    <w:rsid w:val="00C9564C"/>
    <w:pPr>
      <w:ind w:firstLineChars="200" w:firstLine="420"/>
    </w:pPr>
  </w:style>
  <w:style w:type="paragraph" w:styleId="a7">
    <w:name w:val="List Paragraph"/>
    <w:basedOn w:val="a"/>
    <w:uiPriority w:val="34"/>
    <w:qFormat/>
    <w:rsid w:val="00C9564C"/>
    <w:pPr>
      <w:ind w:firstLineChars="200" w:firstLine="420"/>
    </w:pPr>
  </w:style>
  <w:style w:type="character" w:styleId="a8">
    <w:name w:val="Hyperlink"/>
    <w:basedOn w:val="a0"/>
    <w:uiPriority w:val="99"/>
    <w:unhideWhenUsed/>
    <w:rsid w:val="007E677E"/>
    <w:rPr>
      <w:color w:val="0563C1" w:themeColor="hyperlink"/>
      <w:u w:val="single"/>
    </w:rPr>
  </w:style>
  <w:style w:type="character" w:styleId="a9">
    <w:name w:val="Unresolved Mention"/>
    <w:basedOn w:val="a0"/>
    <w:uiPriority w:val="99"/>
    <w:semiHidden/>
    <w:unhideWhenUsed/>
    <w:rsid w:val="007E67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TotalTime>
  <Pages>14</Pages>
  <Words>1966</Words>
  <Characters>11212</Characters>
  <Application>Microsoft Office Word</Application>
  <DocSecurity>0</DocSecurity>
  <Lines>93</Lines>
  <Paragraphs>26</Paragraphs>
  <ScaleCrop>false</ScaleCrop>
  <Company/>
  <LinksUpToDate>false</LinksUpToDate>
  <CharactersWithSpaces>13152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8</cp:revision>
  <dcterms:created xsi:type="dcterms:W3CDTF">2022-12-26T17:21:00Z</dcterms:created>
  <dcterms:modified xsi:type="dcterms:W3CDTF">2022-12-28T04:32:00Z</dcterms:modified>
</cp:coreProperties>
</file>