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BD547" w14:textId="6A6E445D" w:rsidR="00C425F7" w:rsidRPr="00F44ED7" w:rsidRDefault="00C425F7" w:rsidP="00C425F7">
      <w:pPr>
        <w:jc w:val="center"/>
        <w:outlineLvl w:val="0"/>
        <w:rPr>
          <w:rFonts w:ascii="黑体" w:eastAsia="黑体" w:cs="Times New Roman"/>
          <w:sz w:val="36"/>
          <w:szCs w:val="36"/>
        </w:rPr>
      </w:pPr>
      <w:bookmarkStart w:id="0" w:name="_Toc308180609"/>
      <w:r w:rsidRPr="00F44ED7">
        <w:rPr>
          <w:rFonts w:ascii="黑体" w:eastAsia="黑体" w:cs="黑体" w:hint="eastAsia"/>
          <w:sz w:val="36"/>
          <w:szCs w:val="36"/>
        </w:rPr>
        <w:t>车市扫描</w:t>
      </w:r>
      <w:r w:rsidRPr="00F44ED7">
        <w:rPr>
          <w:rFonts w:ascii="黑体" w:eastAsia="黑体" w:cs="黑体"/>
          <w:sz w:val="36"/>
          <w:szCs w:val="36"/>
        </w:rPr>
        <w:t>-2023</w:t>
      </w:r>
      <w:r w:rsidRPr="00F44ED7">
        <w:rPr>
          <w:rFonts w:ascii="黑体" w:eastAsia="黑体" w:cs="黑体" w:hint="eastAsia"/>
          <w:sz w:val="36"/>
          <w:szCs w:val="36"/>
        </w:rPr>
        <w:t>年</w:t>
      </w:r>
      <w:r w:rsidRPr="00F44ED7">
        <w:rPr>
          <w:rFonts w:ascii="黑体" w:eastAsia="黑体" w:cs="黑体"/>
          <w:sz w:val="36"/>
          <w:szCs w:val="36"/>
        </w:rPr>
        <w:t>3</w:t>
      </w:r>
      <w:r w:rsidRPr="00F44ED7">
        <w:rPr>
          <w:rFonts w:ascii="黑体" w:eastAsia="黑体" w:cs="黑体" w:hint="eastAsia"/>
          <w:sz w:val="36"/>
          <w:szCs w:val="36"/>
        </w:rPr>
        <w:t>期（</w:t>
      </w:r>
      <w:r w:rsidRPr="00F44ED7">
        <w:rPr>
          <w:rFonts w:ascii="黑体" w:eastAsia="黑体" w:cs="黑体"/>
          <w:sz w:val="36"/>
          <w:szCs w:val="36"/>
        </w:rPr>
        <w:t>1</w:t>
      </w:r>
      <w:r w:rsidRPr="00F44ED7">
        <w:rPr>
          <w:rFonts w:ascii="黑体" w:eastAsia="黑体" w:cs="黑体" w:hint="eastAsia"/>
          <w:sz w:val="36"/>
          <w:szCs w:val="36"/>
        </w:rPr>
        <w:t>月</w:t>
      </w:r>
      <w:r w:rsidRPr="00F44ED7">
        <w:rPr>
          <w:rFonts w:ascii="黑体" w:eastAsia="黑体" w:cs="黑体"/>
          <w:sz w:val="36"/>
          <w:szCs w:val="36"/>
        </w:rPr>
        <w:t>16</w:t>
      </w:r>
      <w:r w:rsidRPr="00F44ED7">
        <w:rPr>
          <w:rFonts w:ascii="黑体" w:eastAsia="黑体" w:cs="黑体" w:hint="eastAsia"/>
          <w:sz w:val="36"/>
          <w:szCs w:val="36"/>
        </w:rPr>
        <w:t>日</w:t>
      </w:r>
      <w:r w:rsidRPr="00F44ED7">
        <w:rPr>
          <w:rFonts w:ascii="黑体" w:eastAsia="黑体" w:cs="黑体"/>
          <w:sz w:val="36"/>
          <w:szCs w:val="36"/>
        </w:rPr>
        <w:t>-1</w:t>
      </w:r>
      <w:r w:rsidRPr="00F44ED7">
        <w:rPr>
          <w:rFonts w:ascii="黑体" w:eastAsia="黑体" w:cs="黑体" w:hint="eastAsia"/>
          <w:sz w:val="36"/>
          <w:szCs w:val="36"/>
        </w:rPr>
        <w:t>月</w:t>
      </w:r>
      <w:r w:rsidRPr="00F44ED7">
        <w:rPr>
          <w:rFonts w:ascii="黑体" w:eastAsia="黑体" w:cs="黑体"/>
          <w:sz w:val="36"/>
          <w:szCs w:val="36"/>
        </w:rPr>
        <w:t>2</w:t>
      </w:r>
      <w:r w:rsidR="008B3FED" w:rsidRPr="00F44ED7">
        <w:rPr>
          <w:rFonts w:ascii="黑体" w:eastAsia="黑体" w:cs="黑体"/>
          <w:sz w:val="36"/>
          <w:szCs w:val="36"/>
        </w:rPr>
        <w:t>7</w:t>
      </w:r>
      <w:r w:rsidRPr="00F44ED7">
        <w:rPr>
          <w:rFonts w:ascii="黑体" w:eastAsia="黑体" w:cs="黑体" w:hint="eastAsia"/>
          <w:sz w:val="36"/>
          <w:szCs w:val="36"/>
        </w:rPr>
        <w:t>日）</w:t>
      </w:r>
      <w:bookmarkEnd w:id="0"/>
    </w:p>
    <w:p w14:paraId="464A4425" w14:textId="77777777" w:rsidR="00F44ED7" w:rsidRDefault="00F44ED7" w:rsidP="00C425F7">
      <w:pPr>
        <w:rPr>
          <w:rFonts w:ascii="黑体" w:eastAsia="黑体" w:cs="黑体"/>
        </w:rPr>
      </w:pPr>
    </w:p>
    <w:p w14:paraId="1D11F078" w14:textId="620A757E" w:rsidR="00C425F7" w:rsidRPr="00A43D0D" w:rsidRDefault="00C425F7" w:rsidP="00C425F7">
      <w:pPr>
        <w:rPr>
          <w:rFonts w:ascii="黑体" w:eastAsia="黑体" w:cs="黑体"/>
        </w:rPr>
      </w:pPr>
      <w:r w:rsidRPr="00A43D0D">
        <w:rPr>
          <w:rFonts w:ascii="黑体" w:eastAsia="黑体" w:cs="黑体" w:hint="eastAsia"/>
        </w:rPr>
        <w:t>主要信息源自乘联会每日新闻等</w:t>
      </w:r>
    </w:p>
    <w:p w14:paraId="5442DFBE" w14:textId="77777777" w:rsidR="00C425F7" w:rsidRPr="00A43D0D" w:rsidRDefault="00C425F7" w:rsidP="00C425F7">
      <w:pPr>
        <w:rPr>
          <w:rFonts w:ascii="黑体" w:eastAsia="黑体" w:cs="黑体"/>
        </w:rPr>
      </w:pPr>
      <w:r w:rsidRPr="00A43D0D">
        <w:rPr>
          <w:rFonts w:ascii="黑体" w:eastAsia="黑体" w:cs="黑体" w:hint="eastAsia"/>
        </w:rPr>
        <w:t>中国汽车流通协会汽车市场研究分会</w:t>
      </w:r>
    </w:p>
    <w:p w14:paraId="248E660D" w14:textId="77777777" w:rsidR="00C425F7" w:rsidRPr="00A43D0D" w:rsidRDefault="00C425F7" w:rsidP="00C425F7">
      <w:pPr>
        <w:rPr>
          <w:rFonts w:ascii="黑体" w:eastAsia="黑体" w:cs="黑体"/>
        </w:rPr>
      </w:pPr>
      <w:r w:rsidRPr="00A43D0D">
        <w:rPr>
          <w:rFonts w:ascii="黑体" w:eastAsia="黑体" w:cs="黑体" w:hint="eastAsia"/>
        </w:rPr>
        <w:t>乘用车市场信息联席会（乘联会）</w:t>
      </w:r>
    </w:p>
    <w:p w14:paraId="05EDB507" w14:textId="49AAE499" w:rsidR="00C425F7" w:rsidRDefault="00C425F7" w:rsidP="00C425F7">
      <w:pPr>
        <w:rPr>
          <w:rFonts w:ascii="黑体" w:eastAsia="黑体" w:cs="黑体"/>
        </w:rPr>
      </w:pPr>
      <w:r w:rsidRPr="00A43D0D">
        <w:rPr>
          <w:rFonts w:ascii="黑体" w:eastAsia="黑体" w:cs="黑体" w:hint="eastAsia"/>
        </w:rPr>
        <w:t>网站：</w:t>
      </w:r>
      <w:hyperlink r:id="rId7" w:history="1">
        <w:r w:rsidR="00F44ED7" w:rsidRPr="00B353F0">
          <w:rPr>
            <w:rStyle w:val="a8"/>
            <w:rFonts w:ascii="黑体" w:eastAsia="黑体" w:cs="黑体"/>
          </w:rPr>
          <w:t>http://www.cpcaauto.com</w:t>
        </w:r>
      </w:hyperlink>
    </w:p>
    <w:p w14:paraId="69A42F38" w14:textId="77777777" w:rsidR="00F44ED7" w:rsidRPr="00F44ED7" w:rsidRDefault="00F44ED7" w:rsidP="00C425F7">
      <w:pPr>
        <w:rPr>
          <w:rFonts w:cs="Times New Roman"/>
        </w:rPr>
      </w:pPr>
    </w:p>
    <w:p w14:paraId="0B4678C8" w14:textId="6CB8A9D9" w:rsidR="00C425F7" w:rsidRPr="00214F76" w:rsidRDefault="00C425F7" w:rsidP="00C425F7">
      <w:pPr>
        <w:pStyle w:val="1"/>
        <w:numPr>
          <w:ilvl w:val="0"/>
          <w:numId w:val="1"/>
        </w:numPr>
        <w:ind w:left="284" w:firstLineChars="0"/>
        <w:outlineLvl w:val="0"/>
        <w:rPr>
          <w:rFonts w:ascii="宋体" w:cs="Times New Roman"/>
          <w:b/>
          <w:bCs/>
          <w:sz w:val="30"/>
          <w:szCs w:val="30"/>
        </w:rPr>
      </w:pPr>
      <w:r w:rsidRPr="00F44ED7">
        <w:rPr>
          <w:rFonts w:cs="宋体" w:hint="eastAsia"/>
          <w:b/>
          <w:bCs/>
          <w:sz w:val="30"/>
          <w:szCs w:val="30"/>
        </w:rPr>
        <w:t>本周车市概述</w:t>
      </w:r>
    </w:p>
    <w:p w14:paraId="04EACA7F" w14:textId="77777777" w:rsidR="00214F76" w:rsidRPr="00214F76" w:rsidRDefault="00214F76" w:rsidP="00214F76">
      <w:pPr>
        <w:ind w:firstLineChars="201" w:firstLine="422"/>
        <w:rPr>
          <w:rFonts w:ascii="Calibri" w:eastAsia="宋体" w:hAnsi="Calibri" w:cs="Times New Roman"/>
          <w:szCs w:val="21"/>
        </w:rPr>
      </w:pPr>
      <w:r w:rsidRPr="00214F76">
        <w:rPr>
          <w:rFonts w:ascii="Calibri" w:eastAsia="宋体" w:hAnsi="Calibri" w:cs="Times New Roman"/>
          <w:szCs w:val="21"/>
        </w:rPr>
        <w:t>1</w:t>
      </w:r>
      <w:r w:rsidRPr="00214F76">
        <w:rPr>
          <w:rFonts w:ascii="Calibri" w:eastAsia="宋体" w:hAnsi="Calibri" w:cs="Times New Roman"/>
          <w:szCs w:val="21"/>
        </w:rPr>
        <w:t>月</w:t>
      </w:r>
      <w:r w:rsidRPr="00214F76">
        <w:rPr>
          <w:rFonts w:ascii="Calibri" w:eastAsia="宋体" w:hAnsi="Calibri" w:cs="Times New Roman"/>
          <w:szCs w:val="21"/>
        </w:rPr>
        <w:t>16-27</w:t>
      </w:r>
      <w:r w:rsidRPr="00214F76">
        <w:rPr>
          <w:rFonts w:ascii="Calibri" w:eastAsia="宋体" w:hAnsi="Calibri" w:cs="Times New Roman"/>
          <w:szCs w:val="21"/>
        </w:rPr>
        <w:t>日，乘用车市场零售</w:t>
      </w:r>
      <w:r w:rsidRPr="00214F76">
        <w:rPr>
          <w:rFonts w:ascii="Calibri" w:eastAsia="宋体" w:hAnsi="Calibri" w:cs="Times New Roman"/>
          <w:szCs w:val="21"/>
        </w:rPr>
        <w:t>26.5</w:t>
      </w:r>
      <w:r w:rsidRPr="00214F76">
        <w:rPr>
          <w:rFonts w:ascii="Calibri" w:eastAsia="宋体" w:hAnsi="Calibri" w:cs="Times New Roman"/>
          <w:szCs w:val="21"/>
        </w:rPr>
        <w:t>万辆，同比下降</w:t>
      </w:r>
      <w:r w:rsidRPr="00214F76">
        <w:rPr>
          <w:rFonts w:ascii="Calibri" w:eastAsia="宋体" w:hAnsi="Calibri" w:cs="Times New Roman"/>
          <w:szCs w:val="21"/>
        </w:rPr>
        <w:t>70%</w:t>
      </w:r>
      <w:r w:rsidRPr="00214F76">
        <w:rPr>
          <w:rFonts w:ascii="Calibri" w:eastAsia="宋体" w:hAnsi="Calibri" w:cs="Times New Roman"/>
          <w:szCs w:val="21"/>
        </w:rPr>
        <w:t>，环比上周下降</w:t>
      </w:r>
      <w:r w:rsidRPr="00214F76">
        <w:rPr>
          <w:rFonts w:ascii="Calibri" w:eastAsia="宋体" w:hAnsi="Calibri" w:cs="Times New Roman"/>
          <w:szCs w:val="21"/>
        </w:rPr>
        <w:t>55%</w:t>
      </w:r>
      <w:r w:rsidRPr="00214F76">
        <w:rPr>
          <w:rFonts w:ascii="Calibri" w:eastAsia="宋体" w:hAnsi="Calibri" w:cs="Times New Roman"/>
          <w:szCs w:val="21"/>
        </w:rPr>
        <w:t>，较上月同期下降</w:t>
      </w:r>
      <w:r w:rsidRPr="00214F76">
        <w:rPr>
          <w:rFonts w:ascii="Calibri" w:eastAsia="宋体" w:hAnsi="Calibri" w:cs="Times New Roman"/>
          <w:szCs w:val="21"/>
        </w:rPr>
        <w:t>71%</w:t>
      </w:r>
      <w:r w:rsidRPr="00214F76">
        <w:rPr>
          <w:rFonts w:ascii="Calibri" w:eastAsia="宋体" w:hAnsi="Calibri" w:cs="Times New Roman"/>
          <w:szCs w:val="21"/>
        </w:rPr>
        <w:t>；乘用车市场批发</w:t>
      </w:r>
      <w:r w:rsidRPr="00214F76">
        <w:rPr>
          <w:rFonts w:ascii="Calibri" w:eastAsia="宋体" w:hAnsi="Calibri" w:cs="Times New Roman"/>
          <w:szCs w:val="21"/>
        </w:rPr>
        <w:t>22.7</w:t>
      </w:r>
      <w:r w:rsidRPr="00214F76">
        <w:rPr>
          <w:rFonts w:ascii="Calibri" w:eastAsia="宋体" w:hAnsi="Calibri" w:cs="Times New Roman"/>
          <w:szCs w:val="21"/>
        </w:rPr>
        <w:t>万辆，同比下降</w:t>
      </w:r>
      <w:r w:rsidRPr="00214F76">
        <w:rPr>
          <w:rFonts w:ascii="Calibri" w:eastAsia="宋体" w:hAnsi="Calibri" w:cs="Times New Roman"/>
          <w:szCs w:val="21"/>
        </w:rPr>
        <w:t>77%</w:t>
      </w:r>
      <w:r w:rsidRPr="00214F76">
        <w:rPr>
          <w:rFonts w:ascii="Calibri" w:eastAsia="宋体" w:hAnsi="Calibri" w:cs="Times New Roman"/>
          <w:szCs w:val="21"/>
        </w:rPr>
        <w:t>，环比上周下降</w:t>
      </w:r>
      <w:r w:rsidRPr="00214F76">
        <w:rPr>
          <w:rFonts w:ascii="Calibri" w:eastAsia="宋体" w:hAnsi="Calibri" w:cs="Times New Roman"/>
          <w:szCs w:val="21"/>
        </w:rPr>
        <w:t>58%</w:t>
      </w:r>
      <w:r w:rsidRPr="00214F76">
        <w:rPr>
          <w:rFonts w:ascii="Calibri" w:eastAsia="宋体" w:hAnsi="Calibri" w:cs="Times New Roman"/>
          <w:szCs w:val="21"/>
        </w:rPr>
        <w:t>，较上月同期下降</w:t>
      </w:r>
      <w:r w:rsidRPr="00214F76">
        <w:rPr>
          <w:rFonts w:ascii="Calibri" w:eastAsia="宋体" w:hAnsi="Calibri" w:cs="Times New Roman"/>
          <w:szCs w:val="21"/>
        </w:rPr>
        <w:t>75%</w:t>
      </w:r>
      <w:r w:rsidRPr="00214F76">
        <w:rPr>
          <w:rFonts w:ascii="Calibri" w:eastAsia="宋体" w:hAnsi="Calibri" w:cs="Times New Roman"/>
          <w:szCs w:val="21"/>
        </w:rPr>
        <w:t>。</w:t>
      </w:r>
    </w:p>
    <w:p w14:paraId="0358EB50" w14:textId="33546FBE" w:rsidR="00214F76" w:rsidRDefault="00214F76" w:rsidP="009605BA">
      <w:pPr>
        <w:ind w:firstLineChars="201" w:firstLine="422"/>
        <w:rPr>
          <w:rFonts w:ascii="Calibri" w:eastAsia="宋体" w:hAnsi="Calibri" w:cs="Times New Roman"/>
          <w:szCs w:val="21"/>
        </w:rPr>
      </w:pPr>
      <w:r w:rsidRPr="00214F76">
        <w:rPr>
          <w:rFonts w:ascii="Calibri" w:eastAsia="宋体" w:hAnsi="Calibri" w:cs="Times New Roman"/>
          <w:szCs w:val="21"/>
        </w:rPr>
        <w:t>1</w:t>
      </w:r>
      <w:r w:rsidRPr="00214F76">
        <w:rPr>
          <w:rFonts w:ascii="Calibri" w:eastAsia="宋体" w:hAnsi="Calibri" w:cs="Times New Roman"/>
          <w:szCs w:val="21"/>
        </w:rPr>
        <w:t>月</w:t>
      </w:r>
      <w:r w:rsidRPr="00214F76">
        <w:rPr>
          <w:rFonts w:ascii="Calibri" w:eastAsia="宋体" w:hAnsi="Calibri" w:cs="Times New Roman"/>
          <w:szCs w:val="21"/>
        </w:rPr>
        <w:t>1-27</w:t>
      </w:r>
      <w:r w:rsidRPr="00214F76">
        <w:rPr>
          <w:rFonts w:ascii="Calibri" w:eastAsia="宋体" w:hAnsi="Calibri" w:cs="Times New Roman"/>
          <w:szCs w:val="21"/>
        </w:rPr>
        <w:t>日，乘用车市场零售</w:t>
      </w:r>
      <w:r w:rsidRPr="00214F76">
        <w:rPr>
          <w:rFonts w:ascii="Calibri" w:eastAsia="宋体" w:hAnsi="Calibri" w:cs="Times New Roman"/>
          <w:szCs w:val="21"/>
        </w:rPr>
        <w:t>98.5</w:t>
      </w:r>
      <w:r w:rsidRPr="00214F76">
        <w:rPr>
          <w:rFonts w:ascii="Calibri" w:eastAsia="宋体" w:hAnsi="Calibri" w:cs="Times New Roman"/>
          <w:szCs w:val="21"/>
        </w:rPr>
        <w:t>万辆，同比去年下降</w:t>
      </w:r>
      <w:r w:rsidRPr="00214F76">
        <w:rPr>
          <w:rFonts w:ascii="Calibri" w:eastAsia="宋体" w:hAnsi="Calibri" w:cs="Times New Roman"/>
          <w:szCs w:val="21"/>
        </w:rPr>
        <w:t>45%</w:t>
      </w:r>
      <w:r w:rsidRPr="00214F76">
        <w:rPr>
          <w:rFonts w:ascii="Calibri" w:eastAsia="宋体" w:hAnsi="Calibri" w:cs="Times New Roman"/>
          <w:szCs w:val="21"/>
        </w:rPr>
        <w:t>，较上月同期下降</w:t>
      </w:r>
      <w:r w:rsidRPr="00214F76">
        <w:rPr>
          <w:rFonts w:ascii="Calibri" w:eastAsia="宋体" w:hAnsi="Calibri" w:cs="Times New Roman"/>
          <w:szCs w:val="21"/>
        </w:rPr>
        <w:t>43%</w:t>
      </w:r>
      <w:r w:rsidRPr="00214F76">
        <w:rPr>
          <w:rFonts w:ascii="Calibri" w:eastAsia="宋体" w:hAnsi="Calibri" w:cs="Times New Roman"/>
          <w:szCs w:val="21"/>
        </w:rPr>
        <w:t>；全国乘用车厂商批发</w:t>
      </w:r>
      <w:r w:rsidRPr="00214F76">
        <w:rPr>
          <w:rFonts w:ascii="Calibri" w:eastAsia="宋体" w:hAnsi="Calibri" w:cs="Times New Roman"/>
          <w:szCs w:val="21"/>
        </w:rPr>
        <w:t>89.1</w:t>
      </w:r>
      <w:r w:rsidRPr="00214F76">
        <w:rPr>
          <w:rFonts w:ascii="Calibri" w:eastAsia="宋体" w:hAnsi="Calibri" w:cs="Times New Roman"/>
          <w:szCs w:val="21"/>
        </w:rPr>
        <w:t>万辆，同比去年下降</w:t>
      </w:r>
      <w:r w:rsidRPr="00214F76">
        <w:rPr>
          <w:rFonts w:ascii="Calibri" w:eastAsia="宋体" w:hAnsi="Calibri" w:cs="Times New Roman"/>
          <w:szCs w:val="21"/>
        </w:rPr>
        <w:t>50%</w:t>
      </w:r>
      <w:r w:rsidRPr="00214F76">
        <w:rPr>
          <w:rFonts w:ascii="Calibri" w:eastAsia="宋体" w:hAnsi="Calibri" w:cs="Times New Roman"/>
          <w:szCs w:val="21"/>
        </w:rPr>
        <w:t>，较上月同期下降</w:t>
      </w:r>
      <w:r w:rsidRPr="00214F76">
        <w:rPr>
          <w:rFonts w:ascii="Calibri" w:eastAsia="宋体" w:hAnsi="Calibri" w:cs="Times New Roman"/>
          <w:szCs w:val="21"/>
        </w:rPr>
        <w:t>46%</w:t>
      </w:r>
      <w:r w:rsidR="009605BA">
        <w:rPr>
          <w:rFonts w:ascii="Calibri" w:eastAsia="宋体" w:hAnsi="Calibri" w:cs="Times New Roman" w:hint="eastAsia"/>
          <w:szCs w:val="21"/>
        </w:rPr>
        <w:t>；</w:t>
      </w:r>
      <w:r w:rsidRPr="00214F76">
        <w:rPr>
          <w:rFonts w:ascii="Calibri" w:eastAsia="宋体" w:hAnsi="Calibri" w:cs="Times New Roman"/>
          <w:szCs w:val="21"/>
        </w:rPr>
        <w:t>新能源乘用车市场零售</w:t>
      </w:r>
      <w:r w:rsidRPr="00214F76">
        <w:rPr>
          <w:rFonts w:ascii="Calibri" w:eastAsia="宋体" w:hAnsi="Calibri" w:cs="Times New Roman"/>
          <w:szCs w:val="21"/>
        </w:rPr>
        <w:t>30.4</w:t>
      </w:r>
      <w:r w:rsidRPr="00214F76">
        <w:rPr>
          <w:rFonts w:ascii="Calibri" w:eastAsia="宋体" w:hAnsi="Calibri" w:cs="Times New Roman"/>
          <w:szCs w:val="21"/>
        </w:rPr>
        <w:t>万辆，同比去年下降</w:t>
      </w:r>
      <w:r w:rsidRPr="00214F76">
        <w:rPr>
          <w:rFonts w:ascii="Calibri" w:eastAsia="宋体" w:hAnsi="Calibri" w:cs="Times New Roman"/>
          <w:szCs w:val="21"/>
        </w:rPr>
        <w:t>1%</w:t>
      </w:r>
      <w:r w:rsidRPr="00214F76">
        <w:rPr>
          <w:rFonts w:ascii="Calibri" w:eastAsia="宋体" w:hAnsi="Calibri" w:cs="Times New Roman"/>
          <w:szCs w:val="21"/>
        </w:rPr>
        <w:t>，较上月同期下降</w:t>
      </w:r>
      <w:r w:rsidRPr="00214F76">
        <w:rPr>
          <w:rFonts w:ascii="Calibri" w:eastAsia="宋体" w:hAnsi="Calibri" w:cs="Times New Roman"/>
          <w:szCs w:val="21"/>
        </w:rPr>
        <w:t>43%</w:t>
      </w:r>
      <w:r w:rsidRPr="00214F76">
        <w:rPr>
          <w:rFonts w:ascii="Calibri" w:eastAsia="宋体" w:hAnsi="Calibri" w:cs="Times New Roman"/>
          <w:szCs w:val="21"/>
        </w:rPr>
        <w:t>；全国新能源乘用车厂商批发</w:t>
      </w:r>
      <w:r w:rsidRPr="00214F76">
        <w:rPr>
          <w:rFonts w:ascii="Calibri" w:eastAsia="宋体" w:hAnsi="Calibri" w:cs="Times New Roman"/>
          <w:szCs w:val="21"/>
        </w:rPr>
        <w:t>29.9</w:t>
      </w:r>
      <w:r w:rsidRPr="00214F76">
        <w:rPr>
          <w:rFonts w:ascii="Calibri" w:eastAsia="宋体" w:hAnsi="Calibri" w:cs="Times New Roman"/>
          <w:szCs w:val="21"/>
        </w:rPr>
        <w:t>万辆，同比去年下降</w:t>
      </w:r>
      <w:r w:rsidRPr="00214F76">
        <w:rPr>
          <w:rFonts w:ascii="Calibri" w:eastAsia="宋体" w:hAnsi="Calibri" w:cs="Times New Roman"/>
          <w:szCs w:val="21"/>
        </w:rPr>
        <w:t>18%</w:t>
      </w:r>
      <w:r w:rsidRPr="00214F76">
        <w:rPr>
          <w:rFonts w:ascii="Calibri" w:eastAsia="宋体" w:hAnsi="Calibri" w:cs="Times New Roman"/>
          <w:szCs w:val="21"/>
        </w:rPr>
        <w:t>，较上月同期下降</w:t>
      </w:r>
      <w:r w:rsidRPr="00214F76">
        <w:rPr>
          <w:rFonts w:ascii="Calibri" w:eastAsia="宋体" w:hAnsi="Calibri" w:cs="Times New Roman"/>
          <w:szCs w:val="21"/>
        </w:rPr>
        <w:t>50%</w:t>
      </w:r>
      <w:r w:rsidRPr="00214F76">
        <w:rPr>
          <w:rFonts w:ascii="Calibri" w:eastAsia="宋体" w:hAnsi="Calibri" w:cs="Times New Roman"/>
          <w:szCs w:val="21"/>
        </w:rPr>
        <w:t>。</w:t>
      </w:r>
    </w:p>
    <w:p w14:paraId="58350ED3" w14:textId="77777777" w:rsidR="00D36307" w:rsidRPr="00214F76" w:rsidRDefault="00D36307" w:rsidP="00214F76">
      <w:pPr>
        <w:ind w:firstLineChars="201" w:firstLine="422"/>
        <w:rPr>
          <w:rFonts w:ascii="Calibri" w:eastAsia="宋体" w:hAnsi="Calibri" w:cs="Times New Roman"/>
          <w:szCs w:val="21"/>
        </w:rPr>
      </w:pPr>
    </w:p>
    <w:p w14:paraId="05D438C0" w14:textId="538EC65C" w:rsidR="00D91B7B" w:rsidRPr="00527024" w:rsidRDefault="00D91B7B" w:rsidP="00D36307">
      <w:pPr>
        <w:pStyle w:val="a7"/>
        <w:numPr>
          <w:ilvl w:val="0"/>
          <w:numId w:val="2"/>
        </w:numPr>
        <w:ind w:firstLineChars="0"/>
        <w:outlineLvl w:val="1"/>
        <w:rPr>
          <w:rFonts w:ascii="黑体" w:eastAsia="黑体" w:hAnsi="黑体" w:cs="Times New Roman"/>
          <w:b/>
          <w:bCs/>
          <w:sz w:val="24"/>
        </w:rPr>
      </w:pPr>
      <w:r w:rsidRPr="00D91B7B">
        <w:rPr>
          <w:rFonts w:ascii="黑体" w:eastAsia="黑体" w:hAnsi="黑体" w:cs="Times New Roman"/>
          <w:b/>
          <w:bCs/>
          <w:sz w:val="24"/>
        </w:rPr>
        <w:t>1月乘用车市场零售</w:t>
      </w:r>
      <w:r w:rsidR="008824A5">
        <w:rPr>
          <w:rFonts w:ascii="黑体" w:eastAsia="黑体" w:hAnsi="黑体" w:cs="Times New Roman" w:hint="eastAsia"/>
          <w:b/>
          <w:bCs/>
          <w:sz w:val="24"/>
        </w:rPr>
        <w:t>进入谷底</w:t>
      </w:r>
    </w:p>
    <w:p w14:paraId="13F22121" w14:textId="192E0487" w:rsidR="00527024" w:rsidRPr="002009FE" w:rsidRDefault="00527024" w:rsidP="00527024">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1570625F" wp14:editId="32365D5D">
            <wp:extent cx="5040000" cy="3442928"/>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2928"/>
                    </a:xfrm>
                    <a:prstGeom prst="rect">
                      <a:avLst/>
                    </a:prstGeom>
                  </pic:spPr>
                </pic:pic>
              </a:graphicData>
            </a:graphic>
          </wp:inline>
        </w:drawing>
      </w:r>
    </w:p>
    <w:p w14:paraId="3991BE92" w14:textId="7B927C48" w:rsidR="00D91B7B" w:rsidRDefault="00D91B7B" w:rsidP="00FF3CBE">
      <w:pPr>
        <w:ind w:firstLineChars="201" w:firstLine="422"/>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Pr="002A7C74">
        <w:rPr>
          <w:rFonts w:ascii="Calibri" w:eastAsia="宋体" w:hAnsi="Calibri" w:cs="Times New Roman"/>
          <w:szCs w:val="21"/>
        </w:rPr>
        <w:t>月第</w:t>
      </w:r>
      <w:r w:rsidR="0052702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市场零售日均</w:t>
      </w:r>
      <w:r>
        <w:rPr>
          <w:rFonts w:ascii="Calibri" w:eastAsia="宋体" w:hAnsi="Calibri" w:cs="Times New Roman"/>
          <w:szCs w:val="21"/>
        </w:rPr>
        <w:t>4.5</w:t>
      </w:r>
      <w:r w:rsidR="00527024">
        <w:rPr>
          <w:rFonts w:ascii="Calibri" w:eastAsia="宋体" w:hAnsi="Calibri" w:cs="Times New Roman"/>
          <w:szCs w:val="21"/>
        </w:rPr>
        <w:t>万辆</w:t>
      </w:r>
      <w:r>
        <w:rPr>
          <w:rFonts w:ascii="Calibri" w:eastAsia="宋体" w:hAnsi="Calibri" w:cs="Times New Roman" w:hint="eastAsia"/>
          <w:szCs w:val="21"/>
        </w:rPr>
        <w:t>，</w:t>
      </w:r>
      <w:r w:rsidRPr="00ED2F20">
        <w:rPr>
          <w:rFonts w:ascii="Calibri" w:eastAsia="宋体" w:hAnsi="Calibri" w:cs="Times New Roman"/>
          <w:szCs w:val="21"/>
        </w:rPr>
        <w:t>同比去年下降</w:t>
      </w:r>
      <w:r w:rsidRPr="00ED2F20">
        <w:rPr>
          <w:rFonts w:ascii="Calibri" w:eastAsia="宋体" w:hAnsi="Calibri" w:cs="Times New Roman"/>
          <w:szCs w:val="21"/>
        </w:rPr>
        <w:t>2</w:t>
      </w:r>
      <w:r>
        <w:rPr>
          <w:rFonts w:ascii="Calibri" w:eastAsia="宋体" w:hAnsi="Calibri" w:cs="Times New Roman"/>
          <w:szCs w:val="21"/>
        </w:rPr>
        <w:t>4</w:t>
      </w:r>
      <w:r w:rsidRPr="00ED2F20">
        <w:rPr>
          <w:rFonts w:ascii="Calibri" w:eastAsia="宋体" w:hAnsi="Calibri" w:cs="Times New Roman"/>
          <w:szCs w:val="21"/>
        </w:rPr>
        <w:t>%</w:t>
      </w:r>
      <w:r w:rsidRPr="00ED2F20">
        <w:rPr>
          <w:rFonts w:ascii="Calibri" w:eastAsia="宋体" w:hAnsi="Calibri" w:cs="Times New Roman"/>
          <w:szCs w:val="21"/>
        </w:rPr>
        <w:t>，较上月同期增长</w:t>
      </w:r>
      <w:r>
        <w:rPr>
          <w:rFonts w:ascii="Calibri" w:eastAsia="宋体" w:hAnsi="Calibri" w:cs="Times New Roman"/>
          <w:szCs w:val="21"/>
        </w:rPr>
        <w:t>6</w:t>
      </w:r>
      <w:r w:rsidRPr="00ED2F20">
        <w:rPr>
          <w:rFonts w:ascii="Calibri" w:eastAsia="宋体" w:hAnsi="Calibri" w:cs="Times New Roman"/>
          <w:szCs w:val="21"/>
        </w:rPr>
        <w:t>%</w:t>
      </w:r>
      <w:r w:rsidRPr="00ED2F20">
        <w:rPr>
          <w:rFonts w:ascii="Calibri" w:eastAsia="宋体" w:hAnsi="Calibri" w:cs="Times New Roman"/>
          <w:szCs w:val="21"/>
        </w:rPr>
        <w:t>。</w:t>
      </w:r>
    </w:p>
    <w:p w14:paraId="2748AFF2" w14:textId="259BBF0E" w:rsidR="00D91B7B" w:rsidRDefault="00D91B7B" w:rsidP="00FF3CBE">
      <w:pPr>
        <w:ind w:firstLineChars="201" w:firstLine="422"/>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Pr="002A7C74">
        <w:rPr>
          <w:rFonts w:ascii="Calibri" w:eastAsia="宋体" w:hAnsi="Calibri" w:cs="Times New Roman"/>
          <w:szCs w:val="21"/>
        </w:rPr>
        <w:t>月第</w:t>
      </w:r>
      <w:r w:rsidR="0052702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市场零售日均</w:t>
      </w:r>
      <w:r>
        <w:rPr>
          <w:rFonts w:ascii="Calibri" w:eastAsia="宋体" w:hAnsi="Calibri" w:cs="Times New Roman"/>
          <w:szCs w:val="21"/>
        </w:rPr>
        <w:t>5.</w:t>
      </w:r>
      <w:r w:rsidR="00FF3CBE">
        <w:rPr>
          <w:rFonts w:ascii="Calibri" w:eastAsia="宋体" w:hAnsi="Calibri" w:cs="Times New Roman"/>
          <w:szCs w:val="21"/>
        </w:rPr>
        <w:t>2</w:t>
      </w:r>
      <w:r w:rsidR="00527024">
        <w:rPr>
          <w:rFonts w:ascii="Calibri" w:eastAsia="宋体" w:hAnsi="Calibri" w:cs="Times New Roman" w:hint="eastAsia"/>
          <w:szCs w:val="21"/>
        </w:rPr>
        <w:t>万辆</w:t>
      </w:r>
      <w:r>
        <w:rPr>
          <w:rFonts w:ascii="Calibri" w:eastAsia="宋体" w:hAnsi="Calibri" w:cs="Times New Roman" w:hint="eastAsia"/>
          <w:szCs w:val="21"/>
        </w:rPr>
        <w:t>，</w:t>
      </w:r>
      <w:r w:rsidRPr="005919B1">
        <w:rPr>
          <w:rFonts w:ascii="Calibri" w:eastAsia="宋体" w:hAnsi="Calibri" w:cs="Times New Roman" w:hint="eastAsia"/>
          <w:szCs w:val="21"/>
        </w:rPr>
        <w:t>同比</w:t>
      </w:r>
      <w:r>
        <w:rPr>
          <w:rFonts w:ascii="Calibri" w:eastAsia="宋体" w:hAnsi="Calibri" w:cs="Times New Roman" w:hint="eastAsia"/>
          <w:szCs w:val="21"/>
        </w:rPr>
        <w:t>去年</w:t>
      </w:r>
      <w:r w:rsidRPr="005919B1">
        <w:rPr>
          <w:rFonts w:ascii="Calibri" w:eastAsia="宋体" w:hAnsi="Calibri" w:cs="Times New Roman" w:hint="eastAsia"/>
          <w:szCs w:val="21"/>
        </w:rPr>
        <w:t>下降</w:t>
      </w:r>
      <w:r w:rsidRPr="005919B1">
        <w:rPr>
          <w:rFonts w:ascii="Calibri" w:eastAsia="宋体" w:hAnsi="Calibri" w:cs="Times New Roman"/>
          <w:szCs w:val="21"/>
        </w:rPr>
        <w:t>1</w:t>
      </w:r>
      <w:r w:rsidR="00FF3CBE">
        <w:rPr>
          <w:rFonts w:ascii="Calibri" w:eastAsia="宋体" w:hAnsi="Calibri" w:cs="Times New Roman"/>
          <w:szCs w:val="21"/>
        </w:rPr>
        <w:t>7</w:t>
      </w:r>
      <w:r w:rsidRPr="00C86DA7">
        <w:rPr>
          <w:rFonts w:ascii="Calibri" w:eastAsia="宋体" w:hAnsi="Calibri" w:cs="Times New Roman"/>
          <w:szCs w:val="21"/>
        </w:rPr>
        <w:t>%</w:t>
      </w:r>
      <w:r w:rsidRPr="00C86DA7">
        <w:rPr>
          <w:rFonts w:ascii="Calibri" w:eastAsia="宋体" w:hAnsi="Calibri" w:cs="Times New Roman"/>
          <w:szCs w:val="21"/>
        </w:rPr>
        <w:t>，环比上周增长</w:t>
      </w:r>
      <w:r w:rsidRPr="00C86DA7">
        <w:rPr>
          <w:rFonts w:ascii="Calibri" w:eastAsia="宋体" w:hAnsi="Calibri" w:cs="Times New Roman"/>
          <w:szCs w:val="21"/>
        </w:rPr>
        <w:t>14%</w:t>
      </w:r>
      <w:r>
        <w:rPr>
          <w:rFonts w:ascii="Calibri" w:eastAsia="宋体" w:hAnsi="Calibri" w:cs="Times New Roman" w:hint="eastAsia"/>
          <w:szCs w:val="21"/>
        </w:rPr>
        <w:t>，较上月同期下降</w:t>
      </w:r>
      <w:r>
        <w:rPr>
          <w:rFonts w:ascii="Calibri" w:eastAsia="宋体" w:hAnsi="Calibri" w:cs="Times New Roman" w:hint="eastAsia"/>
          <w:szCs w:val="21"/>
        </w:rPr>
        <w:t>2</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r w:rsidR="00D36307">
        <w:rPr>
          <w:rFonts w:ascii="Calibri" w:eastAsia="宋体" w:hAnsi="Calibri" w:cs="Times New Roman"/>
          <w:szCs w:val="21"/>
        </w:rPr>
        <w:tab/>
      </w:r>
    </w:p>
    <w:p w14:paraId="1C609CD9" w14:textId="2D72FB26" w:rsidR="00FF3CBE" w:rsidRDefault="00FF3CBE" w:rsidP="00FF3CBE">
      <w:pPr>
        <w:ind w:firstLineChars="201" w:firstLine="422"/>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Pr="002A7C74">
        <w:rPr>
          <w:rFonts w:ascii="Calibri" w:eastAsia="宋体" w:hAnsi="Calibri" w:cs="Times New Roman"/>
          <w:szCs w:val="21"/>
        </w:rPr>
        <w:t>月第</w:t>
      </w:r>
      <w:r w:rsidR="00527024">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w:t>
      </w:r>
      <w:r>
        <w:rPr>
          <w:rFonts w:ascii="Calibri" w:eastAsia="宋体" w:hAnsi="Calibri" w:cs="Times New Roman" w:hint="eastAsia"/>
          <w:szCs w:val="21"/>
        </w:rPr>
        <w:t>1</w:t>
      </w:r>
      <w:r>
        <w:rPr>
          <w:rFonts w:ascii="Calibri" w:eastAsia="宋体" w:hAnsi="Calibri" w:cs="Times New Roman"/>
          <w:szCs w:val="21"/>
        </w:rPr>
        <w:t>6-27</w:t>
      </w:r>
      <w:r>
        <w:rPr>
          <w:rFonts w:ascii="Calibri" w:eastAsia="宋体" w:hAnsi="Calibri" w:cs="Times New Roman" w:hint="eastAsia"/>
          <w:szCs w:val="21"/>
        </w:rPr>
        <w:t>日）总体狭义乘用车</w:t>
      </w:r>
      <w:r w:rsidRPr="002A7C74">
        <w:rPr>
          <w:rFonts w:ascii="Calibri" w:eastAsia="宋体" w:hAnsi="Calibri" w:cs="Times New Roman"/>
          <w:szCs w:val="21"/>
        </w:rPr>
        <w:t>市场</w:t>
      </w:r>
      <w:r w:rsidRPr="008F430F">
        <w:rPr>
          <w:rFonts w:ascii="Calibri" w:eastAsia="宋体" w:hAnsi="Calibri" w:cs="宋体"/>
          <w:szCs w:val="21"/>
        </w:rPr>
        <w:t>市场零售</w:t>
      </w:r>
      <w:r w:rsidRPr="008F430F">
        <w:rPr>
          <w:rFonts w:ascii="Calibri" w:eastAsia="宋体" w:hAnsi="Calibri" w:cs="宋体"/>
          <w:szCs w:val="21"/>
        </w:rPr>
        <w:t>26.5</w:t>
      </w:r>
      <w:r w:rsidRPr="008F430F">
        <w:rPr>
          <w:rFonts w:ascii="Calibri" w:eastAsia="宋体" w:hAnsi="Calibri" w:cs="宋体"/>
          <w:szCs w:val="21"/>
        </w:rPr>
        <w:t>万辆，</w:t>
      </w:r>
      <w:bookmarkStart w:id="1" w:name="_Hlk126143317"/>
      <w:r w:rsidRPr="002A7C74">
        <w:rPr>
          <w:rFonts w:ascii="Calibri" w:eastAsia="宋体" w:hAnsi="Calibri" w:cs="Times New Roman"/>
          <w:szCs w:val="21"/>
        </w:rPr>
        <w:t>零售日均</w:t>
      </w:r>
      <w:r>
        <w:rPr>
          <w:rFonts w:ascii="Calibri" w:eastAsia="宋体" w:hAnsi="Calibri" w:cs="Times New Roman"/>
          <w:szCs w:val="21"/>
        </w:rPr>
        <w:t>2.2</w:t>
      </w:r>
      <w:r w:rsidR="00527024">
        <w:rPr>
          <w:rFonts w:ascii="Calibri" w:eastAsia="宋体" w:hAnsi="Calibri" w:cs="Times New Roman" w:hint="eastAsia"/>
          <w:szCs w:val="21"/>
        </w:rPr>
        <w:t>万辆</w:t>
      </w:r>
      <w:bookmarkEnd w:id="1"/>
      <w:r>
        <w:rPr>
          <w:rFonts w:ascii="Calibri" w:eastAsia="宋体" w:hAnsi="Calibri" w:cs="Times New Roman" w:hint="eastAsia"/>
          <w:szCs w:val="21"/>
        </w:rPr>
        <w:t>，</w:t>
      </w:r>
      <w:r w:rsidRPr="008F430F">
        <w:rPr>
          <w:rFonts w:ascii="Calibri" w:eastAsia="宋体" w:hAnsi="Calibri" w:cs="宋体"/>
          <w:szCs w:val="21"/>
        </w:rPr>
        <w:t>同比</w:t>
      </w:r>
      <w:r>
        <w:rPr>
          <w:rFonts w:ascii="Calibri" w:eastAsia="宋体" w:hAnsi="Calibri" w:cs="宋体"/>
          <w:szCs w:val="21"/>
        </w:rPr>
        <w:t>下降</w:t>
      </w:r>
      <w:r w:rsidRPr="008F430F">
        <w:rPr>
          <w:rFonts w:ascii="Calibri" w:eastAsia="宋体" w:hAnsi="Calibri" w:cs="宋体"/>
          <w:szCs w:val="21"/>
        </w:rPr>
        <w:t>70%</w:t>
      </w:r>
      <w:r w:rsidRPr="008F430F">
        <w:rPr>
          <w:rFonts w:ascii="Calibri" w:eastAsia="宋体" w:hAnsi="Calibri" w:cs="宋体"/>
          <w:szCs w:val="21"/>
        </w:rPr>
        <w:t>，环比上周</w:t>
      </w:r>
      <w:r>
        <w:rPr>
          <w:rFonts w:ascii="Calibri" w:eastAsia="宋体" w:hAnsi="Calibri" w:cs="宋体"/>
          <w:szCs w:val="21"/>
        </w:rPr>
        <w:t>下降</w:t>
      </w:r>
      <w:r w:rsidRPr="008F430F">
        <w:rPr>
          <w:rFonts w:ascii="Calibri" w:eastAsia="宋体" w:hAnsi="Calibri" w:cs="宋体"/>
          <w:szCs w:val="21"/>
        </w:rPr>
        <w:t>55%</w:t>
      </w:r>
      <w:r w:rsidRPr="008F430F">
        <w:rPr>
          <w:rFonts w:ascii="Calibri" w:eastAsia="宋体" w:hAnsi="Calibri" w:cs="宋体"/>
          <w:szCs w:val="21"/>
        </w:rPr>
        <w:t>，较上月同期</w:t>
      </w:r>
      <w:r>
        <w:rPr>
          <w:rFonts w:ascii="Calibri" w:eastAsia="宋体" w:hAnsi="Calibri" w:cs="宋体"/>
          <w:szCs w:val="21"/>
        </w:rPr>
        <w:t>下降</w:t>
      </w:r>
      <w:r w:rsidRPr="008F430F">
        <w:rPr>
          <w:rFonts w:ascii="Calibri" w:eastAsia="宋体" w:hAnsi="Calibri" w:cs="宋体"/>
          <w:szCs w:val="21"/>
        </w:rPr>
        <w:t>71%</w:t>
      </w:r>
      <w:r w:rsidRPr="008F430F">
        <w:rPr>
          <w:rFonts w:ascii="Calibri" w:eastAsia="宋体" w:hAnsi="Calibri" w:cs="宋体"/>
          <w:szCs w:val="21"/>
        </w:rPr>
        <w:t>。</w:t>
      </w:r>
    </w:p>
    <w:p w14:paraId="2A92A6A4" w14:textId="3D4D58D5" w:rsidR="00D91B7B" w:rsidRDefault="00D91B7B" w:rsidP="00FF3CBE">
      <w:pPr>
        <w:ind w:firstLineChars="201" w:firstLine="422"/>
        <w:rPr>
          <w:rFonts w:ascii="Calibri" w:eastAsia="宋体" w:hAnsi="Calibri" w:cs="宋体"/>
          <w:szCs w:val="21"/>
        </w:rPr>
      </w:pPr>
      <w:r w:rsidRPr="005919B1">
        <w:rPr>
          <w:rFonts w:ascii="Calibri" w:eastAsia="宋体" w:hAnsi="Calibri" w:cs="宋体"/>
          <w:szCs w:val="21"/>
        </w:rPr>
        <w:t>1</w:t>
      </w:r>
      <w:r w:rsidRPr="005919B1">
        <w:rPr>
          <w:rFonts w:ascii="Calibri" w:eastAsia="宋体" w:hAnsi="Calibri" w:cs="宋体"/>
          <w:szCs w:val="21"/>
        </w:rPr>
        <w:t>月</w:t>
      </w:r>
      <w:r w:rsidRPr="005919B1">
        <w:rPr>
          <w:rFonts w:ascii="Calibri" w:eastAsia="宋体" w:hAnsi="Calibri" w:cs="宋体"/>
          <w:szCs w:val="21"/>
        </w:rPr>
        <w:t>1-</w:t>
      </w:r>
      <w:r w:rsidR="00FF3CBE">
        <w:rPr>
          <w:rFonts w:ascii="Calibri" w:eastAsia="宋体" w:hAnsi="Calibri" w:cs="宋体"/>
          <w:szCs w:val="21"/>
        </w:rPr>
        <w:t>27</w:t>
      </w:r>
      <w:r w:rsidRPr="005919B1">
        <w:rPr>
          <w:rFonts w:ascii="Calibri" w:eastAsia="宋体" w:hAnsi="Calibri" w:cs="宋体"/>
          <w:szCs w:val="21"/>
        </w:rPr>
        <w:t>日全国乘用车市场</w:t>
      </w:r>
      <w:r w:rsidR="00FF3CBE" w:rsidRPr="008F430F">
        <w:rPr>
          <w:rFonts w:ascii="Calibri" w:eastAsia="宋体" w:hAnsi="Calibri" w:cs="宋体"/>
          <w:szCs w:val="21"/>
        </w:rPr>
        <w:t>市场零售</w:t>
      </w:r>
      <w:r w:rsidR="00FF3CBE" w:rsidRPr="008F430F">
        <w:rPr>
          <w:rFonts w:ascii="Calibri" w:eastAsia="宋体" w:hAnsi="Calibri" w:cs="宋体"/>
          <w:szCs w:val="21"/>
        </w:rPr>
        <w:t>98.5</w:t>
      </w:r>
      <w:r w:rsidR="00FF3CBE" w:rsidRPr="008F430F">
        <w:rPr>
          <w:rFonts w:ascii="Calibri" w:eastAsia="宋体" w:hAnsi="Calibri" w:cs="宋体"/>
          <w:szCs w:val="21"/>
        </w:rPr>
        <w:t>万辆，同比去年</w:t>
      </w:r>
      <w:r w:rsidR="00FF3CBE">
        <w:rPr>
          <w:rFonts w:ascii="Calibri" w:eastAsia="宋体" w:hAnsi="Calibri" w:cs="宋体"/>
          <w:szCs w:val="21"/>
        </w:rPr>
        <w:t>下降</w:t>
      </w:r>
      <w:r w:rsidR="00FF3CBE" w:rsidRPr="008F430F">
        <w:rPr>
          <w:rFonts w:ascii="Calibri" w:eastAsia="宋体" w:hAnsi="Calibri" w:cs="宋体"/>
          <w:szCs w:val="21"/>
        </w:rPr>
        <w:t>45%</w:t>
      </w:r>
      <w:r w:rsidR="00FF3CBE" w:rsidRPr="008F430F">
        <w:rPr>
          <w:rFonts w:ascii="Calibri" w:eastAsia="宋体" w:hAnsi="Calibri" w:cs="宋体"/>
          <w:szCs w:val="21"/>
        </w:rPr>
        <w:t>，较上月同期</w:t>
      </w:r>
      <w:r w:rsidR="00FF3CBE">
        <w:rPr>
          <w:rFonts w:ascii="Calibri" w:eastAsia="宋体" w:hAnsi="Calibri" w:cs="宋体"/>
          <w:szCs w:val="21"/>
        </w:rPr>
        <w:t>下降</w:t>
      </w:r>
      <w:r w:rsidR="00FF3CBE" w:rsidRPr="008F430F">
        <w:rPr>
          <w:rFonts w:ascii="Calibri" w:eastAsia="宋体" w:hAnsi="Calibri" w:cs="宋体"/>
          <w:szCs w:val="21"/>
        </w:rPr>
        <w:lastRenderedPageBreak/>
        <w:t>43%</w:t>
      </w:r>
      <w:r w:rsidR="00FF3CBE" w:rsidRPr="008F430F">
        <w:rPr>
          <w:rFonts w:ascii="Calibri" w:eastAsia="宋体" w:hAnsi="Calibri" w:cs="宋体"/>
          <w:szCs w:val="21"/>
        </w:rPr>
        <w:t>。</w:t>
      </w:r>
    </w:p>
    <w:p w14:paraId="570F9F3E" w14:textId="2F19B45A" w:rsidR="00D91B7B" w:rsidRPr="00175491" w:rsidRDefault="00D91B7B" w:rsidP="00FF3CBE">
      <w:pPr>
        <w:ind w:firstLineChars="201" w:firstLine="422"/>
        <w:rPr>
          <w:rFonts w:ascii="Calibri" w:eastAsia="宋体" w:hAnsi="Calibri" w:cs="Times New Roman"/>
          <w:szCs w:val="21"/>
        </w:rPr>
      </w:pPr>
      <w:r w:rsidRPr="00175491">
        <w:rPr>
          <w:rFonts w:ascii="Calibri" w:eastAsia="宋体" w:hAnsi="Calibri" w:cs="Times New Roman" w:hint="eastAsia"/>
          <w:szCs w:val="21"/>
        </w:rPr>
        <w:t>1</w:t>
      </w:r>
      <w:r w:rsidRPr="00175491">
        <w:rPr>
          <w:rFonts w:ascii="Calibri" w:eastAsia="宋体" w:hAnsi="Calibri" w:cs="Times New Roman" w:hint="eastAsia"/>
          <w:szCs w:val="21"/>
        </w:rPr>
        <w:t>月市场总体由于车购税等部分政策到期</w:t>
      </w:r>
      <w:r w:rsidR="00527024">
        <w:rPr>
          <w:rFonts w:ascii="Calibri" w:eastAsia="宋体" w:hAnsi="Calibri" w:cs="Times New Roman" w:hint="eastAsia"/>
          <w:szCs w:val="21"/>
        </w:rPr>
        <w:t>，</w:t>
      </w:r>
      <w:r w:rsidRPr="00175491">
        <w:rPr>
          <w:rFonts w:ascii="Calibri" w:eastAsia="宋体" w:hAnsi="Calibri" w:cs="Times New Roman" w:hint="eastAsia"/>
          <w:szCs w:val="21"/>
        </w:rPr>
        <w:t>加上春节放假时间引导消费需求前置，行业终端价格持续下滑，刺激需求，也激发了消费者的购买欲望，</w:t>
      </w:r>
      <w:r w:rsidR="00175491" w:rsidRPr="00175491">
        <w:rPr>
          <w:rFonts w:ascii="Calibri" w:eastAsia="宋体" w:hAnsi="Calibri" w:cs="Times New Roman" w:hint="eastAsia"/>
          <w:szCs w:val="21"/>
        </w:rPr>
        <w:t>春节前</w:t>
      </w:r>
      <w:r w:rsidRPr="00175491">
        <w:rPr>
          <w:rFonts w:ascii="Calibri" w:eastAsia="宋体" w:hAnsi="Calibri" w:cs="Times New Roman" w:hint="eastAsia"/>
          <w:szCs w:val="21"/>
        </w:rPr>
        <w:t>两周车市的暴增也是必然驱动市场的强增长。</w:t>
      </w:r>
    </w:p>
    <w:p w14:paraId="0D5CFA2C" w14:textId="77777777" w:rsidR="00D91B7B" w:rsidRPr="00051B30" w:rsidRDefault="00D91B7B" w:rsidP="00527024">
      <w:pPr>
        <w:ind w:firstLineChars="200" w:firstLine="420"/>
        <w:rPr>
          <w:rFonts w:ascii="Calibri" w:eastAsia="宋体" w:hAnsi="Calibri" w:cs="Times New Roman"/>
          <w:szCs w:val="21"/>
        </w:rPr>
      </w:pPr>
      <w:r w:rsidRPr="00051B30">
        <w:rPr>
          <w:rFonts w:ascii="Calibri" w:eastAsia="宋体" w:hAnsi="Calibri" w:cs="Times New Roman" w:hint="eastAsia"/>
          <w:szCs w:val="21"/>
        </w:rPr>
        <w:t>新能源销量的增长达到了一个瓶颈阶段，在</w:t>
      </w:r>
      <w:r>
        <w:rPr>
          <w:rFonts w:ascii="Calibri" w:eastAsia="宋体" w:hAnsi="Calibri" w:cs="Times New Roman" w:hint="eastAsia"/>
          <w:szCs w:val="21"/>
        </w:rPr>
        <w:t>2</w:t>
      </w:r>
      <w:r>
        <w:rPr>
          <w:rFonts w:ascii="Calibri" w:eastAsia="宋体" w:hAnsi="Calibri" w:cs="Times New Roman"/>
          <w:szCs w:val="21"/>
        </w:rPr>
        <w:t>0</w:t>
      </w:r>
      <w:r w:rsidRPr="00051B30">
        <w:rPr>
          <w:rFonts w:ascii="Calibri" w:eastAsia="宋体" w:hAnsi="Calibri" w:cs="Times New Roman"/>
          <w:szCs w:val="21"/>
        </w:rPr>
        <w:t>23</w:t>
      </w:r>
      <w:r w:rsidRPr="00051B30">
        <w:rPr>
          <w:rFonts w:ascii="Calibri" w:eastAsia="宋体" w:hAnsi="Calibri" w:cs="Times New Roman"/>
          <w:szCs w:val="21"/>
        </w:rPr>
        <w:t>年新能源政策退市后，销量增长会是一个严峻的问题</w:t>
      </w:r>
      <w:r>
        <w:rPr>
          <w:rFonts w:ascii="Calibri" w:eastAsia="宋体" w:hAnsi="Calibri" w:cs="Times New Roman" w:hint="eastAsia"/>
          <w:szCs w:val="21"/>
        </w:rPr>
        <w:t>。</w:t>
      </w:r>
      <w:r w:rsidRPr="00051B30">
        <w:rPr>
          <w:rFonts w:ascii="Calibri" w:eastAsia="宋体" w:hAnsi="Calibri" w:cs="Times New Roman" w:hint="eastAsia"/>
          <w:szCs w:val="21"/>
        </w:rPr>
        <w:t>新能源车型前期涨价过多，订单较少，再叠加特斯拉等头部企业降价，造成了消费者的观望情绪，</w:t>
      </w:r>
      <w:r>
        <w:rPr>
          <w:rFonts w:ascii="Calibri" w:eastAsia="宋体" w:hAnsi="Calibri" w:cs="Times New Roman" w:hint="eastAsia"/>
          <w:szCs w:val="21"/>
        </w:rPr>
        <w:t>环比下降较大</w:t>
      </w:r>
      <w:r w:rsidRPr="00051B30">
        <w:rPr>
          <w:rFonts w:ascii="Calibri" w:eastAsia="宋体" w:hAnsi="Calibri" w:cs="Times New Roman" w:hint="eastAsia"/>
          <w:szCs w:val="21"/>
        </w:rPr>
        <w:t>。</w:t>
      </w:r>
    </w:p>
    <w:p w14:paraId="42F62BFF" w14:textId="5E87BCC5" w:rsidR="00D91B7B" w:rsidRPr="00051B30" w:rsidRDefault="00D91B7B" w:rsidP="004E2869">
      <w:pPr>
        <w:ind w:firstLineChars="200" w:firstLine="420"/>
        <w:rPr>
          <w:rFonts w:ascii="Calibri" w:eastAsia="宋体" w:hAnsi="Calibri" w:cs="Times New Roman"/>
          <w:szCs w:val="21"/>
        </w:rPr>
      </w:pPr>
      <w:r w:rsidRPr="00051B30">
        <w:rPr>
          <w:rFonts w:ascii="Calibri" w:eastAsia="宋体" w:hAnsi="Calibri" w:cs="Times New Roman"/>
          <w:szCs w:val="21"/>
        </w:rPr>
        <w:t>前期疫情封控对燃油车营销体系、人群基盘影响更大，可以看到疫情爆发以来，新能源渗透率出现了超预期上涨</w:t>
      </w:r>
      <w:r w:rsidR="00F44ED7">
        <w:rPr>
          <w:rFonts w:ascii="Calibri" w:eastAsia="宋体" w:hAnsi="Calibri" w:cs="Times New Roman" w:hint="eastAsia"/>
          <w:szCs w:val="21"/>
        </w:rPr>
        <w:t>，</w:t>
      </w:r>
      <w:r w:rsidRPr="00051B30">
        <w:rPr>
          <w:rFonts w:ascii="Calibri" w:eastAsia="宋体" w:hAnsi="Calibri" w:cs="Times New Roman"/>
          <w:szCs w:val="21"/>
        </w:rPr>
        <w:t>在疫情防控后也出现了一定的自然回落。</w:t>
      </w:r>
    </w:p>
    <w:p w14:paraId="7902B072" w14:textId="77777777" w:rsidR="00D91B7B" w:rsidRDefault="00D91B7B" w:rsidP="004E2869">
      <w:pPr>
        <w:ind w:firstLineChars="200" w:firstLine="420"/>
        <w:rPr>
          <w:rFonts w:ascii="Calibri" w:eastAsia="宋体" w:hAnsi="Calibri" w:cs="Times New Roman"/>
          <w:szCs w:val="21"/>
        </w:rPr>
      </w:pPr>
      <w:r w:rsidRPr="00051B30">
        <w:rPr>
          <w:rFonts w:ascii="Calibri" w:eastAsia="宋体" w:hAnsi="Calibri" w:cs="Times New Roman" w:hint="eastAsia"/>
          <w:szCs w:val="21"/>
        </w:rPr>
        <w:t>各地的一些消费券政策，对所在区域市场增量明显</w:t>
      </w:r>
      <w:r>
        <w:rPr>
          <w:rFonts w:ascii="Calibri" w:eastAsia="宋体" w:hAnsi="Calibri" w:cs="Times New Roman" w:hint="eastAsia"/>
          <w:szCs w:val="21"/>
        </w:rPr>
        <w:t>，</w:t>
      </w:r>
      <w:r w:rsidRPr="00051B30">
        <w:rPr>
          <w:rFonts w:ascii="Calibri" w:eastAsia="宋体" w:hAnsi="Calibri" w:cs="Times New Roman" w:hint="eastAsia"/>
          <w:szCs w:val="21"/>
        </w:rPr>
        <w:t>部分消费者对</w:t>
      </w:r>
      <w:r w:rsidRPr="00051B30">
        <w:rPr>
          <w:rFonts w:ascii="Calibri" w:eastAsia="宋体" w:hAnsi="Calibri" w:cs="Times New Roman"/>
          <w:szCs w:val="21"/>
        </w:rPr>
        <w:t>1</w:t>
      </w:r>
      <w:r w:rsidRPr="00051B30">
        <w:rPr>
          <w:rFonts w:ascii="Calibri" w:eastAsia="宋体" w:hAnsi="Calibri" w:cs="Times New Roman"/>
          <w:szCs w:val="21"/>
        </w:rPr>
        <w:t>月的车购税退出没有充分预期和提早准备，</w:t>
      </w:r>
      <w:r w:rsidRPr="00051B30">
        <w:rPr>
          <w:rFonts w:ascii="Calibri" w:eastAsia="宋体" w:hAnsi="Calibri" w:cs="Times New Roman"/>
          <w:szCs w:val="21"/>
        </w:rPr>
        <w:t>1</w:t>
      </w:r>
      <w:r w:rsidRPr="00051B30">
        <w:rPr>
          <w:rFonts w:ascii="Calibri" w:eastAsia="宋体" w:hAnsi="Calibri" w:cs="Times New Roman"/>
          <w:szCs w:val="21"/>
        </w:rPr>
        <w:t>月仍会购买。</w:t>
      </w:r>
    </w:p>
    <w:p w14:paraId="77380B4F" w14:textId="7E4615CA" w:rsidR="00D91B7B" w:rsidRDefault="00D91B7B" w:rsidP="004E2869">
      <w:pPr>
        <w:ind w:firstLineChars="200" w:firstLine="420"/>
        <w:rPr>
          <w:rFonts w:ascii="Calibri" w:eastAsia="宋体" w:hAnsi="Calibri" w:cs="Times New Roman"/>
          <w:szCs w:val="21"/>
        </w:rPr>
      </w:pPr>
      <w:r w:rsidRPr="00114587">
        <w:rPr>
          <w:rFonts w:ascii="Calibri" w:eastAsia="宋体" w:hAnsi="Calibri" w:cs="Times New Roman" w:hint="eastAsia"/>
          <w:szCs w:val="21"/>
        </w:rPr>
        <w:t>由于</w:t>
      </w:r>
      <w:r w:rsidRPr="00114587">
        <w:rPr>
          <w:rFonts w:ascii="Calibri" w:eastAsia="宋体" w:hAnsi="Calibri" w:cs="Times New Roman"/>
          <w:szCs w:val="21"/>
        </w:rPr>
        <w:t>12</w:t>
      </w:r>
      <w:r w:rsidRPr="00114587">
        <w:rPr>
          <w:rFonts w:ascii="Calibri" w:eastAsia="宋体" w:hAnsi="Calibri" w:cs="Times New Roman"/>
          <w:szCs w:val="21"/>
        </w:rPr>
        <w:t>月初是疫情期，因此</w:t>
      </w:r>
      <w:r w:rsidRPr="00114587">
        <w:rPr>
          <w:rFonts w:ascii="Calibri" w:eastAsia="宋体" w:hAnsi="Calibri" w:cs="Times New Roman"/>
          <w:szCs w:val="21"/>
        </w:rPr>
        <w:t>1</w:t>
      </w:r>
      <w:r w:rsidRPr="00114587">
        <w:rPr>
          <w:rFonts w:ascii="Calibri" w:eastAsia="宋体" w:hAnsi="Calibri" w:cs="Times New Roman"/>
          <w:szCs w:val="21"/>
        </w:rPr>
        <w:t>月初环比还出现增长，但</w:t>
      </w:r>
      <w:r>
        <w:rPr>
          <w:rFonts w:ascii="Calibri" w:eastAsia="宋体" w:hAnsi="Calibri" w:cs="Times New Roman" w:hint="eastAsia"/>
          <w:szCs w:val="21"/>
        </w:rPr>
        <w:t>第二周</w:t>
      </w:r>
      <w:r w:rsidRPr="00114587">
        <w:rPr>
          <w:rFonts w:ascii="Calibri" w:eastAsia="宋体" w:hAnsi="Calibri" w:cs="Times New Roman"/>
          <w:szCs w:val="21"/>
        </w:rPr>
        <w:t>就</w:t>
      </w:r>
      <w:r>
        <w:rPr>
          <w:rFonts w:ascii="Calibri" w:eastAsia="宋体" w:hAnsi="Calibri" w:cs="Times New Roman" w:hint="eastAsia"/>
          <w:szCs w:val="21"/>
        </w:rPr>
        <w:t>开始</w:t>
      </w:r>
      <w:r w:rsidRPr="00114587">
        <w:rPr>
          <w:rFonts w:ascii="Calibri" w:eastAsia="宋体" w:hAnsi="Calibri" w:cs="Times New Roman"/>
          <w:szCs w:val="21"/>
        </w:rPr>
        <w:t>环比和同比下降</w:t>
      </w:r>
      <w:r w:rsidR="00160F7C">
        <w:rPr>
          <w:rFonts w:ascii="Calibri" w:eastAsia="宋体" w:hAnsi="Calibri" w:cs="Times New Roman" w:hint="eastAsia"/>
          <w:szCs w:val="21"/>
        </w:rPr>
        <w:t>的现象</w:t>
      </w:r>
      <w:r w:rsidRPr="00114587">
        <w:rPr>
          <w:rFonts w:ascii="Calibri" w:eastAsia="宋体" w:hAnsi="Calibri" w:cs="Times New Roman"/>
          <w:szCs w:val="21"/>
        </w:rPr>
        <w:t>更突出了</w:t>
      </w:r>
      <w:r>
        <w:rPr>
          <w:rFonts w:ascii="Calibri" w:eastAsia="宋体" w:hAnsi="Calibri" w:cs="Times New Roman" w:hint="eastAsia"/>
          <w:szCs w:val="21"/>
        </w:rPr>
        <w:t>。</w:t>
      </w:r>
    </w:p>
    <w:p w14:paraId="3C16C651" w14:textId="77777777" w:rsidR="00D91B7B" w:rsidRDefault="00D91B7B" w:rsidP="004E2869">
      <w:pPr>
        <w:ind w:firstLineChars="200" w:firstLine="420"/>
        <w:rPr>
          <w:rFonts w:ascii="新宋体" w:eastAsia="新宋体" w:hAnsi="新宋体"/>
          <w:color w:val="000000" w:themeColor="text1"/>
          <w:szCs w:val="21"/>
        </w:rPr>
      </w:pPr>
      <w:r>
        <w:rPr>
          <w:rFonts w:ascii="新宋体" w:eastAsia="新宋体" w:hAnsi="新宋体" w:hint="eastAsia"/>
          <w:color w:val="000000" w:themeColor="text1"/>
          <w:szCs w:val="21"/>
        </w:rPr>
        <w:t>每年1月的开门红是地方政府和车企共同努力的方向，但由于经销商的库存仍旧较高，春节前的补库力度不会特别大，因此1月的批发零售总体偏低。</w:t>
      </w:r>
    </w:p>
    <w:p w14:paraId="50C2EB90" w14:textId="77777777" w:rsidR="00D91B7B" w:rsidRPr="002009FE" w:rsidRDefault="00D91B7B" w:rsidP="00D91B7B">
      <w:pPr>
        <w:ind w:firstLineChars="135" w:firstLine="283"/>
        <w:rPr>
          <w:rFonts w:ascii="Calibri" w:eastAsia="宋体" w:hAnsi="Calibri" w:cs="Times New Roman"/>
          <w:szCs w:val="21"/>
        </w:rPr>
      </w:pPr>
    </w:p>
    <w:p w14:paraId="7575653B" w14:textId="3E9413DB" w:rsidR="004E2869" w:rsidRPr="00385D48" w:rsidRDefault="00D91B7B" w:rsidP="00D36307">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1月全国乘用车</w:t>
      </w:r>
      <w:r w:rsidR="00214F76">
        <w:rPr>
          <w:rFonts w:ascii="黑体" w:eastAsia="黑体" w:hAnsi="黑体" w:cs="Times New Roman" w:hint="eastAsia"/>
          <w:b/>
          <w:bCs/>
          <w:sz w:val="24"/>
        </w:rPr>
        <w:t>厂商</w:t>
      </w:r>
      <w:r>
        <w:rPr>
          <w:rFonts w:ascii="黑体" w:eastAsia="黑体" w:hAnsi="黑体" w:cs="Times New Roman" w:hint="eastAsia"/>
          <w:b/>
          <w:bCs/>
          <w:sz w:val="24"/>
        </w:rPr>
        <w:t>销量</w:t>
      </w:r>
      <w:r w:rsidR="00B357BC">
        <w:rPr>
          <w:rFonts w:ascii="黑体" w:eastAsia="黑体" w:hAnsi="黑体" w:cs="Times New Roman" w:hint="eastAsia"/>
          <w:b/>
          <w:bCs/>
          <w:sz w:val="24"/>
        </w:rPr>
        <w:t>进入谷底</w:t>
      </w:r>
    </w:p>
    <w:p w14:paraId="28BC6A74" w14:textId="1C60AC08" w:rsidR="004E2869" w:rsidRDefault="004E2869" w:rsidP="004E2869">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3B47F01" wp14:editId="7D1D5D70">
            <wp:extent cx="5040000" cy="3433219"/>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3219"/>
                    </a:xfrm>
                    <a:prstGeom prst="rect">
                      <a:avLst/>
                    </a:prstGeom>
                  </pic:spPr>
                </pic:pic>
              </a:graphicData>
            </a:graphic>
          </wp:inline>
        </w:drawing>
      </w:r>
    </w:p>
    <w:p w14:paraId="576CA171" w14:textId="28B05AF5" w:rsidR="00091142" w:rsidRDefault="00D91B7B" w:rsidP="00091142">
      <w:pPr>
        <w:ind w:firstLineChars="200" w:firstLine="420"/>
        <w:rPr>
          <w:rFonts w:ascii="Calibri" w:eastAsia="宋体" w:hAnsi="Calibri" w:cs="Times New Roman"/>
          <w:szCs w:val="21"/>
        </w:rPr>
      </w:pPr>
      <w:r w:rsidRPr="007E6BBA">
        <w:rPr>
          <w:rFonts w:ascii="Calibri" w:eastAsia="宋体" w:hAnsi="Calibri" w:cs="Times New Roman" w:hint="eastAsia"/>
          <w:szCs w:val="21"/>
        </w:rPr>
        <w:t>今</w:t>
      </w:r>
      <w:r w:rsidRPr="00C86DA7">
        <w:rPr>
          <w:rFonts w:ascii="Calibri" w:eastAsia="宋体" w:hAnsi="Calibri" w:cs="Times New Roman" w:hint="eastAsia"/>
          <w:szCs w:val="21"/>
        </w:rPr>
        <w:t>年</w:t>
      </w:r>
      <w:r w:rsidRPr="00C86DA7">
        <w:rPr>
          <w:rFonts w:ascii="Calibri" w:eastAsia="宋体" w:hAnsi="Calibri" w:cs="Times New Roman"/>
          <w:szCs w:val="21"/>
        </w:rPr>
        <w:t>1</w:t>
      </w:r>
      <w:r w:rsidRPr="00C86DA7">
        <w:rPr>
          <w:rFonts w:ascii="Calibri" w:eastAsia="宋体" w:hAnsi="Calibri" w:cs="Times New Roman"/>
          <w:szCs w:val="21"/>
        </w:rPr>
        <w:t>月</w:t>
      </w:r>
      <w:r w:rsidRPr="00C86DA7">
        <w:rPr>
          <w:rFonts w:ascii="Calibri" w:eastAsia="宋体" w:hAnsi="Calibri" w:cs="Times New Roman" w:hint="eastAsia"/>
          <w:szCs w:val="21"/>
        </w:rPr>
        <w:t>第</w:t>
      </w:r>
      <w:r w:rsidR="00385D48">
        <w:rPr>
          <w:rFonts w:ascii="Calibri" w:eastAsia="宋体" w:hAnsi="Calibri" w:cs="Times New Roman" w:hint="eastAsia"/>
          <w:szCs w:val="21"/>
        </w:rPr>
        <w:t>一</w:t>
      </w:r>
      <w:r w:rsidRPr="00C86DA7">
        <w:rPr>
          <w:rFonts w:ascii="Calibri" w:eastAsia="宋体" w:hAnsi="Calibri" w:cs="Times New Roman" w:hint="eastAsia"/>
          <w:szCs w:val="21"/>
        </w:rPr>
        <w:t>周</w:t>
      </w:r>
      <w:r w:rsidR="00091142" w:rsidRPr="00175491">
        <w:rPr>
          <w:rFonts w:ascii="Calibri" w:eastAsia="宋体" w:hAnsi="Calibri" w:cs="Times New Roman" w:hint="eastAsia"/>
          <w:szCs w:val="21"/>
        </w:rPr>
        <w:t>总体狭义乘用车</w:t>
      </w:r>
      <w:r w:rsidR="00091142" w:rsidRPr="00175491">
        <w:rPr>
          <w:rFonts w:ascii="Calibri" w:eastAsia="宋体" w:hAnsi="Calibri" w:cs="Times New Roman"/>
          <w:szCs w:val="21"/>
        </w:rPr>
        <w:t>市场</w:t>
      </w:r>
      <w:r w:rsidR="00091142" w:rsidRPr="00175491">
        <w:rPr>
          <w:rFonts w:ascii="Calibri" w:eastAsia="宋体" w:hAnsi="Calibri" w:cs="宋体"/>
          <w:szCs w:val="21"/>
        </w:rPr>
        <w:t>批发</w:t>
      </w:r>
      <w:r w:rsidRPr="00C86DA7">
        <w:rPr>
          <w:rFonts w:ascii="Calibri" w:eastAsia="宋体" w:hAnsi="Calibri" w:cs="Times New Roman"/>
          <w:szCs w:val="21"/>
        </w:rPr>
        <w:t>达到日均</w:t>
      </w:r>
      <w:r w:rsidRPr="00C86DA7">
        <w:rPr>
          <w:rFonts w:ascii="Calibri" w:eastAsia="宋体" w:hAnsi="Calibri" w:cs="Times New Roman"/>
          <w:szCs w:val="21"/>
        </w:rPr>
        <w:t>4.1</w:t>
      </w:r>
      <w:r w:rsidR="00527024">
        <w:rPr>
          <w:rFonts w:ascii="Calibri" w:eastAsia="宋体" w:hAnsi="Calibri" w:cs="Times New Roman"/>
          <w:szCs w:val="21"/>
        </w:rPr>
        <w:t>万辆</w:t>
      </w:r>
      <w:r w:rsidRPr="00C86DA7">
        <w:rPr>
          <w:rFonts w:ascii="Calibri" w:eastAsia="宋体" w:hAnsi="Calibri" w:cs="Times New Roman"/>
          <w:szCs w:val="21"/>
        </w:rPr>
        <w:t>，同比去年下降</w:t>
      </w:r>
      <w:r w:rsidRPr="00C86DA7">
        <w:rPr>
          <w:rFonts w:ascii="Calibri" w:eastAsia="宋体" w:hAnsi="Calibri" w:cs="Times New Roman"/>
          <w:szCs w:val="21"/>
        </w:rPr>
        <w:t>22%</w:t>
      </w:r>
      <w:r w:rsidRPr="00C86DA7">
        <w:rPr>
          <w:rFonts w:ascii="Calibri" w:eastAsia="宋体" w:hAnsi="Calibri" w:cs="Times New Roman"/>
          <w:szCs w:val="21"/>
        </w:rPr>
        <w:t>，较上月同期增长</w:t>
      </w:r>
      <w:r w:rsidRPr="00C86DA7">
        <w:rPr>
          <w:rFonts w:ascii="Calibri" w:eastAsia="宋体" w:hAnsi="Calibri" w:cs="Times New Roman"/>
          <w:szCs w:val="21"/>
        </w:rPr>
        <w:t>4%</w:t>
      </w:r>
      <w:r w:rsidRPr="00C86DA7">
        <w:rPr>
          <w:rFonts w:ascii="Calibri" w:eastAsia="宋体" w:hAnsi="Calibri" w:cs="Times New Roman"/>
          <w:szCs w:val="21"/>
        </w:rPr>
        <w:t>。</w:t>
      </w:r>
    </w:p>
    <w:p w14:paraId="47C3011E" w14:textId="4F492A20" w:rsidR="00091142" w:rsidRDefault="00D91B7B" w:rsidP="00091142">
      <w:pPr>
        <w:ind w:firstLineChars="200" w:firstLine="420"/>
        <w:rPr>
          <w:rFonts w:ascii="Calibri" w:eastAsia="宋体" w:hAnsi="Calibri" w:cs="Times New Roman"/>
          <w:szCs w:val="21"/>
        </w:rPr>
      </w:pPr>
      <w:r w:rsidRPr="00C86DA7">
        <w:rPr>
          <w:rFonts w:ascii="Calibri" w:eastAsia="宋体" w:hAnsi="Calibri" w:cs="Times New Roman" w:hint="eastAsia"/>
          <w:szCs w:val="21"/>
        </w:rPr>
        <w:t>今年</w:t>
      </w:r>
      <w:r w:rsidRPr="00C86DA7">
        <w:rPr>
          <w:rFonts w:ascii="Calibri" w:eastAsia="宋体" w:hAnsi="Calibri" w:cs="Times New Roman"/>
          <w:szCs w:val="21"/>
        </w:rPr>
        <w:t>1</w:t>
      </w:r>
      <w:r w:rsidRPr="00C86DA7">
        <w:rPr>
          <w:rFonts w:ascii="Calibri" w:eastAsia="宋体" w:hAnsi="Calibri" w:cs="Times New Roman"/>
          <w:szCs w:val="21"/>
        </w:rPr>
        <w:t>月第</w:t>
      </w:r>
      <w:r w:rsidR="00091142">
        <w:rPr>
          <w:rFonts w:ascii="Calibri" w:eastAsia="宋体" w:hAnsi="Calibri" w:cs="Times New Roman" w:hint="eastAsia"/>
          <w:szCs w:val="21"/>
        </w:rPr>
        <w:t>二</w:t>
      </w:r>
      <w:r w:rsidRPr="00C86DA7">
        <w:rPr>
          <w:rFonts w:ascii="Calibri" w:eastAsia="宋体" w:hAnsi="Calibri" w:cs="Times New Roman"/>
          <w:szCs w:val="21"/>
        </w:rPr>
        <w:t>周</w:t>
      </w:r>
      <w:r w:rsidR="00091142" w:rsidRPr="00175491">
        <w:rPr>
          <w:rFonts w:ascii="Calibri" w:eastAsia="宋体" w:hAnsi="Calibri" w:cs="Times New Roman" w:hint="eastAsia"/>
          <w:szCs w:val="21"/>
        </w:rPr>
        <w:t>总体狭义乘用车</w:t>
      </w:r>
      <w:r w:rsidR="00091142" w:rsidRPr="00175491">
        <w:rPr>
          <w:rFonts w:ascii="Calibri" w:eastAsia="宋体" w:hAnsi="Calibri" w:cs="Times New Roman"/>
          <w:szCs w:val="21"/>
        </w:rPr>
        <w:t>市场</w:t>
      </w:r>
      <w:r w:rsidR="00091142" w:rsidRPr="00175491">
        <w:rPr>
          <w:rFonts w:ascii="Calibri" w:eastAsia="宋体" w:hAnsi="Calibri" w:cs="宋体"/>
          <w:szCs w:val="21"/>
        </w:rPr>
        <w:t>批发</w:t>
      </w:r>
      <w:r w:rsidRPr="00C86DA7">
        <w:rPr>
          <w:rFonts w:ascii="Calibri" w:eastAsia="宋体" w:hAnsi="Calibri" w:cs="Times New Roman"/>
          <w:szCs w:val="21"/>
        </w:rPr>
        <w:t>达到日均</w:t>
      </w:r>
      <w:r w:rsidRPr="00C86DA7">
        <w:rPr>
          <w:rFonts w:ascii="Calibri" w:eastAsia="宋体" w:hAnsi="Calibri" w:cs="Times New Roman"/>
          <w:szCs w:val="21"/>
        </w:rPr>
        <w:t>4.</w:t>
      </w:r>
      <w:r w:rsidR="00091142">
        <w:rPr>
          <w:rFonts w:ascii="Calibri" w:eastAsia="宋体" w:hAnsi="Calibri" w:cs="Times New Roman"/>
          <w:szCs w:val="21"/>
        </w:rPr>
        <w:t>8</w:t>
      </w:r>
      <w:r w:rsidR="00527024">
        <w:rPr>
          <w:rFonts w:ascii="Calibri" w:eastAsia="宋体" w:hAnsi="Calibri" w:cs="Times New Roman"/>
          <w:szCs w:val="21"/>
        </w:rPr>
        <w:t>万辆</w:t>
      </w:r>
      <w:r w:rsidRPr="00C86DA7">
        <w:rPr>
          <w:rFonts w:ascii="Calibri" w:eastAsia="宋体" w:hAnsi="Calibri" w:cs="Times New Roman" w:hint="eastAsia"/>
          <w:szCs w:val="21"/>
        </w:rPr>
        <w:t>，同比下降</w:t>
      </w:r>
      <w:r w:rsidRPr="00C86DA7">
        <w:rPr>
          <w:rFonts w:ascii="Calibri" w:eastAsia="宋体" w:hAnsi="Calibri" w:cs="Times New Roman"/>
          <w:szCs w:val="21"/>
        </w:rPr>
        <w:t>1</w:t>
      </w:r>
      <w:r w:rsidR="00F44ED7">
        <w:rPr>
          <w:rFonts w:ascii="Calibri" w:eastAsia="宋体" w:hAnsi="Calibri" w:cs="Times New Roman"/>
          <w:szCs w:val="21"/>
        </w:rPr>
        <w:t>7</w:t>
      </w:r>
      <w:r w:rsidRPr="00C86DA7">
        <w:rPr>
          <w:rFonts w:ascii="Calibri" w:eastAsia="宋体" w:hAnsi="Calibri" w:cs="Times New Roman"/>
          <w:szCs w:val="21"/>
        </w:rPr>
        <w:t>%</w:t>
      </w:r>
      <w:r w:rsidRPr="00C86DA7">
        <w:rPr>
          <w:rFonts w:ascii="Calibri" w:eastAsia="宋体" w:hAnsi="Calibri" w:cs="Times New Roman"/>
          <w:szCs w:val="21"/>
        </w:rPr>
        <w:t>，</w:t>
      </w:r>
      <w:r w:rsidRPr="00C86DA7">
        <w:rPr>
          <w:rFonts w:ascii="Calibri" w:eastAsia="宋体" w:hAnsi="Calibri" w:cs="宋体"/>
          <w:szCs w:val="21"/>
        </w:rPr>
        <w:t>较上月同期下降</w:t>
      </w:r>
      <w:r w:rsidRPr="00C86DA7">
        <w:rPr>
          <w:rFonts w:ascii="Calibri" w:eastAsia="宋体" w:hAnsi="Calibri" w:cs="宋体"/>
          <w:szCs w:val="21"/>
        </w:rPr>
        <w:t>2</w:t>
      </w:r>
      <w:r w:rsidR="00F44ED7">
        <w:rPr>
          <w:rFonts w:ascii="Calibri" w:eastAsia="宋体" w:hAnsi="Calibri" w:cs="宋体"/>
          <w:szCs w:val="21"/>
        </w:rPr>
        <w:t>1</w:t>
      </w:r>
      <w:r w:rsidRPr="00C86DA7">
        <w:rPr>
          <w:rFonts w:ascii="Calibri" w:eastAsia="宋体" w:hAnsi="Calibri" w:cs="宋体"/>
          <w:szCs w:val="21"/>
        </w:rPr>
        <w:t>%</w:t>
      </w:r>
      <w:r w:rsidRPr="00C86DA7">
        <w:rPr>
          <w:rFonts w:ascii="Calibri" w:eastAsia="宋体" w:hAnsi="Calibri" w:cs="宋体"/>
          <w:szCs w:val="21"/>
        </w:rPr>
        <w:t>。</w:t>
      </w:r>
    </w:p>
    <w:p w14:paraId="565C90AB" w14:textId="77777777" w:rsidR="003B031D" w:rsidRDefault="00FF3CBE" w:rsidP="003B031D">
      <w:pPr>
        <w:ind w:firstLineChars="200" w:firstLine="420"/>
        <w:rPr>
          <w:rFonts w:ascii="Calibri" w:eastAsia="宋体" w:hAnsi="Calibri" w:cs="Times New Roman"/>
          <w:szCs w:val="21"/>
        </w:rPr>
      </w:pPr>
      <w:r w:rsidRPr="00C86DA7">
        <w:rPr>
          <w:rFonts w:ascii="Calibri" w:eastAsia="宋体" w:hAnsi="Calibri" w:cs="Times New Roman" w:hint="eastAsia"/>
          <w:szCs w:val="21"/>
        </w:rPr>
        <w:t>今年</w:t>
      </w:r>
      <w:r w:rsidRPr="00C86DA7">
        <w:rPr>
          <w:rFonts w:ascii="Calibri" w:eastAsia="宋体" w:hAnsi="Calibri" w:cs="Times New Roman"/>
          <w:szCs w:val="21"/>
        </w:rPr>
        <w:t>1</w:t>
      </w:r>
      <w:r w:rsidRPr="00C86DA7">
        <w:rPr>
          <w:rFonts w:ascii="Calibri" w:eastAsia="宋体" w:hAnsi="Calibri" w:cs="Times New Roman"/>
          <w:szCs w:val="21"/>
        </w:rPr>
        <w:t>月第</w:t>
      </w:r>
      <w:r w:rsidR="00091142">
        <w:rPr>
          <w:rFonts w:ascii="Calibri" w:eastAsia="宋体" w:hAnsi="Calibri" w:cs="Times New Roman" w:hint="eastAsia"/>
          <w:szCs w:val="21"/>
        </w:rPr>
        <w:t>三</w:t>
      </w:r>
      <w:r w:rsidRPr="00C86DA7">
        <w:rPr>
          <w:rFonts w:ascii="Calibri" w:eastAsia="宋体" w:hAnsi="Calibri" w:cs="Times New Roman"/>
          <w:szCs w:val="21"/>
        </w:rPr>
        <w:t>周</w:t>
      </w:r>
      <w:r w:rsidR="00175491">
        <w:rPr>
          <w:rFonts w:ascii="Calibri" w:eastAsia="宋体" w:hAnsi="Calibri" w:cs="Times New Roman" w:hint="eastAsia"/>
          <w:szCs w:val="21"/>
        </w:rPr>
        <w:t>（</w:t>
      </w:r>
      <w:r w:rsidR="00175491">
        <w:rPr>
          <w:rFonts w:ascii="Calibri" w:eastAsia="宋体" w:hAnsi="Calibri" w:cs="Times New Roman" w:hint="eastAsia"/>
          <w:szCs w:val="21"/>
        </w:rPr>
        <w:t>1</w:t>
      </w:r>
      <w:r w:rsidR="00175491">
        <w:rPr>
          <w:rFonts w:ascii="Calibri" w:eastAsia="宋体" w:hAnsi="Calibri" w:cs="Times New Roman"/>
          <w:szCs w:val="21"/>
        </w:rPr>
        <w:t>6</w:t>
      </w:r>
      <w:r w:rsidR="00175491">
        <w:rPr>
          <w:rFonts w:ascii="Calibri" w:eastAsia="宋体" w:hAnsi="Calibri" w:cs="Times New Roman" w:hint="eastAsia"/>
          <w:szCs w:val="21"/>
        </w:rPr>
        <w:t>-</w:t>
      </w:r>
      <w:r w:rsidR="00175491">
        <w:rPr>
          <w:rFonts w:ascii="Calibri" w:eastAsia="宋体" w:hAnsi="Calibri" w:cs="Times New Roman"/>
          <w:szCs w:val="21"/>
        </w:rPr>
        <w:t>27</w:t>
      </w:r>
      <w:r w:rsidR="00175491">
        <w:rPr>
          <w:rFonts w:ascii="Calibri" w:eastAsia="宋体" w:hAnsi="Calibri" w:cs="Times New Roman" w:hint="eastAsia"/>
          <w:szCs w:val="21"/>
        </w:rPr>
        <w:t>日）</w:t>
      </w:r>
      <w:r w:rsidRPr="00175491">
        <w:rPr>
          <w:rFonts w:ascii="Calibri" w:eastAsia="宋体" w:hAnsi="Calibri" w:cs="Times New Roman" w:hint="eastAsia"/>
          <w:szCs w:val="21"/>
        </w:rPr>
        <w:t>总体狭义乘用车</w:t>
      </w:r>
      <w:r w:rsidRPr="00175491">
        <w:rPr>
          <w:rFonts w:ascii="Calibri" w:eastAsia="宋体" w:hAnsi="Calibri" w:cs="Times New Roman"/>
          <w:szCs w:val="21"/>
        </w:rPr>
        <w:t>市场</w:t>
      </w:r>
      <w:r w:rsidRPr="00175491">
        <w:rPr>
          <w:rFonts w:ascii="Calibri" w:eastAsia="宋体" w:hAnsi="Calibri" w:cs="宋体"/>
          <w:szCs w:val="21"/>
        </w:rPr>
        <w:t>批发</w:t>
      </w:r>
      <w:r w:rsidRPr="00175491">
        <w:rPr>
          <w:rFonts w:ascii="Calibri" w:eastAsia="宋体" w:hAnsi="Calibri" w:cs="宋体"/>
          <w:szCs w:val="21"/>
        </w:rPr>
        <w:t>22.7</w:t>
      </w:r>
      <w:r w:rsidRPr="00175491">
        <w:rPr>
          <w:rFonts w:ascii="Calibri" w:eastAsia="宋体" w:hAnsi="Calibri" w:cs="宋体"/>
          <w:szCs w:val="21"/>
        </w:rPr>
        <w:t>万辆，</w:t>
      </w:r>
      <w:r w:rsidR="00175491" w:rsidRPr="00175491">
        <w:rPr>
          <w:rFonts w:ascii="Calibri" w:eastAsia="宋体" w:hAnsi="Calibri" w:cs="Times New Roman" w:hint="eastAsia"/>
          <w:szCs w:val="21"/>
        </w:rPr>
        <w:t>批发</w:t>
      </w:r>
      <w:r w:rsidR="00175491" w:rsidRPr="00175491">
        <w:rPr>
          <w:rFonts w:ascii="Calibri" w:eastAsia="宋体" w:hAnsi="Calibri" w:cs="Times New Roman"/>
          <w:szCs w:val="21"/>
        </w:rPr>
        <w:t>日均</w:t>
      </w:r>
      <w:r w:rsidR="00175491" w:rsidRPr="00175491">
        <w:rPr>
          <w:rFonts w:ascii="Calibri" w:eastAsia="宋体" w:hAnsi="Calibri" w:cs="Times New Roman"/>
          <w:szCs w:val="21"/>
        </w:rPr>
        <w:t>1.9</w:t>
      </w:r>
      <w:r w:rsidR="00527024">
        <w:rPr>
          <w:rFonts w:ascii="Calibri" w:eastAsia="宋体" w:hAnsi="Calibri" w:cs="Times New Roman" w:hint="eastAsia"/>
          <w:szCs w:val="21"/>
        </w:rPr>
        <w:t>万辆</w:t>
      </w:r>
      <w:r w:rsidR="00175491" w:rsidRPr="00175491">
        <w:rPr>
          <w:rFonts w:ascii="Calibri" w:eastAsia="宋体" w:hAnsi="Calibri" w:cs="Times New Roman" w:hint="eastAsia"/>
          <w:szCs w:val="21"/>
        </w:rPr>
        <w:t>，</w:t>
      </w:r>
      <w:r w:rsidRPr="00175491">
        <w:rPr>
          <w:rFonts w:ascii="Calibri" w:eastAsia="宋体" w:hAnsi="Calibri" w:cs="宋体"/>
          <w:szCs w:val="21"/>
        </w:rPr>
        <w:t>同比下降</w:t>
      </w:r>
      <w:r w:rsidRPr="00175491">
        <w:rPr>
          <w:rFonts w:ascii="Calibri" w:eastAsia="宋体" w:hAnsi="Calibri" w:cs="宋体"/>
          <w:szCs w:val="21"/>
        </w:rPr>
        <w:t>7</w:t>
      </w:r>
      <w:r w:rsidRPr="008F430F">
        <w:rPr>
          <w:rFonts w:ascii="Calibri" w:eastAsia="宋体" w:hAnsi="Calibri" w:cs="宋体"/>
          <w:szCs w:val="21"/>
        </w:rPr>
        <w:t>7%</w:t>
      </w:r>
      <w:r w:rsidRPr="008F430F">
        <w:rPr>
          <w:rFonts w:ascii="Calibri" w:eastAsia="宋体" w:hAnsi="Calibri" w:cs="宋体"/>
          <w:szCs w:val="21"/>
        </w:rPr>
        <w:t>，环比上周</w:t>
      </w:r>
      <w:r>
        <w:rPr>
          <w:rFonts w:ascii="Calibri" w:eastAsia="宋体" w:hAnsi="Calibri" w:cs="宋体"/>
          <w:szCs w:val="21"/>
        </w:rPr>
        <w:t>下降</w:t>
      </w:r>
      <w:r w:rsidRPr="008F430F">
        <w:rPr>
          <w:rFonts w:ascii="Calibri" w:eastAsia="宋体" w:hAnsi="Calibri" w:cs="宋体"/>
          <w:szCs w:val="21"/>
        </w:rPr>
        <w:t>58%</w:t>
      </w:r>
      <w:r w:rsidRPr="008F430F">
        <w:rPr>
          <w:rFonts w:ascii="Calibri" w:eastAsia="宋体" w:hAnsi="Calibri" w:cs="宋体"/>
          <w:szCs w:val="21"/>
        </w:rPr>
        <w:t>，较上月同期</w:t>
      </w:r>
      <w:r>
        <w:rPr>
          <w:rFonts w:ascii="Calibri" w:eastAsia="宋体" w:hAnsi="Calibri" w:cs="宋体"/>
          <w:szCs w:val="21"/>
        </w:rPr>
        <w:t>下降</w:t>
      </w:r>
      <w:r w:rsidRPr="008F430F">
        <w:rPr>
          <w:rFonts w:ascii="Calibri" w:eastAsia="宋体" w:hAnsi="Calibri" w:cs="宋体"/>
          <w:szCs w:val="21"/>
        </w:rPr>
        <w:t>75%</w:t>
      </w:r>
      <w:r w:rsidRPr="008F430F">
        <w:rPr>
          <w:rFonts w:ascii="Calibri" w:eastAsia="宋体" w:hAnsi="Calibri" w:cs="宋体"/>
          <w:szCs w:val="21"/>
        </w:rPr>
        <w:t>。</w:t>
      </w:r>
    </w:p>
    <w:p w14:paraId="5F81F9EC" w14:textId="77777777" w:rsidR="003B031D" w:rsidRDefault="00FF3CBE" w:rsidP="003B031D">
      <w:pPr>
        <w:ind w:firstLineChars="200" w:firstLine="420"/>
        <w:rPr>
          <w:rFonts w:ascii="Calibri" w:eastAsia="宋体" w:hAnsi="Calibri" w:cs="Times New Roman"/>
          <w:szCs w:val="21"/>
        </w:rPr>
      </w:pPr>
      <w:r>
        <w:rPr>
          <w:rFonts w:ascii="Calibri" w:eastAsia="宋体" w:hAnsi="Calibri" w:cs="宋体" w:hint="eastAsia"/>
          <w:szCs w:val="21"/>
        </w:rPr>
        <w:t>1</w:t>
      </w:r>
      <w:r>
        <w:rPr>
          <w:rFonts w:ascii="Calibri" w:eastAsia="宋体" w:hAnsi="Calibri" w:cs="宋体" w:hint="eastAsia"/>
          <w:szCs w:val="21"/>
        </w:rPr>
        <w:t>月</w:t>
      </w:r>
      <w:r>
        <w:rPr>
          <w:rFonts w:ascii="Calibri" w:eastAsia="宋体" w:hAnsi="Calibri" w:cs="宋体" w:hint="eastAsia"/>
          <w:szCs w:val="21"/>
        </w:rPr>
        <w:t>1-</w:t>
      </w:r>
      <w:r>
        <w:rPr>
          <w:rFonts w:ascii="Calibri" w:eastAsia="宋体" w:hAnsi="Calibri" w:cs="宋体"/>
          <w:szCs w:val="21"/>
        </w:rPr>
        <w:t>27</w:t>
      </w:r>
      <w:r>
        <w:rPr>
          <w:rFonts w:ascii="Calibri" w:eastAsia="宋体" w:hAnsi="Calibri" w:cs="宋体" w:hint="eastAsia"/>
          <w:szCs w:val="21"/>
        </w:rPr>
        <w:t>日的</w:t>
      </w:r>
      <w:r w:rsidR="00214F76">
        <w:rPr>
          <w:rFonts w:ascii="Calibri" w:eastAsia="宋体" w:hAnsi="Calibri" w:cs="宋体"/>
          <w:szCs w:val="21"/>
        </w:rPr>
        <w:t>厂商</w:t>
      </w:r>
      <w:r w:rsidRPr="008F430F">
        <w:rPr>
          <w:rFonts w:ascii="Calibri" w:eastAsia="宋体" w:hAnsi="Calibri" w:cs="宋体"/>
          <w:szCs w:val="21"/>
        </w:rPr>
        <w:t>批发</w:t>
      </w:r>
      <w:r w:rsidRPr="008F430F">
        <w:rPr>
          <w:rFonts w:ascii="Calibri" w:eastAsia="宋体" w:hAnsi="Calibri" w:cs="宋体"/>
          <w:szCs w:val="21"/>
        </w:rPr>
        <w:t>89.1</w:t>
      </w:r>
      <w:r w:rsidRPr="008F430F">
        <w:rPr>
          <w:rFonts w:ascii="Calibri" w:eastAsia="宋体" w:hAnsi="Calibri" w:cs="宋体"/>
          <w:szCs w:val="21"/>
        </w:rPr>
        <w:t>万辆，同比去年</w:t>
      </w:r>
      <w:r>
        <w:rPr>
          <w:rFonts w:ascii="Calibri" w:eastAsia="宋体" w:hAnsi="Calibri" w:cs="宋体"/>
          <w:szCs w:val="21"/>
        </w:rPr>
        <w:t>下降</w:t>
      </w:r>
      <w:r w:rsidRPr="008F430F">
        <w:rPr>
          <w:rFonts w:ascii="Calibri" w:eastAsia="宋体" w:hAnsi="Calibri" w:cs="宋体"/>
          <w:szCs w:val="21"/>
        </w:rPr>
        <w:t>50%</w:t>
      </w:r>
      <w:r w:rsidRPr="008F430F">
        <w:rPr>
          <w:rFonts w:ascii="Calibri" w:eastAsia="宋体" w:hAnsi="Calibri" w:cs="宋体"/>
          <w:szCs w:val="21"/>
        </w:rPr>
        <w:t>，较上月同期</w:t>
      </w:r>
      <w:r>
        <w:rPr>
          <w:rFonts w:ascii="Calibri" w:eastAsia="宋体" w:hAnsi="Calibri" w:cs="宋体"/>
          <w:szCs w:val="21"/>
        </w:rPr>
        <w:t>下降</w:t>
      </w:r>
      <w:r w:rsidRPr="008F430F">
        <w:rPr>
          <w:rFonts w:ascii="Calibri" w:eastAsia="宋体" w:hAnsi="Calibri" w:cs="宋体"/>
          <w:szCs w:val="21"/>
        </w:rPr>
        <w:t>46%</w:t>
      </w:r>
      <w:r w:rsidRPr="008F430F">
        <w:rPr>
          <w:rFonts w:ascii="Calibri" w:eastAsia="宋体" w:hAnsi="Calibri" w:cs="宋体"/>
          <w:szCs w:val="21"/>
        </w:rPr>
        <w:t>。</w:t>
      </w:r>
    </w:p>
    <w:p w14:paraId="732331F9" w14:textId="77777777" w:rsidR="003B031D" w:rsidRDefault="00D91B7B" w:rsidP="003B031D">
      <w:pPr>
        <w:ind w:firstLineChars="200" w:firstLine="420"/>
        <w:rPr>
          <w:rFonts w:ascii="Calibri" w:eastAsia="宋体" w:hAnsi="Calibri" w:cs="Times New Roman"/>
          <w:szCs w:val="21"/>
        </w:rPr>
      </w:pPr>
      <w:r>
        <w:rPr>
          <w:rFonts w:ascii="Calibri" w:eastAsia="宋体" w:hAnsi="Calibri" w:cs="Times New Roman" w:hint="eastAsia"/>
          <w:szCs w:val="21"/>
        </w:rPr>
        <w:t>国家</w:t>
      </w:r>
      <w:r w:rsidRPr="001243E0">
        <w:rPr>
          <w:rFonts w:ascii="Calibri" w:eastAsia="宋体" w:hAnsi="Calibri" w:cs="Times New Roman"/>
          <w:szCs w:val="21"/>
        </w:rPr>
        <w:t>利好汽车行业的</w:t>
      </w:r>
      <w:r w:rsidRPr="001243E0">
        <w:rPr>
          <w:rFonts w:ascii="Calibri" w:eastAsia="宋体" w:hAnsi="Calibri" w:cs="Times New Roman" w:hint="eastAsia"/>
          <w:szCs w:val="21"/>
        </w:rPr>
        <w:t>购置税减半、新能源补贴等政策</w:t>
      </w:r>
      <w:r>
        <w:rPr>
          <w:rFonts w:ascii="Calibri" w:eastAsia="宋体" w:hAnsi="Calibri" w:cs="Times New Roman" w:hint="eastAsia"/>
          <w:szCs w:val="21"/>
        </w:rPr>
        <w:t>已经</w:t>
      </w:r>
      <w:r w:rsidRPr="001243E0">
        <w:rPr>
          <w:rFonts w:ascii="Calibri" w:eastAsia="宋体" w:hAnsi="Calibri" w:cs="Times New Roman" w:hint="eastAsia"/>
          <w:szCs w:val="21"/>
        </w:rPr>
        <w:t>到期</w:t>
      </w:r>
      <w:r>
        <w:rPr>
          <w:rFonts w:ascii="Calibri" w:eastAsia="宋体" w:hAnsi="Calibri" w:cs="Times New Roman" w:hint="eastAsia"/>
          <w:szCs w:val="21"/>
        </w:rPr>
        <w:t>，</w:t>
      </w:r>
      <w:r w:rsidRPr="001243E0">
        <w:rPr>
          <w:rFonts w:ascii="Calibri" w:eastAsia="宋体" w:hAnsi="Calibri" w:cs="Times New Roman"/>
          <w:szCs w:val="21"/>
        </w:rPr>
        <w:t>以及前</w:t>
      </w:r>
      <w:r>
        <w:rPr>
          <w:rFonts w:ascii="Calibri" w:eastAsia="宋体" w:hAnsi="Calibri" w:cs="Times New Roman" w:hint="eastAsia"/>
          <w:szCs w:val="21"/>
        </w:rPr>
        <w:t>几</w:t>
      </w:r>
      <w:r w:rsidRPr="001243E0">
        <w:rPr>
          <w:rFonts w:ascii="Calibri" w:eastAsia="宋体" w:hAnsi="Calibri" w:cs="Times New Roman"/>
          <w:szCs w:val="21"/>
        </w:rPr>
        <w:t>个月</w:t>
      </w:r>
      <w:r>
        <w:rPr>
          <w:rFonts w:ascii="Calibri" w:eastAsia="宋体" w:hAnsi="Calibri" w:cs="Times New Roman" w:hint="eastAsia"/>
          <w:szCs w:val="21"/>
        </w:rPr>
        <w:t>产销偏高</w:t>
      </w:r>
      <w:r w:rsidRPr="001243E0">
        <w:rPr>
          <w:rFonts w:ascii="Calibri" w:eastAsia="宋体" w:hAnsi="Calibri" w:cs="Times New Roman"/>
          <w:szCs w:val="21"/>
        </w:rPr>
        <w:t>，</w:t>
      </w:r>
      <w:r>
        <w:rPr>
          <w:rFonts w:ascii="Calibri" w:eastAsia="宋体" w:hAnsi="Calibri" w:cs="Times New Roman" w:hint="eastAsia"/>
          <w:szCs w:val="21"/>
        </w:rPr>
        <w:t>经销商谨慎，</w:t>
      </w:r>
      <w:r w:rsidRPr="001243E0">
        <w:rPr>
          <w:rFonts w:ascii="Calibri" w:eastAsia="宋体" w:hAnsi="Calibri" w:cs="Times New Roman"/>
          <w:szCs w:val="21"/>
        </w:rPr>
        <w:t>对</w:t>
      </w:r>
      <w:r>
        <w:rPr>
          <w:rFonts w:ascii="Calibri" w:eastAsia="宋体" w:hAnsi="Calibri" w:cs="Times New Roman" w:hint="eastAsia"/>
          <w:szCs w:val="21"/>
        </w:rPr>
        <w:t>车市</w:t>
      </w:r>
      <w:r w:rsidRPr="001243E0">
        <w:rPr>
          <w:rFonts w:ascii="Calibri" w:eastAsia="宋体" w:hAnsi="Calibri" w:cs="Times New Roman"/>
          <w:szCs w:val="21"/>
        </w:rPr>
        <w:t>销量有一定的</w:t>
      </w:r>
      <w:r>
        <w:rPr>
          <w:rFonts w:ascii="Calibri" w:eastAsia="宋体" w:hAnsi="Calibri" w:cs="Times New Roman" w:hint="eastAsia"/>
          <w:szCs w:val="21"/>
        </w:rPr>
        <w:t>抑制</w:t>
      </w:r>
      <w:r w:rsidRPr="001243E0">
        <w:rPr>
          <w:rFonts w:ascii="Calibri" w:eastAsia="宋体" w:hAnsi="Calibri" w:cs="Times New Roman"/>
          <w:szCs w:val="21"/>
        </w:rPr>
        <w:t>作用</w:t>
      </w:r>
      <w:r>
        <w:rPr>
          <w:rFonts w:ascii="Calibri" w:eastAsia="宋体" w:hAnsi="Calibri" w:cs="Times New Roman" w:hint="eastAsia"/>
          <w:szCs w:val="21"/>
        </w:rPr>
        <w:t>。</w:t>
      </w:r>
    </w:p>
    <w:p w14:paraId="4723F92D" w14:textId="77777777" w:rsidR="003B031D" w:rsidRDefault="00D91B7B" w:rsidP="003B031D">
      <w:pPr>
        <w:ind w:firstLineChars="200" w:firstLine="420"/>
        <w:rPr>
          <w:rFonts w:ascii="Calibri" w:eastAsia="宋体" w:hAnsi="Calibri" w:cs="Times New Roman"/>
          <w:szCs w:val="21"/>
        </w:rPr>
      </w:pPr>
      <w:r>
        <w:rPr>
          <w:rFonts w:ascii="Calibri" w:eastAsia="宋体" w:hAnsi="Calibri" w:cs="Times New Roman" w:hint="eastAsia"/>
          <w:szCs w:val="21"/>
        </w:rPr>
        <w:lastRenderedPageBreak/>
        <w:t>1</w:t>
      </w:r>
      <w:r>
        <w:rPr>
          <w:rFonts w:ascii="Calibri" w:eastAsia="宋体" w:hAnsi="Calibri" w:cs="Times New Roman"/>
          <w:szCs w:val="21"/>
        </w:rPr>
        <w:t>2</w:t>
      </w:r>
      <w:r w:rsidRPr="0094379B">
        <w:rPr>
          <w:rFonts w:ascii="Calibri" w:eastAsia="宋体" w:hAnsi="Calibri" w:cs="Times New Roman"/>
          <w:szCs w:val="21"/>
        </w:rPr>
        <w:t>月</w:t>
      </w:r>
      <w:r>
        <w:rPr>
          <w:rFonts w:ascii="Calibri" w:eastAsia="宋体" w:hAnsi="Calibri" w:cs="Times New Roman" w:hint="eastAsia"/>
          <w:szCs w:val="21"/>
        </w:rPr>
        <w:t>初</w:t>
      </w:r>
      <w:r w:rsidRPr="0094379B">
        <w:rPr>
          <w:rFonts w:ascii="Calibri" w:eastAsia="宋体" w:hAnsi="Calibri" w:cs="Times New Roman"/>
          <w:szCs w:val="21"/>
        </w:rPr>
        <w:t>乘用车库存系数达到紧张高度，各经销商、车企为了春节前到来加大促销，</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月末</w:t>
      </w:r>
      <w:r w:rsidRPr="0094379B">
        <w:rPr>
          <w:rFonts w:ascii="Calibri" w:eastAsia="宋体" w:hAnsi="Calibri" w:cs="Times New Roman"/>
          <w:szCs w:val="21"/>
        </w:rPr>
        <w:t>加快释放库存。</w:t>
      </w:r>
      <w:r>
        <w:rPr>
          <w:rFonts w:ascii="Calibri" w:eastAsia="宋体" w:hAnsi="Calibri" w:cs="Times New Roman" w:hint="eastAsia"/>
          <w:szCs w:val="21"/>
        </w:rPr>
        <w:t>1</w:t>
      </w:r>
      <w:r>
        <w:rPr>
          <w:rFonts w:ascii="Calibri" w:eastAsia="宋体" w:hAnsi="Calibri" w:cs="Times New Roman" w:hint="eastAsia"/>
          <w:szCs w:val="21"/>
        </w:rPr>
        <w:t>月的经销商库存压力大幅减弱，经销商很谨慎进货。</w:t>
      </w:r>
    </w:p>
    <w:p w14:paraId="1F444748" w14:textId="77777777" w:rsidR="003B031D" w:rsidRDefault="00D91B7B" w:rsidP="003B031D">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月新能源车必然大幅走弱。新能源车为</w:t>
      </w:r>
      <w:r w:rsidRPr="0094379B">
        <w:rPr>
          <w:rFonts w:ascii="Calibri" w:eastAsia="宋体" w:hAnsi="Calibri" w:cs="Times New Roman" w:hint="eastAsia"/>
          <w:szCs w:val="21"/>
        </w:rPr>
        <w:t>最后的补贴，采取各种手段消化现有的库存。</w:t>
      </w:r>
      <w:r>
        <w:rPr>
          <w:rFonts w:ascii="Calibri" w:eastAsia="宋体" w:hAnsi="Calibri" w:cs="Times New Roman" w:hint="eastAsia"/>
          <w:szCs w:val="21"/>
        </w:rPr>
        <w:t>为降低经销商的库存压力，</w:t>
      </w:r>
      <w:r w:rsidR="00214F76">
        <w:rPr>
          <w:rFonts w:ascii="Calibri" w:eastAsia="宋体" w:hAnsi="Calibri" w:cs="Times New Roman" w:hint="eastAsia"/>
          <w:szCs w:val="21"/>
        </w:rPr>
        <w:t>厂商</w:t>
      </w:r>
      <w:r>
        <w:rPr>
          <w:rFonts w:ascii="Calibri" w:eastAsia="宋体" w:hAnsi="Calibri" w:cs="Times New Roman" w:hint="eastAsia"/>
          <w:szCs w:val="21"/>
        </w:rPr>
        <w:t>近期稳健批发销量，也是为</w:t>
      </w:r>
      <w:r>
        <w:rPr>
          <w:rFonts w:ascii="Calibri" w:eastAsia="宋体" w:hAnsi="Calibri" w:cs="Times New Roman" w:hint="eastAsia"/>
          <w:szCs w:val="21"/>
        </w:rPr>
        <w:t>2</w:t>
      </w:r>
      <w:r>
        <w:rPr>
          <w:rFonts w:ascii="Calibri" w:eastAsia="宋体" w:hAnsi="Calibri" w:cs="Times New Roman"/>
          <w:szCs w:val="21"/>
        </w:rPr>
        <w:t>023</w:t>
      </w:r>
      <w:r>
        <w:rPr>
          <w:rFonts w:ascii="Calibri" w:eastAsia="宋体" w:hAnsi="Calibri" w:cs="Times New Roman" w:hint="eastAsia"/>
          <w:szCs w:val="21"/>
        </w:rPr>
        <w:t>年</w:t>
      </w:r>
      <w:r>
        <w:rPr>
          <w:rFonts w:ascii="Calibri" w:eastAsia="宋体" w:hAnsi="Calibri" w:cs="Times New Roman" w:hint="eastAsia"/>
          <w:szCs w:val="21"/>
        </w:rPr>
        <w:t>2</w:t>
      </w:r>
      <w:r>
        <w:rPr>
          <w:rFonts w:ascii="Calibri" w:eastAsia="宋体" w:hAnsi="Calibri" w:cs="Times New Roman" w:hint="eastAsia"/>
          <w:szCs w:val="21"/>
        </w:rPr>
        <w:t>月的开门红做准备。</w:t>
      </w:r>
      <w:r w:rsidRPr="00E031B2">
        <w:rPr>
          <w:rFonts w:ascii="Calibri" w:eastAsia="宋体" w:hAnsi="Calibri" w:cs="Times New Roman" w:hint="eastAsia"/>
          <w:szCs w:val="21"/>
        </w:rPr>
        <w:t>汽车市场的产业链是错配波动较大。</w:t>
      </w:r>
    </w:p>
    <w:p w14:paraId="6E339BEE" w14:textId="5CEA3EF7" w:rsidR="00D91B7B" w:rsidRDefault="00D91B7B" w:rsidP="003B031D">
      <w:pPr>
        <w:ind w:firstLineChars="200" w:firstLine="420"/>
        <w:rPr>
          <w:rFonts w:ascii="Calibri" w:eastAsia="宋体" w:hAnsi="Calibri" w:cs="Times New Roman"/>
          <w:szCs w:val="21"/>
        </w:rPr>
      </w:pPr>
      <w:r w:rsidRPr="00E031B2">
        <w:rPr>
          <w:rFonts w:ascii="Calibri" w:eastAsia="宋体" w:hAnsi="Calibri" w:cs="Times New Roman" w:hint="eastAsia"/>
          <w:szCs w:val="21"/>
        </w:rPr>
        <w:t>极度缺货后的供给暴增是必然结果</w:t>
      </w:r>
      <w:r>
        <w:rPr>
          <w:rFonts w:ascii="Calibri" w:eastAsia="宋体" w:hAnsi="Calibri" w:cs="Times New Roman" w:hint="eastAsia"/>
          <w:szCs w:val="21"/>
        </w:rPr>
        <w:t>，随后的暴跌也是不可避免的</w:t>
      </w:r>
      <w:r w:rsidRPr="00E031B2">
        <w:rPr>
          <w:rFonts w:ascii="Calibri" w:eastAsia="宋体" w:hAnsi="Calibri" w:cs="Times New Roman" w:hint="eastAsia"/>
          <w:szCs w:val="21"/>
        </w:rPr>
        <w:t>。随着新能源车连续</w:t>
      </w:r>
      <w:r w:rsidR="003B031D">
        <w:rPr>
          <w:rFonts w:ascii="Calibri" w:eastAsia="宋体" w:hAnsi="Calibri" w:cs="Times New Roman" w:hint="eastAsia"/>
          <w:szCs w:val="21"/>
        </w:rPr>
        <w:t>两</w:t>
      </w:r>
      <w:r w:rsidRPr="00E031B2">
        <w:rPr>
          <w:rFonts w:ascii="Calibri" w:eastAsia="宋体" w:hAnsi="Calibri" w:cs="Times New Roman"/>
          <w:szCs w:val="21"/>
        </w:rPr>
        <w:t>年多的暴增，碳酸锂等资源价格暴涨带来暴利，随之而来的上游资源和中游电池产业的投资力度很强，必然带来供给的</w:t>
      </w:r>
      <w:r>
        <w:rPr>
          <w:rFonts w:ascii="Calibri" w:eastAsia="宋体" w:hAnsi="Calibri" w:cs="Times New Roman" w:hint="eastAsia"/>
          <w:szCs w:val="21"/>
        </w:rPr>
        <w:t>产能</w:t>
      </w:r>
      <w:r w:rsidRPr="00E031B2">
        <w:rPr>
          <w:rFonts w:ascii="Calibri" w:eastAsia="宋体" w:hAnsi="Calibri" w:cs="Times New Roman"/>
          <w:szCs w:val="21"/>
        </w:rPr>
        <w:t>高增长，前期的供需错配带来的</w:t>
      </w:r>
      <w:r>
        <w:rPr>
          <w:rFonts w:ascii="Calibri" w:eastAsia="宋体" w:hAnsi="Calibri" w:cs="Times New Roman" w:hint="eastAsia"/>
          <w:szCs w:val="21"/>
        </w:rPr>
        <w:t>碳酸锂</w:t>
      </w:r>
      <w:r w:rsidRPr="00E031B2">
        <w:rPr>
          <w:rFonts w:ascii="Calibri" w:eastAsia="宋体" w:hAnsi="Calibri" w:cs="Times New Roman"/>
          <w:szCs w:val="21"/>
        </w:rPr>
        <w:t>高价格将明显回落，有利于新能源车的盈利压力的改善。</w:t>
      </w:r>
    </w:p>
    <w:p w14:paraId="4CF1E07D" w14:textId="77777777" w:rsidR="00D91B7B" w:rsidRPr="005919B1" w:rsidRDefault="00D91B7B" w:rsidP="00D91B7B">
      <w:pPr>
        <w:rPr>
          <w:rFonts w:ascii="Calibri" w:eastAsia="宋体" w:hAnsi="Calibri" w:cs="Times New Roman"/>
          <w:szCs w:val="21"/>
        </w:rPr>
      </w:pPr>
    </w:p>
    <w:p w14:paraId="174D005A" w14:textId="268822C0" w:rsidR="00C425F7" w:rsidRPr="002009FE" w:rsidRDefault="00ED5F42" w:rsidP="00C425F7">
      <w:pPr>
        <w:numPr>
          <w:ilvl w:val="0"/>
          <w:numId w:val="2"/>
        </w:numPr>
        <w:outlineLvl w:val="1"/>
        <w:rPr>
          <w:rFonts w:ascii="黑体" w:eastAsia="黑体" w:hAnsi="黑体" w:cs="Times New Roman"/>
          <w:bCs/>
          <w:sz w:val="24"/>
        </w:rPr>
      </w:pPr>
      <w:r>
        <w:rPr>
          <w:rFonts w:ascii="黑体" w:eastAsia="黑体" w:hAnsi="黑体" w:cs="Times New Roman" w:hint="eastAsia"/>
          <w:bCs/>
          <w:sz w:val="24"/>
        </w:rPr>
        <w:t>燃油车品牌要坚信有</w:t>
      </w:r>
      <w:r w:rsidR="00FF3CBE">
        <w:rPr>
          <w:rFonts w:ascii="黑体" w:eastAsia="黑体" w:hAnsi="黑体" w:cs="Times New Roman" w:hint="eastAsia"/>
          <w:bCs/>
          <w:sz w:val="24"/>
        </w:rPr>
        <w:t>生存</w:t>
      </w:r>
      <w:r>
        <w:rPr>
          <w:rFonts w:ascii="黑体" w:eastAsia="黑体" w:hAnsi="黑体" w:cs="Times New Roman" w:hint="eastAsia"/>
          <w:bCs/>
          <w:sz w:val="24"/>
        </w:rPr>
        <w:t>空间</w:t>
      </w:r>
    </w:p>
    <w:p w14:paraId="001342AF" w14:textId="7F26DE53" w:rsidR="00C425F7" w:rsidRPr="003B031D" w:rsidRDefault="00ED5F42" w:rsidP="003B031D">
      <w:pPr>
        <w:ind w:firstLineChars="200" w:firstLine="420"/>
        <w:rPr>
          <w:rFonts w:ascii="Calibri" w:eastAsia="宋体" w:hAnsi="Calibri" w:cs="Times New Roman"/>
          <w:szCs w:val="21"/>
        </w:rPr>
      </w:pPr>
      <w:r w:rsidRPr="003B031D">
        <w:rPr>
          <w:rFonts w:ascii="Calibri" w:eastAsia="宋体" w:hAnsi="Calibri" w:cs="Times New Roman" w:hint="eastAsia"/>
          <w:szCs w:val="21"/>
        </w:rPr>
        <w:t>世界</w:t>
      </w:r>
      <w:r w:rsidR="00FF3CBE" w:rsidRPr="003B031D">
        <w:rPr>
          <w:rFonts w:ascii="Calibri" w:eastAsia="宋体" w:hAnsi="Calibri" w:cs="Times New Roman" w:hint="eastAsia"/>
          <w:szCs w:val="21"/>
        </w:rPr>
        <w:t>车市发展远不如</w:t>
      </w:r>
      <w:r w:rsidRPr="003B031D">
        <w:rPr>
          <w:rFonts w:ascii="Calibri" w:eastAsia="宋体" w:hAnsi="Calibri" w:cs="Times New Roman" w:hint="eastAsia"/>
          <w:szCs w:val="21"/>
        </w:rPr>
        <w:t>中国</w:t>
      </w:r>
      <w:r w:rsidR="00FF3CBE" w:rsidRPr="003B031D">
        <w:rPr>
          <w:rFonts w:ascii="Calibri" w:eastAsia="宋体" w:hAnsi="Calibri" w:cs="Times New Roman" w:hint="eastAsia"/>
          <w:szCs w:val="21"/>
        </w:rPr>
        <w:t>新能源</w:t>
      </w:r>
      <w:r w:rsidR="003B031D">
        <w:rPr>
          <w:rFonts w:ascii="Calibri" w:eastAsia="宋体" w:hAnsi="Calibri" w:cs="Times New Roman" w:hint="eastAsia"/>
          <w:szCs w:val="21"/>
        </w:rPr>
        <w:t>市场</w:t>
      </w:r>
      <w:r w:rsidR="00FF3CBE" w:rsidRPr="003B031D">
        <w:rPr>
          <w:rFonts w:ascii="Calibri" w:eastAsia="宋体" w:hAnsi="Calibri" w:cs="Times New Roman" w:hint="eastAsia"/>
          <w:szCs w:val="21"/>
        </w:rPr>
        <w:t>迅速</w:t>
      </w:r>
      <w:r w:rsidRPr="003B031D">
        <w:rPr>
          <w:rFonts w:ascii="Calibri" w:eastAsia="宋体" w:hAnsi="Calibri" w:cs="Times New Roman" w:hint="eastAsia"/>
          <w:szCs w:val="21"/>
        </w:rPr>
        <w:t>，不可能迅速全面电动化，</w:t>
      </w:r>
      <w:r w:rsidR="00FF3CBE" w:rsidRPr="003B031D">
        <w:rPr>
          <w:rFonts w:ascii="Calibri" w:eastAsia="宋体" w:hAnsi="Calibri" w:cs="Times New Roman" w:hint="eastAsia"/>
          <w:szCs w:val="21"/>
        </w:rPr>
        <w:t>不必</w:t>
      </w:r>
      <w:r w:rsidRPr="003B031D">
        <w:rPr>
          <w:rFonts w:ascii="Calibri" w:eastAsia="宋体" w:hAnsi="Calibri" w:cs="Times New Roman" w:hint="eastAsia"/>
          <w:szCs w:val="21"/>
        </w:rPr>
        <w:t>灌输车企大面积倒闭的观点。世界绝大部分地区的燃油车企业仍</w:t>
      </w:r>
      <w:r w:rsidR="00FF3CBE" w:rsidRPr="003B031D">
        <w:rPr>
          <w:rFonts w:ascii="Calibri" w:eastAsia="宋体" w:hAnsi="Calibri" w:cs="Times New Roman" w:hint="eastAsia"/>
          <w:szCs w:val="21"/>
        </w:rPr>
        <w:t>正常</w:t>
      </w:r>
      <w:r w:rsidRPr="003B031D">
        <w:rPr>
          <w:rFonts w:ascii="Calibri" w:eastAsia="宋体" w:hAnsi="Calibri" w:cs="Times New Roman" w:hint="eastAsia"/>
          <w:szCs w:val="21"/>
        </w:rPr>
        <w:t>发展</w:t>
      </w:r>
      <w:r w:rsidR="00FF3CBE" w:rsidRPr="003B031D">
        <w:rPr>
          <w:rFonts w:ascii="Calibri" w:eastAsia="宋体" w:hAnsi="Calibri" w:cs="Times New Roman" w:hint="eastAsia"/>
          <w:szCs w:val="21"/>
        </w:rPr>
        <w:t>，而且近两年利润很好</w:t>
      </w:r>
      <w:r w:rsidRPr="003B031D">
        <w:rPr>
          <w:rFonts w:ascii="Calibri" w:eastAsia="宋体" w:hAnsi="Calibri" w:cs="Times New Roman" w:hint="eastAsia"/>
          <w:szCs w:val="21"/>
        </w:rPr>
        <w:t>。中国的燃油车技术不能快速放弃，一定要确保燃油车有稳定发展空间，尤其是国内外的燃油车市场空间总体巨大，不可能短时间电动化。</w:t>
      </w:r>
    </w:p>
    <w:p w14:paraId="1213592A" w14:textId="75457BF1" w:rsidR="00ED5F42" w:rsidRPr="003B031D" w:rsidRDefault="00ED5F42" w:rsidP="003B031D">
      <w:pPr>
        <w:ind w:firstLineChars="200" w:firstLine="420"/>
        <w:rPr>
          <w:rFonts w:ascii="Calibri" w:eastAsia="宋体" w:hAnsi="Calibri" w:cs="Times New Roman"/>
          <w:szCs w:val="21"/>
        </w:rPr>
      </w:pPr>
      <w:r w:rsidRPr="003B031D">
        <w:rPr>
          <w:rFonts w:ascii="Calibri" w:eastAsia="宋体" w:hAnsi="Calibri" w:cs="Times New Roman" w:hint="eastAsia"/>
          <w:szCs w:val="21"/>
        </w:rPr>
        <w:t>中国的电动车有太强的政策支持，</w:t>
      </w:r>
      <w:r w:rsidR="000C519C" w:rsidRPr="003B031D">
        <w:rPr>
          <w:rFonts w:ascii="Calibri" w:eastAsia="宋体" w:hAnsi="Calibri" w:cs="Times New Roman" w:hint="eastAsia"/>
          <w:szCs w:val="21"/>
        </w:rPr>
        <w:t>目前国内</w:t>
      </w:r>
      <w:r w:rsidRPr="003B031D">
        <w:rPr>
          <w:rFonts w:ascii="Calibri" w:eastAsia="宋体" w:hAnsi="Calibri" w:cs="Times New Roman" w:hint="eastAsia"/>
          <w:szCs w:val="21"/>
        </w:rPr>
        <w:t>电价</w:t>
      </w:r>
      <w:r w:rsidR="000C519C" w:rsidRPr="003B031D">
        <w:rPr>
          <w:rFonts w:ascii="Calibri" w:eastAsia="宋体" w:hAnsi="Calibri" w:cs="Times New Roman" w:hint="eastAsia"/>
          <w:szCs w:val="21"/>
        </w:rPr>
        <w:t>较</w:t>
      </w:r>
      <w:r w:rsidRPr="003B031D">
        <w:rPr>
          <w:rFonts w:ascii="Calibri" w:eastAsia="宋体" w:hAnsi="Calibri" w:cs="Times New Roman" w:hint="eastAsia"/>
          <w:szCs w:val="21"/>
        </w:rPr>
        <w:t>低，而汽油价格</w:t>
      </w:r>
      <w:r w:rsidR="000C519C" w:rsidRPr="003B031D">
        <w:rPr>
          <w:rFonts w:ascii="Calibri" w:eastAsia="宋体" w:hAnsi="Calibri" w:cs="Times New Roman" w:hint="eastAsia"/>
          <w:szCs w:val="21"/>
        </w:rPr>
        <w:t>偏</w:t>
      </w:r>
      <w:r w:rsidRPr="003B031D">
        <w:rPr>
          <w:rFonts w:ascii="Calibri" w:eastAsia="宋体" w:hAnsi="Calibri" w:cs="Times New Roman" w:hint="eastAsia"/>
          <w:szCs w:val="21"/>
        </w:rPr>
        <w:t>高，</w:t>
      </w:r>
      <w:r w:rsidR="000C519C" w:rsidRPr="003B031D">
        <w:rPr>
          <w:rFonts w:ascii="Calibri" w:eastAsia="宋体" w:hAnsi="Calibri" w:cs="Times New Roman" w:hint="eastAsia"/>
          <w:szCs w:val="21"/>
        </w:rPr>
        <w:t>且燃油车</w:t>
      </w:r>
      <w:r w:rsidRPr="003B031D">
        <w:rPr>
          <w:rFonts w:ascii="Calibri" w:eastAsia="宋体" w:hAnsi="Calibri" w:cs="Times New Roman" w:hint="eastAsia"/>
          <w:szCs w:val="21"/>
        </w:rPr>
        <w:t>有诸多税收和路权等被动</w:t>
      </w:r>
      <w:r w:rsidR="00FF3CBE" w:rsidRPr="003B031D">
        <w:rPr>
          <w:rFonts w:ascii="Calibri" w:eastAsia="宋体" w:hAnsi="Calibri" w:cs="Times New Roman" w:hint="eastAsia"/>
          <w:szCs w:val="21"/>
        </w:rPr>
        <w:t>因素</w:t>
      </w:r>
      <w:r w:rsidRPr="003B031D">
        <w:rPr>
          <w:rFonts w:ascii="Calibri" w:eastAsia="宋体" w:hAnsi="Calibri" w:cs="Times New Roman" w:hint="eastAsia"/>
          <w:szCs w:val="21"/>
        </w:rPr>
        <w:t>。买电动车的主要优势是电价低、能不限制上路</w:t>
      </w:r>
      <w:r w:rsidR="000C519C" w:rsidRPr="003B031D">
        <w:rPr>
          <w:rFonts w:ascii="Calibri" w:eastAsia="宋体" w:hAnsi="Calibri" w:cs="Times New Roman" w:hint="eastAsia"/>
          <w:szCs w:val="21"/>
        </w:rPr>
        <w:t>，加之小型电动车的好开好停</w:t>
      </w:r>
      <w:r w:rsidR="00FF3CBE" w:rsidRPr="003B031D">
        <w:rPr>
          <w:rFonts w:ascii="Calibri" w:eastAsia="宋体" w:hAnsi="Calibri" w:cs="Times New Roman" w:hint="eastAsia"/>
          <w:szCs w:val="21"/>
        </w:rPr>
        <w:t>。而</w:t>
      </w:r>
      <w:r w:rsidRPr="003B031D">
        <w:rPr>
          <w:rFonts w:ascii="Calibri" w:eastAsia="宋体" w:hAnsi="Calibri" w:cs="Times New Roman" w:hint="eastAsia"/>
          <w:szCs w:val="21"/>
        </w:rPr>
        <w:t>油车缴税多，不许部分工作日上路行驶，每周少一天出行的损失是巨大的，因此同车同权远没有落实，燃油车的国内消费环境</w:t>
      </w:r>
      <w:r w:rsidR="00FF3CBE" w:rsidRPr="003B031D">
        <w:rPr>
          <w:rFonts w:ascii="Calibri" w:eastAsia="宋体" w:hAnsi="Calibri" w:cs="Times New Roman" w:hint="eastAsia"/>
          <w:szCs w:val="21"/>
        </w:rPr>
        <w:t>相对新能源车很差</w:t>
      </w:r>
      <w:r w:rsidRPr="003B031D">
        <w:rPr>
          <w:rFonts w:ascii="Calibri" w:eastAsia="宋体" w:hAnsi="Calibri" w:cs="Times New Roman" w:hint="eastAsia"/>
          <w:szCs w:val="21"/>
        </w:rPr>
        <w:t>，对车企的发展带来不平等的影响。前期这样的不平等影响不大，但近期的新能源渗透率达到近</w:t>
      </w:r>
      <w:r w:rsidRPr="003B031D">
        <w:rPr>
          <w:rFonts w:ascii="Calibri" w:eastAsia="宋体" w:hAnsi="Calibri" w:cs="Times New Roman" w:hint="eastAsia"/>
          <w:szCs w:val="21"/>
        </w:rPr>
        <w:t>3</w:t>
      </w:r>
      <w:r w:rsidRPr="003B031D">
        <w:rPr>
          <w:rFonts w:ascii="Calibri" w:eastAsia="宋体" w:hAnsi="Calibri" w:cs="Times New Roman"/>
          <w:szCs w:val="21"/>
        </w:rPr>
        <w:t>0</w:t>
      </w:r>
      <w:r w:rsidRPr="003B031D">
        <w:rPr>
          <w:rFonts w:ascii="Calibri" w:eastAsia="宋体" w:hAnsi="Calibri" w:cs="Times New Roman" w:hint="eastAsia"/>
          <w:szCs w:val="21"/>
        </w:rPr>
        <w:t>%</w:t>
      </w:r>
      <w:r w:rsidRPr="003B031D">
        <w:rPr>
          <w:rFonts w:ascii="Calibri" w:eastAsia="宋体" w:hAnsi="Calibri" w:cs="Times New Roman" w:hint="eastAsia"/>
          <w:szCs w:val="21"/>
        </w:rPr>
        <w:t>，</w:t>
      </w:r>
      <w:r w:rsidR="000C519C" w:rsidRPr="003B031D">
        <w:rPr>
          <w:rFonts w:ascii="Calibri" w:eastAsia="宋体" w:hAnsi="Calibri" w:cs="Times New Roman" w:hint="eastAsia"/>
          <w:szCs w:val="21"/>
        </w:rPr>
        <w:t>大幅</w:t>
      </w:r>
      <w:r w:rsidR="00FF3CBE" w:rsidRPr="003B031D">
        <w:rPr>
          <w:rFonts w:ascii="Calibri" w:eastAsia="宋体" w:hAnsi="Calibri" w:cs="Times New Roman" w:hint="eastAsia"/>
          <w:szCs w:val="21"/>
        </w:rPr>
        <w:t>超越预期增速</w:t>
      </w:r>
      <w:r w:rsidRPr="003B031D">
        <w:rPr>
          <w:rFonts w:ascii="Calibri" w:eastAsia="宋体" w:hAnsi="Calibri" w:cs="Times New Roman" w:hint="eastAsia"/>
          <w:szCs w:val="21"/>
        </w:rPr>
        <w:t>，影响</w:t>
      </w:r>
      <w:r w:rsidR="000C519C" w:rsidRPr="003B031D">
        <w:rPr>
          <w:rFonts w:ascii="Calibri" w:eastAsia="宋体" w:hAnsi="Calibri" w:cs="Times New Roman" w:hint="eastAsia"/>
          <w:szCs w:val="21"/>
        </w:rPr>
        <w:t>乘用车</w:t>
      </w:r>
      <w:r w:rsidRPr="003B031D">
        <w:rPr>
          <w:rFonts w:ascii="Calibri" w:eastAsia="宋体" w:hAnsi="Calibri" w:cs="Times New Roman" w:hint="eastAsia"/>
          <w:szCs w:val="21"/>
        </w:rPr>
        <w:t>市场的均衡平稳发展，因此需要政策逐步回归公平对待燃油车和新能源车。</w:t>
      </w:r>
      <w:r w:rsidR="000C519C" w:rsidRPr="003B031D">
        <w:rPr>
          <w:rFonts w:ascii="Calibri" w:eastAsia="宋体" w:hAnsi="Calibri" w:cs="Times New Roman" w:hint="eastAsia"/>
          <w:szCs w:val="21"/>
        </w:rPr>
        <w:t>燃油车的乘用车发动机动力技术仍是强于商用车，需要保持发动机技术的世界同步，这样有利于出口和国防技术的稳定发展</w:t>
      </w:r>
      <w:r w:rsidR="00E66B99" w:rsidRPr="003B031D">
        <w:rPr>
          <w:rFonts w:ascii="Calibri" w:eastAsia="宋体" w:hAnsi="Calibri" w:cs="Times New Roman" w:hint="eastAsia"/>
          <w:szCs w:val="21"/>
        </w:rPr>
        <w:t>。</w:t>
      </w:r>
      <w:r w:rsidR="000C519C" w:rsidRPr="003B031D">
        <w:rPr>
          <w:rFonts w:ascii="Calibri" w:eastAsia="宋体" w:hAnsi="Calibri" w:cs="Times New Roman" w:hint="eastAsia"/>
          <w:szCs w:val="21"/>
        </w:rPr>
        <w:t>而合资车企也需要把中国的燃油车优势实现出口的增量突破，实现国内外市场的协同发展，这样合资企业也会有较好的持续生存空间。</w:t>
      </w:r>
    </w:p>
    <w:p w14:paraId="7DF1D9B6" w14:textId="77777777" w:rsidR="00C425F7" w:rsidRPr="002009FE" w:rsidRDefault="00C425F7" w:rsidP="00C425F7">
      <w:pPr>
        <w:rPr>
          <w:rFonts w:ascii="黑体" w:eastAsia="黑体" w:hAnsi="黑体" w:cs="黑体"/>
          <w:bCs/>
          <w:sz w:val="24"/>
        </w:rPr>
      </w:pPr>
    </w:p>
    <w:p w14:paraId="423A066B" w14:textId="077898E0" w:rsidR="00C425F7" w:rsidRPr="002009FE" w:rsidRDefault="00D91B7B" w:rsidP="00C425F7">
      <w:pPr>
        <w:numPr>
          <w:ilvl w:val="0"/>
          <w:numId w:val="2"/>
        </w:numPr>
        <w:outlineLvl w:val="1"/>
        <w:rPr>
          <w:rFonts w:ascii="黑体" w:eastAsia="黑体" w:hAnsi="黑体" w:cs="黑体"/>
          <w:bCs/>
          <w:sz w:val="24"/>
        </w:rPr>
      </w:pPr>
      <w:r>
        <w:rPr>
          <w:rFonts w:ascii="黑体" w:eastAsia="黑体" w:hAnsi="黑体" w:cs="黑体" w:hint="eastAsia"/>
          <w:bCs/>
          <w:sz w:val="24"/>
        </w:rPr>
        <w:t>2</w:t>
      </w:r>
      <w:r>
        <w:rPr>
          <w:rFonts w:ascii="黑体" w:eastAsia="黑体" w:hAnsi="黑体" w:cs="黑体"/>
          <w:bCs/>
          <w:sz w:val="24"/>
        </w:rPr>
        <w:t>022</w:t>
      </w:r>
      <w:r>
        <w:rPr>
          <w:rFonts w:ascii="黑体" w:eastAsia="黑体" w:hAnsi="黑体" w:cs="黑体" w:hint="eastAsia"/>
          <w:bCs/>
          <w:sz w:val="24"/>
        </w:rPr>
        <w:t>年中国汽车出口3</w:t>
      </w:r>
      <w:r>
        <w:rPr>
          <w:rFonts w:ascii="黑体" w:eastAsia="黑体" w:hAnsi="黑体" w:cs="黑体"/>
          <w:bCs/>
          <w:sz w:val="24"/>
        </w:rPr>
        <w:t>40</w:t>
      </w:r>
      <w:r w:rsidR="00527024">
        <w:rPr>
          <w:rFonts w:ascii="黑体" w:eastAsia="黑体" w:hAnsi="黑体" w:cs="黑体" w:hint="eastAsia"/>
          <w:bCs/>
          <w:sz w:val="24"/>
        </w:rPr>
        <w:t>万辆</w:t>
      </w:r>
    </w:p>
    <w:p w14:paraId="4714FC54" w14:textId="1037E627" w:rsidR="00C425F7" w:rsidRPr="003B031D" w:rsidRDefault="00D91B7B" w:rsidP="003B031D">
      <w:pPr>
        <w:ind w:firstLineChars="200" w:firstLine="420"/>
        <w:rPr>
          <w:rFonts w:ascii="Calibri" w:eastAsia="宋体" w:hAnsi="Calibri" w:cs="Times New Roman"/>
          <w:szCs w:val="21"/>
        </w:rPr>
      </w:pPr>
      <w:r w:rsidRPr="003B031D">
        <w:rPr>
          <w:rFonts w:ascii="Calibri" w:eastAsia="宋体" w:hAnsi="Calibri" w:cs="Times New Roman" w:hint="eastAsia"/>
          <w:szCs w:val="21"/>
        </w:rPr>
        <w:t>由于全球汽车芯片短缺和供应链受损，</w:t>
      </w:r>
      <w:r w:rsidRPr="003B031D">
        <w:rPr>
          <w:rFonts w:ascii="Calibri" w:eastAsia="宋体" w:hAnsi="Calibri" w:cs="Times New Roman"/>
          <w:szCs w:val="21"/>
        </w:rPr>
        <w:t>近两年国际疫情下的中国</w:t>
      </w:r>
      <w:r w:rsidRPr="003B031D">
        <w:rPr>
          <w:rFonts w:ascii="Calibri" w:eastAsia="宋体" w:hAnsi="Calibri" w:cs="Times New Roman" w:hint="eastAsia"/>
          <w:szCs w:val="21"/>
        </w:rPr>
        <w:t>汽车</w:t>
      </w:r>
      <w:r w:rsidRPr="003B031D">
        <w:rPr>
          <w:rFonts w:ascii="Calibri" w:eastAsia="宋体" w:hAnsi="Calibri" w:cs="Times New Roman"/>
          <w:szCs w:val="21"/>
        </w:rPr>
        <w:t>出口增长较大。</w:t>
      </w:r>
      <w:r w:rsidRPr="003B031D">
        <w:rPr>
          <w:rFonts w:ascii="Calibri" w:eastAsia="宋体" w:hAnsi="Calibri" w:cs="Times New Roman"/>
          <w:szCs w:val="21"/>
        </w:rPr>
        <w:t>2021</w:t>
      </w:r>
      <w:r w:rsidRPr="003B031D">
        <w:rPr>
          <w:rFonts w:ascii="Calibri" w:eastAsia="宋体" w:hAnsi="Calibri" w:cs="Times New Roman"/>
          <w:szCs w:val="21"/>
        </w:rPr>
        <w:t>年的出口市场销量</w:t>
      </w:r>
      <w:r w:rsidRPr="003B031D">
        <w:rPr>
          <w:rFonts w:ascii="Calibri" w:eastAsia="宋体" w:hAnsi="Calibri" w:cs="Times New Roman"/>
          <w:szCs w:val="21"/>
        </w:rPr>
        <w:t>219</w:t>
      </w:r>
      <w:r w:rsidR="00527024" w:rsidRPr="003B031D">
        <w:rPr>
          <w:rFonts w:ascii="Calibri" w:eastAsia="宋体" w:hAnsi="Calibri" w:cs="Times New Roman"/>
          <w:szCs w:val="21"/>
        </w:rPr>
        <w:t>万辆</w:t>
      </w:r>
      <w:r w:rsidRPr="003B031D">
        <w:rPr>
          <w:rFonts w:ascii="Calibri" w:eastAsia="宋体" w:hAnsi="Calibri" w:cs="Times New Roman"/>
          <w:szCs w:val="21"/>
        </w:rPr>
        <w:t>，同比增长</w:t>
      </w:r>
      <w:r w:rsidRPr="003B031D">
        <w:rPr>
          <w:rFonts w:ascii="Calibri" w:eastAsia="宋体" w:hAnsi="Calibri" w:cs="Times New Roman"/>
          <w:szCs w:val="21"/>
        </w:rPr>
        <w:t>102%</w:t>
      </w:r>
      <w:r w:rsidRPr="003B031D">
        <w:rPr>
          <w:rFonts w:ascii="Calibri" w:eastAsia="宋体" w:hAnsi="Calibri" w:cs="Times New Roman"/>
          <w:szCs w:val="21"/>
        </w:rPr>
        <w:t>。</w:t>
      </w:r>
      <w:r w:rsidRPr="003B031D">
        <w:rPr>
          <w:rFonts w:ascii="Calibri" w:eastAsia="宋体" w:hAnsi="Calibri" w:cs="Times New Roman"/>
          <w:szCs w:val="21"/>
        </w:rPr>
        <w:t>2022</w:t>
      </w:r>
      <w:r w:rsidRPr="003B031D">
        <w:rPr>
          <w:rFonts w:ascii="Calibri" w:eastAsia="宋体" w:hAnsi="Calibri" w:cs="Times New Roman"/>
          <w:szCs w:val="21"/>
        </w:rPr>
        <w:t>年</w:t>
      </w:r>
      <w:r w:rsidRPr="003B031D">
        <w:rPr>
          <w:rFonts w:ascii="Calibri" w:eastAsia="宋体" w:hAnsi="Calibri" w:cs="Times New Roman" w:hint="eastAsia"/>
          <w:szCs w:val="21"/>
        </w:rPr>
        <w:t>中国汽车</w:t>
      </w:r>
      <w:r w:rsidRPr="003B031D">
        <w:rPr>
          <w:rFonts w:ascii="Calibri" w:eastAsia="宋体" w:hAnsi="Calibri" w:cs="Times New Roman"/>
          <w:szCs w:val="21"/>
        </w:rPr>
        <w:t>出口市场销量</w:t>
      </w:r>
      <w:r w:rsidRPr="003B031D">
        <w:rPr>
          <w:rFonts w:ascii="Calibri" w:eastAsia="宋体" w:hAnsi="Calibri" w:cs="Times New Roman"/>
          <w:szCs w:val="21"/>
        </w:rPr>
        <w:t>340</w:t>
      </w:r>
      <w:r w:rsidR="00527024" w:rsidRPr="003B031D">
        <w:rPr>
          <w:rFonts w:ascii="Calibri" w:eastAsia="宋体" w:hAnsi="Calibri" w:cs="Times New Roman"/>
          <w:szCs w:val="21"/>
        </w:rPr>
        <w:t>万辆</w:t>
      </w:r>
      <w:r w:rsidRPr="003B031D">
        <w:rPr>
          <w:rFonts w:ascii="Calibri" w:eastAsia="宋体" w:hAnsi="Calibri" w:cs="Times New Roman"/>
          <w:szCs w:val="21"/>
        </w:rPr>
        <w:t>，同比增长</w:t>
      </w:r>
      <w:r w:rsidRPr="003B031D">
        <w:rPr>
          <w:rFonts w:ascii="Calibri" w:eastAsia="宋体" w:hAnsi="Calibri" w:cs="Times New Roman"/>
          <w:szCs w:val="21"/>
        </w:rPr>
        <w:t>51%</w:t>
      </w:r>
      <w:r w:rsidRPr="003B031D">
        <w:rPr>
          <w:rFonts w:ascii="Calibri" w:eastAsia="宋体" w:hAnsi="Calibri" w:cs="Times New Roman"/>
          <w:szCs w:val="21"/>
        </w:rPr>
        <w:t>。</w:t>
      </w:r>
      <w:r w:rsidRPr="003B031D">
        <w:rPr>
          <w:rFonts w:ascii="Calibri" w:eastAsia="宋体" w:hAnsi="Calibri" w:cs="Times New Roman" w:hint="eastAsia"/>
          <w:szCs w:val="21"/>
        </w:rPr>
        <w:t>其中</w:t>
      </w:r>
      <w:r w:rsidR="003B031D">
        <w:rPr>
          <w:rFonts w:ascii="Calibri" w:eastAsia="宋体" w:hAnsi="Calibri" w:cs="Times New Roman" w:hint="eastAsia"/>
          <w:szCs w:val="21"/>
        </w:rPr>
        <w:t>四</w:t>
      </w:r>
      <w:r w:rsidRPr="003B031D">
        <w:rPr>
          <w:rFonts w:ascii="Calibri" w:eastAsia="宋体" w:hAnsi="Calibri" w:cs="Times New Roman"/>
          <w:szCs w:val="21"/>
        </w:rPr>
        <w:t>季度中国汽车出口</w:t>
      </w:r>
      <w:r w:rsidRPr="003B031D">
        <w:rPr>
          <w:rFonts w:ascii="Calibri" w:eastAsia="宋体" w:hAnsi="Calibri" w:cs="Times New Roman"/>
          <w:szCs w:val="21"/>
        </w:rPr>
        <w:t>37.5</w:t>
      </w:r>
      <w:r w:rsidR="00527024" w:rsidRPr="003B031D">
        <w:rPr>
          <w:rFonts w:ascii="Calibri" w:eastAsia="宋体" w:hAnsi="Calibri" w:cs="Times New Roman"/>
          <w:szCs w:val="21"/>
        </w:rPr>
        <w:t>万辆</w:t>
      </w:r>
      <w:r w:rsidRPr="003B031D">
        <w:rPr>
          <w:rFonts w:ascii="Calibri" w:eastAsia="宋体" w:hAnsi="Calibri" w:cs="Times New Roman"/>
          <w:szCs w:val="21"/>
        </w:rPr>
        <w:t>，同比增长</w:t>
      </w:r>
      <w:r w:rsidRPr="003B031D">
        <w:rPr>
          <w:rFonts w:ascii="Calibri" w:eastAsia="宋体" w:hAnsi="Calibri" w:cs="Times New Roman"/>
          <w:szCs w:val="21"/>
        </w:rPr>
        <w:t>69%</w:t>
      </w:r>
      <w:r w:rsidRPr="003B031D">
        <w:rPr>
          <w:rFonts w:ascii="Calibri" w:eastAsia="宋体" w:hAnsi="Calibri" w:cs="Times New Roman"/>
          <w:szCs w:val="21"/>
        </w:rPr>
        <w:t>，表现超强，相对于国内汽车销量</w:t>
      </w:r>
      <w:r w:rsidR="003B031D">
        <w:rPr>
          <w:rFonts w:ascii="Calibri" w:eastAsia="宋体" w:hAnsi="Calibri" w:cs="Times New Roman" w:hint="eastAsia"/>
          <w:szCs w:val="21"/>
        </w:rPr>
        <w:t>四</w:t>
      </w:r>
      <w:r w:rsidRPr="003B031D">
        <w:rPr>
          <w:rFonts w:ascii="Calibri" w:eastAsia="宋体" w:hAnsi="Calibri" w:cs="Times New Roman"/>
          <w:szCs w:val="21"/>
        </w:rPr>
        <w:t>季度平淡，出口市场的表现仍是较强的。</w:t>
      </w:r>
      <w:r w:rsidRPr="003B031D">
        <w:rPr>
          <w:rFonts w:ascii="Calibri" w:eastAsia="宋体" w:hAnsi="Calibri" w:cs="Times New Roman" w:hint="eastAsia"/>
          <w:szCs w:val="21"/>
        </w:rPr>
        <w:t>其中</w:t>
      </w:r>
      <w:r w:rsidRPr="003B031D">
        <w:rPr>
          <w:rFonts w:ascii="Calibri" w:eastAsia="宋体" w:hAnsi="Calibri" w:cs="Times New Roman"/>
          <w:szCs w:val="21"/>
        </w:rPr>
        <w:t>12</w:t>
      </w:r>
      <w:r w:rsidRPr="003B031D">
        <w:rPr>
          <w:rFonts w:ascii="Calibri" w:eastAsia="宋体" w:hAnsi="Calibri" w:cs="Times New Roman"/>
          <w:szCs w:val="21"/>
        </w:rPr>
        <w:t>月中国汽车出口</w:t>
      </w:r>
      <w:r w:rsidRPr="003B031D">
        <w:rPr>
          <w:rFonts w:ascii="Calibri" w:eastAsia="宋体" w:hAnsi="Calibri" w:cs="Times New Roman"/>
          <w:szCs w:val="21"/>
        </w:rPr>
        <w:t>34.7</w:t>
      </w:r>
      <w:r w:rsidR="00527024" w:rsidRPr="003B031D">
        <w:rPr>
          <w:rFonts w:ascii="Calibri" w:eastAsia="宋体" w:hAnsi="Calibri" w:cs="Times New Roman"/>
          <w:szCs w:val="21"/>
        </w:rPr>
        <w:t>万辆</w:t>
      </w:r>
      <w:r w:rsidRPr="003B031D">
        <w:rPr>
          <w:rFonts w:ascii="Calibri" w:eastAsia="宋体" w:hAnsi="Calibri" w:cs="Times New Roman"/>
          <w:szCs w:val="21"/>
        </w:rPr>
        <w:t>，同比增长</w:t>
      </w:r>
      <w:r w:rsidRPr="003B031D">
        <w:rPr>
          <w:rFonts w:ascii="Calibri" w:eastAsia="宋体" w:hAnsi="Calibri" w:cs="Times New Roman"/>
          <w:szCs w:val="21"/>
        </w:rPr>
        <w:t>76%</w:t>
      </w:r>
      <w:r w:rsidRPr="003B031D">
        <w:rPr>
          <w:rFonts w:ascii="Calibri" w:eastAsia="宋体" w:hAnsi="Calibri" w:cs="Times New Roman"/>
          <w:szCs w:val="21"/>
        </w:rPr>
        <w:t>，</w:t>
      </w:r>
      <w:r w:rsidRPr="003B031D">
        <w:rPr>
          <w:rFonts w:ascii="Calibri" w:eastAsia="宋体" w:hAnsi="Calibri" w:cs="Times New Roman" w:hint="eastAsia"/>
          <w:szCs w:val="21"/>
        </w:rPr>
        <w:t>年末</w:t>
      </w:r>
      <w:r w:rsidRPr="003B031D">
        <w:rPr>
          <w:rFonts w:ascii="Calibri" w:eastAsia="宋体" w:hAnsi="Calibri" w:cs="Times New Roman"/>
          <w:szCs w:val="21"/>
        </w:rPr>
        <w:t>表现超强。</w:t>
      </w:r>
      <w:r w:rsidRPr="003B031D">
        <w:rPr>
          <w:rFonts w:ascii="Calibri" w:eastAsia="宋体" w:hAnsi="Calibri" w:cs="Times New Roman"/>
          <w:szCs w:val="21"/>
        </w:rPr>
        <w:t>2022</w:t>
      </w:r>
      <w:r w:rsidRPr="003B031D">
        <w:rPr>
          <w:rFonts w:ascii="Calibri" w:eastAsia="宋体" w:hAnsi="Calibri" w:cs="Times New Roman"/>
          <w:szCs w:val="21"/>
        </w:rPr>
        <w:t>年</w:t>
      </w:r>
      <w:r w:rsidRPr="003B031D">
        <w:rPr>
          <w:rFonts w:ascii="Calibri" w:eastAsia="宋体" w:hAnsi="Calibri" w:cs="Times New Roman"/>
          <w:szCs w:val="21"/>
        </w:rPr>
        <w:t>1-12</w:t>
      </w:r>
      <w:r w:rsidRPr="003B031D">
        <w:rPr>
          <w:rFonts w:ascii="Calibri" w:eastAsia="宋体" w:hAnsi="Calibri" w:cs="Times New Roman"/>
          <w:szCs w:val="21"/>
        </w:rPr>
        <w:t>月的出口市场销量</w:t>
      </w:r>
      <w:r w:rsidRPr="003B031D">
        <w:rPr>
          <w:rFonts w:ascii="Calibri" w:eastAsia="宋体" w:hAnsi="Calibri" w:cs="Times New Roman"/>
          <w:szCs w:val="21"/>
        </w:rPr>
        <w:t>340</w:t>
      </w:r>
      <w:r w:rsidR="00527024" w:rsidRPr="003B031D">
        <w:rPr>
          <w:rFonts w:ascii="Calibri" w:eastAsia="宋体" w:hAnsi="Calibri" w:cs="Times New Roman"/>
          <w:szCs w:val="21"/>
        </w:rPr>
        <w:t>万辆</w:t>
      </w:r>
      <w:r w:rsidRPr="003B031D">
        <w:rPr>
          <w:rFonts w:ascii="Calibri" w:eastAsia="宋体" w:hAnsi="Calibri" w:cs="Times New Roman"/>
          <w:szCs w:val="21"/>
        </w:rPr>
        <w:t>，同比增长</w:t>
      </w:r>
      <w:r w:rsidRPr="003B031D">
        <w:rPr>
          <w:rFonts w:ascii="Calibri" w:eastAsia="宋体" w:hAnsi="Calibri" w:cs="Times New Roman"/>
          <w:szCs w:val="21"/>
        </w:rPr>
        <w:t>55%</w:t>
      </w:r>
      <w:r w:rsidRPr="003B031D">
        <w:rPr>
          <w:rFonts w:ascii="Calibri" w:eastAsia="宋体" w:hAnsi="Calibri" w:cs="Times New Roman"/>
          <w:szCs w:val="21"/>
        </w:rPr>
        <w:t>，</w:t>
      </w:r>
      <w:r w:rsidRPr="003B031D">
        <w:rPr>
          <w:rFonts w:ascii="Calibri" w:eastAsia="宋体" w:hAnsi="Calibri" w:cs="Times New Roman"/>
          <w:szCs w:val="21"/>
        </w:rPr>
        <w:t xml:space="preserve"> 2022</w:t>
      </w:r>
      <w:r w:rsidRPr="003B031D">
        <w:rPr>
          <w:rFonts w:ascii="Calibri" w:eastAsia="宋体" w:hAnsi="Calibri" w:cs="Times New Roman"/>
          <w:szCs w:val="21"/>
        </w:rPr>
        <w:t>年汽车出口均价</w:t>
      </w:r>
      <w:r w:rsidRPr="003B031D">
        <w:rPr>
          <w:rFonts w:ascii="Calibri" w:eastAsia="宋体" w:hAnsi="Calibri" w:cs="Times New Roman"/>
          <w:szCs w:val="21"/>
        </w:rPr>
        <w:t>1.8</w:t>
      </w:r>
      <w:r w:rsidRPr="003B031D">
        <w:rPr>
          <w:rFonts w:ascii="Calibri" w:eastAsia="宋体" w:hAnsi="Calibri" w:cs="Times New Roman"/>
          <w:szCs w:val="21"/>
        </w:rPr>
        <w:t>万美元，同比去年的</w:t>
      </w:r>
      <w:r w:rsidRPr="003B031D">
        <w:rPr>
          <w:rFonts w:ascii="Calibri" w:eastAsia="宋体" w:hAnsi="Calibri" w:cs="Times New Roman"/>
          <w:szCs w:val="21"/>
        </w:rPr>
        <w:t>1.6</w:t>
      </w:r>
      <w:r w:rsidRPr="003B031D">
        <w:rPr>
          <w:rFonts w:ascii="Calibri" w:eastAsia="宋体" w:hAnsi="Calibri" w:cs="Times New Roman"/>
          <w:szCs w:val="21"/>
        </w:rPr>
        <w:t>万美元，均价小幅提升。</w:t>
      </w:r>
      <w:r w:rsidRPr="003B031D">
        <w:rPr>
          <w:rFonts w:ascii="Calibri" w:eastAsia="宋体" w:hAnsi="Calibri" w:cs="Times New Roman" w:hint="eastAsia"/>
          <w:szCs w:val="21"/>
        </w:rPr>
        <w:t>中国产业优势持续中国汽车出口，自</w:t>
      </w:r>
      <w:r w:rsidRPr="003B031D">
        <w:rPr>
          <w:rFonts w:ascii="Calibri" w:eastAsia="宋体" w:hAnsi="Calibri" w:cs="Times New Roman"/>
          <w:szCs w:val="21"/>
        </w:rPr>
        <w:t>2021</w:t>
      </w:r>
      <w:r w:rsidRPr="003B031D">
        <w:rPr>
          <w:rFonts w:ascii="Calibri" w:eastAsia="宋体" w:hAnsi="Calibri" w:cs="Times New Roman"/>
          <w:szCs w:val="21"/>
        </w:rPr>
        <w:t>年以来，随着世界新冠疫情的爆发，中国汽车产业链的韧性较强的优势充分体现，</w:t>
      </w:r>
      <w:r w:rsidRPr="003B031D">
        <w:rPr>
          <w:rFonts w:ascii="Calibri" w:eastAsia="宋体" w:hAnsi="Calibri" w:cs="Times New Roman" w:hint="eastAsia"/>
          <w:szCs w:val="21"/>
        </w:rPr>
        <w:t>因此</w:t>
      </w:r>
      <w:r w:rsidRPr="003B031D">
        <w:rPr>
          <w:rFonts w:ascii="Calibri" w:eastAsia="宋体" w:hAnsi="Calibri" w:cs="Times New Roman"/>
          <w:szCs w:val="21"/>
        </w:rPr>
        <w:t>中国汽车出口市场近两年表现超强增长。</w:t>
      </w:r>
    </w:p>
    <w:p w14:paraId="0B210AF8" w14:textId="77777777" w:rsidR="00C425F7" w:rsidRPr="002009FE" w:rsidRDefault="00C425F7" w:rsidP="00C425F7">
      <w:pPr>
        <w:rPr>
          <w:rFonts w:ascii="黑体" w:eastAsia="黑体" w:hAnsi="黑体" w:cs="黑体"/>
          <w:bCs/>
          <w:sz w:val="24"/>
        </w:rPr>
      </w:pPr>
    </w:p>
    <w:p w14:paraId="0DAE8784" w14:textId="318BA375" w:rsidR="00C425F7" w:rsidRPr="002009FE" w:rsidRDefault="00D91B7B" w:rsidP="00C425F7">
      <w:pPr>
        <w:numPr>
          <w:ilvl w:val="0"/>
          <w:numId w:val="2"/>
        </w:numPr>
        <w:outlineLvl w:val="1"/>
        <w:rPr>
          <w:rFonts w:ascii="黑体" w:eastAsia="黑体" w:hAnsi="黑体" w:cs="黑体"/>
          <w:bCs/>
          <w:sz w:val="24"/>
        </w:rPr>
      </w:pPr>
      <w:r w:rsidRPr="00D91B7B">
        <w:rPr>
          <w:rFonts w:ascii="黑体" w:eastAsia="黑体" w:hAnsi="黑体" w:cs="黑体"/>
          <w:bCs/>
          <w:sz w:val="24"/>
        </w:rPr>
        <w:t>2022年</w:t>
      </w:r>
      <w:r>
        <w:rPr>
          <w:rFonts w:ascii="黑体" w:eastAsia="黑体" w:hAnsi="黑体" w:cs="黑体" w:hint="eastAsia"/>
          <w:bCs/>
          <w:sz w:val="24"/>
        </w:rPr>
        <w:t>全国</w:t>
      </w:r>
      <w:r w:rsidRPr="00D91B7B">
        <w:rPr>
          <w:rFonts w:ascii="黑体" w:eastAsia="黑体" w:hAnsi="黑体" w:cs="黑体"/>
          <w:bCs/>
          <w:sz w:val="24"/>
        </w:rPr>
        <w:t>新能源客车5.8</w:t>
      </w:r>
      <w:r w:rsidR="00527024">
        <w:rPr>
          <w:rFonts w:ascii="黑体" w:eastAsia="黑体" w:hAnsi="黑体" w:cs="黑体"/>
          <w:bCs/>
          <w:sz w:val="24"/>
        </w:rPr>
        <w:t>万辆</w:t>
      </w:r>
      <w:r w:rsidRPr="00D91B7B">
        <w:rPr>
          <w:rFonts w:ascii="黑体" w:eastAsia="黑体" w:hAnsi="黑体" w:cs="黑体"/>
          <w:bCs/>
          <w:sz w:val="24"/>
        </w:rPr>
        <w:t>增18%</w:t>
      </w:r>
    </w:p>
    <w:p w14:paraId="73CA3495" w14:textId="575FF2FC" w:rsidR="00D91B7B" w:rsidRPr="003B031D" w:rsidRDefault="00D91B7B" w:rsidP="003B031D">
      <w:pPr>
        <w:ind w:firstLineChars="200" w:firstLine="420"/>
        <w:rPr>
          <w:rFonts w:ascii="Calibri" w:eastAsia="宋体" w:hAnsi="Calibri" w:cs="Times New Roman"/>
          <w:szCs w:val="21"/>
        </w:rPr>
      </w:pPr>
      <w:r w:rsidRPr="003B031D">
        <w:rPr>
          <w:rFonts w:ascii="Calibri" w:eastAsia="宋体" w:hAnsi="Calibri" w:cs="Times New Roman" w:hint="eastAsia"/>
          <w:szCs w:val="21"/>
        </w:rPr>
        <w:t>近</w:t>
      </w:r>
      <w:r w:rsidRPr="003B031D">
        <w:rPr>
          <w:rFonts w:ascii="Calibri" w:eastAsia="宋体" w:hAnsi="Calibri" w:cs="Times New Roman"/>
          <w:szCs w:val="21"/>
        </w:rPr>
        <w:t>5</w:t>
      </w:r>
      <w:r w:rsidRPr="003B031D">
        <w:rPr>
          <w:rFonts w:ascii="Calibri" w:eastAsia="宋体" w:hAnsi="Calibri" w:cs="Times New Roman"/>
          <w:szCs w:val="21"/>
        </w:rPr>
        <w:t>年来，我国城市公交客运行业的新能源车快速发展，城市内公交替代柴油车的需求持续大增，为具有零排放、适合中低速运行特点的客车带来了巨大的市场机会。但</w:t>
      </w:r>
      <w:r w:rsidRPr="003B031D">
        <w:rPr>
          <w:rFonts w:ascii="Calibri" w:eastAsia="宋体" w:hAnsi="Calibri" w:cs="Times New Roman"/>
          <w:szCs w:val="21"/>
        </w:rPr>
        <w:t>2019</w:t>
      </w:r>
      <w:r w:rsidR="00F44ED7" w:rsidRPr="003B031D">
        <w:rPr>
          <w:rFonts w:ascii="Calibri" w:eastAsia="宋体" w:hAnsi="Calibri" w:cs="Times New Roman" w:hint="eastAsia"/>
          <w:szCs w:val="21"/>
        </w:rPr>
        <w:t>-</w:t>
      </w:r>
      <w:r w:rsidRPr="003B031D">
        <w:rPr>
          <w:rFonts w:ascii="Calibri" w:eastAsia="宋体" w:hAnsi="Calibri" w:cs="Times New Roman"/>
          <w:szCs w:val="21"/>
        </w:rPr>
        <w:t>2022</w:t>
      </w:r>
      <w:r w:rsidRPr="003B031D">
        <w:rPr>
          <w:rFonts w:ascii="Calibri" w:eastAsia="宋体" w:hAnsi="Calibri" w:cs="Times New Roman"/>
          <w:szCs w:val="21"/>
        </w:rPr>
        <w:t>年的新能源客车没有拓展公交外的市场，甚至因补贴的性价比下降在非营运领域有所下降，新能源客车市场适应性压力较大。</w:t>
      </w:r>
    </w:p>
    <w:p w14:paraId="7B918800" w14:textId="0AF7CF51" w:rsidR="00C425F7" w:rsidRPr="003B031D" w:rsidRDefault="00D91B7B" w:rsidP="003B031D">
      <w:pPr>
        <w:ind w:firstLineChars="200" w:firstLine="420"/>
        <w:rPr>
          <w:rFonts w:ascii="Calibri" w:eastAsia="宋体" w:hAnsi="Calibri" w:cs="Times New Roman"/>
          <w:szCs w:val="21"/>
        </w:rPr>
      </w:pPr>
      <w:r w:rsidRPr="003B031D">
        <w:rPr>
          <w:rFonts w:ascii="Calibri" w:eastAsia="宋体" w:hAnsi="Calibri" w:cs="Times New Roman"/>
          <w:szCs w:val="21"/>
        </w:rPr>
        <w:t>2022</w:t>
      </w:r>
      <w:r w:rsidRPr="003B031D">
        <w:rPr>
          <w:rFonts w:ascii="Calibri" w:eastAsia="宋体" w:hAnsi="Calibri" w:cs="Times New Roman"/>
          <w:szCs w:val="21"/>
        </w:rPr>
        <w:t>年新能源车逐步脱离补贴独立发展，但新能源公交客车市场压力仍较大。</w:t>
      </w:r>
      <w:r w:rsidRPr="003B031D">
        <w:rPr>
          <w:rFonts w:ascii="Calibri" w:eastAsia="宋体" w:hAnsi="Calibri" w:cs="Times New Roman"/>
          <w:szCs w:val="21"/>
        </w:rPr>
        <w:t>2022</w:t>
      </w:r>
      <w:r w:rsidRPr="003B031D">
        <w:rPr>
          <w:rFonts w:ascii="Calibri" w:eastAsia="宋体" w:hAnsi="Calibri" w:cs="Times New Roman"/>
          <w:szCs w:val="21"/>
        </w:rPr>
        <w:t>年</w:t>
      </w:r>
      <w:r w:rsidRPr="003B031D">
        <w:rPr>
          <w:rFonts w:ascii="Calibri" w:eastAsia="宋体" w:hAnsi="Calibri" w:cs="Times New Roman"/>
          <w:szCs w:val="21"/>
        </w:rPr>
        <w:t>12</w:t>
      </w:r>
      <w:r w:rsidRPr="003B031D">
        <w:rPr>
          <w:rFonts w:ascii="Calibri" w:eastAsia="宋体" w:hAnsi="Calibri" w:cs="Times New Roman"/>
          <w:szCs w:val="21"/>
        </w:rPr>
        <w:t>月的新能源客车销量</w:t>
      </w:r>
      <w:r w:rsidRPr="003B031D">
        <w:rPr>
          <w:rFonts w:ascii="Calibri" w:eastAsia="宋体" w:hAnsi="Calibri" w:cs="Times New Roman"/>
          <w:szCs w:val="21"/>
        </w:rPr>
        <w:t>1.7</w:t>
      </w:r>
      <w:r w:rsidR="00527024" w:rsidRPr="003B031D">
        <w:rPr>
          <w:rFonts w:ascii="Calibri" w:eastAsia="宋体" w:hAnsi="Calibri" w:cs="Times New Roman"/>
          <w:szCs w:val="21"/>
        </w:rPr>
        <w:t>万辆</w:t>
      </w:r>
      <w:r w:rsidRPr="003B031D">
        <w:rPr>
          <w:rFonts w:ascii="Calibri" w:eastAsia="宋体" w:hAnsi="Calibri" w:cs="Times New Roman"/>
          <w:szCs w:val="21"/>
        </w:rPr>
        <w:t>，同比增速</w:t>
      </w:r>
      <w:r w:rsidRPr="003B031D">
        <w:rPr>
          <w:rFonts w:ascii="Calibri" w:eastAsia="宋体" w:hAnsi="Calibri" w:cs="Times New Roman"/>
          <w:szCs w:val="21"/>
        </w:rPr>
        <w:t>20%</w:t>
      </w:r>
      <w:r w:rsidRPr="003B031D">
        <w:rPr>
          <w:rFonts w:ascii="Calibri" w:eastAsia="宋体" w:hAnsi="Calibri" w:cs="Times New Roman"/>
          <w:szCs w:val="21"/>
        </w:rPr>
        <w:t>，</w:t>
      </w:r>
      <w:r w:rsidRPr="003B031D">
        <w:rPr>
          <w:rFonts w:ascii="Calibri" w:eastAsia="宋体" w:hAnsi="Calibri" w:cs="Times New Roman"/>
          <w:szCs w:val="21"/>
        </w:rPr>
        <w:t xml:space="preserve"> </w:t>
      </w:r>
      <w:r w:rsidRPr="003B031D">
        <w:rPr>
          <w:rFonts w:ascii="Calibri" w:eastAsia="宋体" w:hAnsi="Calibri" w:cs="Times New Roman"/>
          <w:szCs w:val="21"/>
        </w:rPr>
        <w:t>较上月增长</w:t>
      </w:r>
      <w:r w:rsidRPr="003B031D">
        <w:rPr>
          <w:rFonts w:ascii="Calibri" w:eastAsia="宋体" w:hAnsi="Calibri" w:cs="Times New Roman"/>
          <w:szCs w:val="21"/>
        </w:rPr>
        <w:t>1</w:t>
      </w:r>
      <w:r w:rsidRPr="003B031D">
        <w:rPr>
          <w:rFonts w:ascii="Calibri" w:eastAsia="宋体" w:hAnsi="Calibri" w:cs="Times New Roman"/>
          <w:szCs w:val="21"/>
        </w:rPr>
        <w:t>倍。</w:t>
      </w:r>
      <w:r w:rsidRPr="003B031D">
        <w:rPr>
          <w:rFonts w:ascii="Calibri" w:eastAsia="宋体" w:hAnsi="Calibri" w:cs="Times New Roman"/>
          <w:szCs w:val="21"/>
        </w:rPr>
        <w:t>2022</w:t>
      </w:r>
      <w:r w:rsidRPr="003B031D">
        <w:rPr>
          <w:rFonts w:ascii="Calibri" w:eastAsia="宋体" w:hAnsi="Calibri" w:cs="Times New Roman"/>
          <w:szCs w:val="21"/>
        </w:rPr>
        <w:t>年</w:t>
      </w:r>
      <w:r w:rsidRPr="003B031D">
        <w:rPr>
          <w:rFonts w:ascii="Calibri" w:eastAsia="宋体" w:hAnsi="Calibri" w:cs="Times New Roman"/>
          <w:szCs w:val="21"/>
        </w:rPr>
        <w:t>1-12</w:t>
      </w:r>
      <w:r w:rsidRPr="003B031D">
        <w:rPr>
          <w:rFonts w:ascii="Calibri" w:eastAsia="宋体" w:hAnsi="Calibri" w:cs="Times New Roman"/>
          <w:szCs w:val="21"/>
        </w:rPr>
        <w:t>月新能源客车的销量</w:t>
      </w:r>
      <w:r w:rsidRPr="003B031D">
        <w:rPr>
          <w:rFonts w:ascii="Calibri" w:eastAsia="宋体" w:hAnsi="Calibri" w:cs="Times New Roman"/>
          <w:szCs w:val="21"/>
        </w:rPr>
        <w:t>5.8</w:t>
      </w:r>
      <w:r w:rsidR="00527024" w:rsidRPr="003B031D">
        <w:rPr>
          <w:rFonts w:ascii="Calibri" w:eastAsia="宋体" w:hAnsi="Calibri" w:cs="Times New Roman"/>
          <w:szCs w:val="21"/>
        </w:rPr>
        <w:t>万辆</w:t>
      </w:r>
      <w:r w:rsidRPr="003B031D">
        <w:rPr>
          <w:rFonts w:ascii="Calibri" w:eastAsia="宋体" w:hAnsi="Calibri" w:cs="Times New Roman"/>
          <w:szCs w:val="21"/>
        </w:rPr>
        <w:t>增长</w:t>
      </w:r>
      <w:r w:rsidRPr="003B031D">
        <w:rPr>
          <w:rFonts w:ascii="Calibri" w:eastAsia="宋体" w:hAnsi="Calibri" w:cs="Times New Roman"/>
          <w:szCs w:val="21"/>
        </w:rPr>
        <w:t>18%</w:t>
      </w:r>
      <w:r w:rsidRPr="003B031D">
        <w:rPr>
          <w:rFonts w:ascii="Calibri" w:eastAsia="宋体" w:hAnsi="Calibri" w:cs="Times New Roman"/>
          <w:szCs w:val="21"/>
        </w:rPr>
        <w:t>的表现相对较好。</w:t>
      </w:r>
      <w:r w:rsidRPr="003B031D">
        <w:rPr>
          <w:rFonts w:ascii="Calibri" w:eastAsia="宋体" w:hAnsi="Calibri" w:cs="Times New Roman"/>
          <w:szCs w:val="21"/>
        </w:rPr>
        <w:t>2022</w:t>
      </w:r>
      <w:r w:rsidRPr="003B031D">
        <w:rPr>
          <w:rFonts w:ascii="Calibri" w:eastAsia="宋体" w:hAnsi="Calibri" w:cs="Times New Roman"/>
          <w:szCs w:val="21"/>
        </w:rPr>
        <w:t>年新能源客车市场走势总体恢复增长。随着蓝天保卫战的持续推进，柴油车的发展面临巨大危机，大中型客车是新能源城市交</w:t>
      </w:r>
      <w:r w:rsidRPr="003B031D">
        <w:rPr>
          <w:rFonts w:ascii="Calibri" w:eastAsia="宋体" w:hAnsi="Calibri" w:cs="Times New Roman"/>
          <w:szCs w:val="21"/>
        </w:rPr>
        <w:lastRenderedPageBreak/>
        <w:t>通的核心，新能源公交车大有优势。城市公交仍是新能源客车核心主力市场。</w:t>
      </w:r>
    </w:p>
    <w:p w14:paraId="191B58EB" w14:textId="77777777" w:rsidR="00C425F7" w:rsidRPr="002009FE" w:rsidRDefault="00C425F7" w:rsidP="00C425F7">
      <w:pPr>
        <w:rPr>
          <w:rFonts w:ascii="黑体" w:eastAsia="黑体" w:hAnsi="黑体" w:cs="黑体"/>
          <w:bCs/>
          <w:sz w:val="24"/>
        </w:rPr>
      </w:pPr>
    </w:p>
    <w:p w14:paraId="492EFF05" w14:textId="265A7DB3" w:rsidR="00C425F7" w:rsidRPr="002009FE" w:rsidRDefault="00D91B7B" w:rsidP="00C425F7">
      <w:pPr>
        <w:numPr>
          <w:ilvl w:val="0"/>
          <w:numId w:val="2"/>
        </w:numPr>
        <w:outlineLvl w:val="1"/>
        <w:rPr>
          <w:rFonts w:ascii="黑体" w:eastAsia="黑体" w:hAnsi="黑体" w:cs="黑体"/>
          <w:bCs/>
          <w:sz w:val="24"/>
        </w:rPr>
      </w:pPr>
      <w:r w:rsidRPr="00D91B7B">
        <w:rPr>
          <w:rFonts w:ascii="黑体" w:eastAsia="黑体" w:hAnsi="黑体" w:cs="黑体"/>
          <w:bCs/>
          <w:sz w:val="24"/>
        </w:rPr>
        <w:t>2022年新能源专用车</w:t>
      </w:r>
      <w:r>
        <w:rPr>
          <w:rFonts w:ascii="黑体" w:eastAsia="黑体" w:hAnsi="黑体" w:cs="黑体" w:hint="eastAsia"/>
          <w:bCs/>
          <w:sz w:val="24"/>
        </w:rPr>
        <w:t>2</w:t>
      </w:r>
      <w:r>
        <w:rPr>
          <w:rFonts w:ascii="黑体" w:eastAsia="黑体" w:hAnsi="黑体" w:cs="黑体"/>
          <w:bCs/>
          <w:sz w:val="24"/>
        </w:rPr>
        <w:t>9</w:t>
      </w:r>
      <w:r w:rsidR="00527024">
        <w:rPr>
          <w:rFonts w:ascii="黑体" w:eastAsia="黑体" w:hAnsi="黑体" w:cs="黑体" w:hint="eastAsia"/>
          <w:bCs/>
          <w:sz w:val="24"/>
        </w:rPr>
        <w:t>万辆</w:t>
      </w:r>
      <w:r>
        <w:rPr>
          <w:rFonts w:ascii="黑体" w:eastAsia="黑体" w:hAnsi="黑体" w:cs="黑体" w:hint="eastAsia"/>
          <w:bCs/>
          <w:sz w:val="24"/>
        </w:rPr>
        <w:t>增8</w:t>
      </w:r>
      <w:r>
        <w:rPr>
          <w:rFonts w:ascii="黑体" w:eastAsia="黑体" w:hAnsi="黑体" w:cs="黑体"/>
          <w:bCs/>
          <w:sz w:val="24"/>
        </w:rPr>
        <w:t>2</w:t>
      </w:r>
      <w:r>
        <w:rPr>
          <w:rFonts w:ascii="黑体" w:eastAsia="黑体" w:hAnsi="黑体" w:cs="黑体" w:hint="eastAsia"/>
          <w:bCs/>
          <w:sz w:val="24"/>
        </w:rPr>
        <w:t>%</w:t>
      </w:r>
    </w:p>
    <w:p w14:paraId="6A490C8B" w14:textId="77777777" w:rsidR="00D91B7B" w:rsidRPr="003B031D" w:rsidRDefault="00D91B7B" w:rsidP="003B031D">
      <w:pPr>
        <w:ind w:firstLineChars="200" w:firstLine="420"/>
        <w:rPr>
          <w:rFonts w:ascii="Calibri" w:eastAsia="宋体" w:hAnsi="Calibri" w:cs="Times New Roman"/>
          <w:szCs w:val="21"/>
        </w:rPr>
      </w:pPr>
      <w:r w:rsidRPr="003B031D">
        <w:rPr>
          <w:rFonts w:ascii="Calibri" w:eastAsia="宋体" w:hAnsi="Calibri" w:cs="Times New Roman" w:hint="eastAsia"/>
          <w:szCs w:val="21"/>
        </w:rPr>
        <w:t>近</w:t>
      </w:r>
      <w:r w:rsidRPr="003B031D">
        <w:rPr>
          <w:rFonts w:ascii="Calibri" w:eastAsia="宋体" w:hAnsi="Calibri" w:cs="Times New Roman"/>
          <w:szCs w:val="21"/>
        </w:rPr>
        <w:t>5</w:t>
      </w:r>
      <w:r w:rsidRPr="003B031D">
        <w:rPr>
          <w:rFonts w:ascii="Calibri" w:eastAsia="宋体" w:hAnsi="Calibri" w:cs="Times New Roman"/>
          <w:szCs w:val="21"/>
        </w:rPr>
        <w:t>年来，我国城市快递物流行业快速发展，城市内短途派送运力需求持续大增，为具有零排放、适合短途配送等特点的电动物流车带来了巨大的市场机会。</w:t>
      </w:r>
    </w:p>
    <w:p w14:paraId="0F732F34" w14:textId="352D3332" w:rsidR="00D91B7B" w:rsidRPr="003B031D" w:rsidRDefault="00D91B7B" w:rsidP="003B031D">
      <w:pPr>
        <w:ind w:firstLineChars="200" w:firstLine="420"/>
        <w:rPr>
          <w:rFonts w:ascii="Calibri" w:eastAsia="宋体" w:hAnsi="Calibri" w:cs="Times New Roman"/>
          <w:szCs w:val="21"/>
        </w:rPr>
      </w:pPr>
      <w:r w:rsidRPr="003B031D">
        <w:rPr>
          <w:rFonts w:ascii="Calibri" w:eastAsia="宋体" w:hAnsi="Calibri" w:cs="Times New Roman"/>
          <w:szCs w:val="21"/>
        </w:rPr>
        <w:t>2022</w:t>
      </w:r>
      <w:r w:rsidRPr="003B031D">
        <w:rPr>
          <w:rFonts w:ascii="Calibri" w:eastAsia="宋体" w:hAnsi="Calibri" w:cs="Times New Roman"/>
          <w:szCs w:val="21"/>
        </w:rPr>
        <w:t>年</w:t>
      </w:r>
      <w:r w:rsidRPr="003B031D">
        <w:rPr>
          <w:rFonts w:ascii="Calibri" w:eastAsia="宋体" w:hAnsi="Calibri" w:cs="Times New Roman"/>
          <w:szCs w:val="21"/>
        </w:rPr>
        <w:t>12</w:t>
      </w:r>
      <w:r w:rsidRPr="003B031D">
        <w:rPr>
          <w:rFonts w:ascii="Calibri" w:eastAsia="宋体" w:hAnsi="Calibri" w:cs="Times New Roman"/>
          <w:szCs w:val="21"/>
        </w:rPr>
        <w:t>月的新能源专用车市场销量</w:t>
      </w:r>
      <w:r w:rsidRPr="003B031D">
        <w:rPr>
          <w:rFonts w:ascii="Calibri" w:eastAsia="宋体" w:hAnsi="Calibri" w:cs="Times New Roman"/>
          <w:szCs w:val="21"/>
        </w:rPr>
        <w:t>6.4</w:t>
      </w:r>
      <w:r w:rsidR="00527024" w:rsidRPr="003B031D">
        <w:rPr>
          <w:rFonts w:ascii="Calibri" w:eastAsia="宋体" w:hAnsi="Calibri" w:cs="Times New Roman"/>
          <w:szCs w:val="21"/>
        </w:rPr>
        <w:t>万辆</w:t>
      </w:r>
      <w:r w:rsidRPr="003B031D">
        <w:rPr>
          <w:rFonts w:ascii="Calibri" w:eastAsia="宋体" w:hAnsi="Calibri" w:cs="Times New Roman"/>
          <w:szCs w:val="21"/>
        </w:rPr>
        <w:t>，同比增长</w:t>
      </w:r>
      <w:r w:rsidRPr="003B031D">
        <w:rPr>
          <w:rFonts w:ascii="Calibri" w:eastAsia="宋体" w:hAnsi="Calibri" w:cs="Times New Roman"/>
          <w:szCs w:val="21"/>
        </w:rPr>
        <w:t>141%</w:t>
      </w:r>
      <w:r w:rsidRPr="003B031D">
        <w:rPr>
          <w:rFonts w:ascii="Calibri" w:eastAsia="宋体" w:hAnsi="Calibri" w:cs="Times New Roman"/>
          <w:szCs w:val="21"/>
        </w:rPr>
        <w:t>，环比增长</w:t>
      </w:r>
      <w:r w:rsidRPr="003B031D">
        <w:rPr>
          <w:rFonts w:ascii="Calibri" w:eastAsia="宋体" w:hAnsi="Calibri" w:cs="Times New Roman"/>
          <w:szCs w:val="21"/>
        </w:rPr>
        <w:t>127%</w:t>
      </w:r>
      <w:r w:rsidRPr="003B031D">
        <w:rPr>
          <w:rFonts w:ascii="Calibri" w:eastAsia="宋体" w:hAnsi="Calibri" w:cs="Times New Roman"/>
          <w:szCs w:val="21"/>
        </w:rPr>
        <w:t>。</w:t>
      </w:r>
      <w:r w:rsidRPr="003B031D">
        <w:rPr>
          <w:rFonts w:ascii="Calibri" w:eastAsia="宋体" w:hAnsi="Calibri" w:cs="Times New Roman"/>
          <w:szCs w:val="21"/>
        </w:rPr>
        <w:t>2022</w:t>
      </w:r>
      <w:r w:rsidRPr="003B031D">
        <w:rPr>
          <w:rFonts w:ascii="Calibri" w:eastAsia="宋体" w:hAnsi="Calibri" w:cs="Times New Roman"/>
          <w:szCs w:val="21"/>
        </w:rPr>
        <w:t>年</w:t>
      </w:r>
      <w:r w:rsidRPr="003B031D">
        <w:rPr>
          <w:rFonts w:ascii="Calibri" w:eastAsia="宋体" w:hAnsi="Calibri" w:cs="Times New Roman"/>
          <w:szCs w:val="21"/>
        </w:rPr>
        <w:t>1-12</w:t>
      </w:r>
      <w:r w:rsidRPr="003B031D">
        <w:rPr>
          <w:rFonts w:ascii="Calibri" w:eastAsia="宋体" w:hAnsi="Calibri" w:cs="Times New Roman"/>
          <w:szCs w:val="21"/>
        </w:rPr>
        <w:t>月达到</w:t>
      </w:r>
      <w:r w:rsidRPr="003B031D">
        <w:rPr>
          <w:rFonts w:ascii="Calibri" w:eastAsia="宋体" w:hAnsi="Calibri" w:cs="Times New Roman"/>
          <w:szCs w:val="21"/>
        </w:rPr>
        <w:t>29.2</w:t>
      </w:r>
      <w:r w:rsidR="00527024" w:rsidRPr="003B031D">
        <w:rPr>
          <w:rFonts w:ascii="Calibri" w:eastAsia="宋体" w:hAnsi="Calibri" w:cs="Times New Roman"/>
          <w:szCs w:val="21"/>
        </w:rPr>
        <w:t>万辆</w:t>
      </w:r>
      <w:r w:rsidRPr="003B031D">
        <w:rPr>
          <w:rFonts w:ascii="Calibri" w:eastAsia="宋体" w:hAnsi="Calibri" w:cs="Times New Roman"/>
          <w:szCs w:val="21"/>
        </w:rPr>
        <w:t>，同比增长</w:t>
      </w:r>
      <w:r w:rsidRPr="003B031D">
        <w:rPr>
          <w:rFonts w:ascii="Calibri" w:eastAsia="宋体" w:hAnsi="Calibri" w:cs="Times New Roman"/>
          <w:szCs w:val="21"/>
        </w:rPr>
        <w:t>82%</w:t>
      </w:r>
      <w:r w:rsidRPr="003B031D">
        <w:rPr>
          <w:rFonts w:ascii="Calibri" w:eastAsia="宋体" w:hAnsi="Calibri" w:cs="Times New Roman"/>
          <w:szCs w:val="21"/>
        </w:rPr>
        <w:t>，</w:t>
      </w:r>
      <w:r w:rsidRPr="003B031D">
        <w:rPr>
          <w:rFonts w:ascii="Calibri" w:eastAsia="宋体" w:hAnsi="Calibri" w:cs="Times New Roman"/>
          <w:szCs w:val="21"/>
        </w:rPr>
        <w:t>12</w:t>
      </w:r>
      <w:r w:rsidRPr="003B031D">
        <w:rPr>
          <w:rFonts w:ascii="Calibri" w:eastAsia="宋体" w:hAnsi="Calibri" w:cs="Times New Roman"/>
          <w:szCs w:val="21"/>
        </w:rPr>
        <w:t>月抢补贴增速较强。今年新能源专用车走势已经大幅超强于传统轻型车市场。</w:t>
      </w:r>
    </w:p>
    <w:p w14:paraId="69BD4484" w14:textId="23DE4CF1" w:rsidR="000C519C" w:rsidRPr="00F20B02" w:rsidRDefault="00D91B7B" w:rsidP="00F20B02">
      <w:pPr>
        <w:ind w:firstLineChars="200" w:firstLine="420"/>
        <w:rPr>
          <w:rFonts w:ascii="Calibri" w:eastAsia="宋体" w:hAnsi="Calibri" w:cs="Times New Roman"/>
          <w:szCs w:val="21"/>
        </w:rPr>
      </w:pPr>
      <w:r w:rsidRPr="003B031D">
        <w:rPr>
          <w:rFonts w:ascii="Calibri" w:eastAsia="宋体" w:hAnsi="Calibri" w:cs="Times New Roman" w:hint="eastAsia"/>
          <w:szCs w:val="21"/>
        </w:rPr>
        <w:t>随着蓝天保卫战的持续推进，柴油车的发展面临巨大危机，非限购大中城市的新能源车占比增长较快。路权是新能源物流车的核心，电动物流车获得优势路权，促进行业发展。在使用成本方面，新能源汽车理论上大有优势，但目前技术差，体现的不充分，未来只有产品加速设计提升，才能实现更好替代。</w:t>
      </w:r>
    </w:p>
    <w:p w14:paraId="29E27822" w14:textId="77777777" w:rsidR="00C425F7" w:rsidRPr="00066AF4" w:rsidRDefault="00C425F7" w:rsidP="00C425F7">
      <w:pPr>
        <w:rPr>
          <w:rFonts w:asciiTheme="minorEastAsia" w:hAnsiTheme="minorEastAsia" w:cs="黑体"/>
          <w:bCs/>
          <w:szCs w:val="21"/>
        </w:rPr>
      </w:pPr>
    </w:p>
    <w:p w14:paraId="70277668" w14:textId="448A9DA5" w:rsidR="00C425F7" w:rsidRPr="00F44ED7" w:rsidRDefault="00C425F7" w:rsidP="00F44ED7">
      <w:pPr>
        <w:pStyle w:val="1"/>
        <w:numPr>
          <w:ilvl w:val="0"/>
          <w:numId w:val="1"/>
        </w:numPr>
        <w:ind w:left="284" w:firstLineChars="0"/>
        <w:outlineLvl w:val="0"/>
        <w:rPr>
          <w:rFonts w:cs="宋体"/>
          <w:b/>
          <w:bCs/>
          <w:sz w:val="30"/>
          <w:szCs w:val="30"/>
        </w:rPr>
      </w:pPr>
      <w:r w:rsidRPr="00F44ED7">
        <w:rPr>
          <w:rFonts w:cs="宋体" w:hint="eastAsia"/>
          <w:b/>
          <w:bCs/>
          <w:sz w:val="30"/>
          <w:szCs w:val="30"/>
        </w:rPr>
        <w:t>本周上市新车</w:t>
      </w:r>
    </w:p>
    <w:p w14:paraId="34F66D9E" w14:textId="77777777" w:rsidR="00C425F7" w:rsidRPr="00F44ED7" w:rsidRDefault="00C425F7" w:rsidP="00C425F7">
      <w:pPr>
        <w:pStyle w:val="a7"/>
        <w:numPr>
          <w:ilvl w:val="0"/>
          <w:numId w:val="4"/>
        </w:numPr>
        <w:ind w:firstLineChars="0"/>
        <w:outlineLvl w:val="1"/>
        <w:rPr>
          <w:b/>
          <w:sz w:val="24"/>
        </w:rPr>
      </w:pPr>
      <w:r w:rsidRPr="00F44ED7">
        <w:rPr>
          <w:rFonts w:hint="eastAsia"/>
          <w:b/>
          <w:sz w:val="24"/>
        </w:rPr>
        <w:t>售</w:t>
      </w:r>
      <w:r w:rsidRPr="00F44ED7">
        <w:rPr>
          <w:b/>
          <w:sz w:val="24"/>
        </w:rPr>
        <w:t>19.88万-24.98万元Modernin新车型上市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425F7" w:rsidRPr="005C1AFB" w14:paraId="76EA4136" w14:textId="77777777" w:rsidTr="00EA4756">
        <w:trPr>
          <w:tblCellSpacing w:w="15" w:type="dxa"/>
        </w:trPr>
        <w:tc>
          <w:tcPr>
            <w:tcW w:w="0" w:type="auto"/>
            <w:tcBorders>
              <w:top w:val="nil"/>
              <w:left w:val="nil"/>
              <w:bottom w:val="nil"/>
              <w:right w:val="nil"/>
            </w:tcBorders>
            <w:hideMark/>
          </w:tcPr>
          <w:p w14:paraId="6CD8075C" w14:textId="77777777" w:rsidR="00C425F7" w:rsidRPr="005C1AFB" w:rsidRDefault="00C425F7" w:rsidP="00EA4756">
            <w:pPr>
              <w:widowControl/>
              <w:jc w:val="left"/>
              <w:rPr>
                <w:rFonts w:ascii="宋体" w:eastAsia="宋体" w:hAnsi="宋体" w:cs="宋体"/>
                <w:kern w:val="0"/>
                <w:sz w:val="24"/>
              </w:rPr>
            </w:pPr>
          </w:p>
        </w:tc>
        <w:tc>
          <w:tcPr>
            <w:tcW w:w="0" w:type="auto"/>
            <w:tcBorders>
              <w:top w:val="nil"/>
              <w:left w:val="nil"/>
              <w:bottom w:val="nil"/>
              <w:right w:val="nil"/>
            </w:tcBorders>
            <w:hideMark/>
          </w:tcPr>
          <w:p w14:paraId="369F40C5" w14:textId="77777777" w:rsidR="00C425F7" w:rsidRPr="005C1AFB" w:rsidRDefault="00C425F7" w:rsidP="00EA4756">
            <w:pPr>
              <w:widowControl/>
              <w:jc w:val="left"/>
              <w:rPr>
                <w:rFonts w:ascii="微软雅黑" w:eastAsia="微软雅黑" w:hAnsi="微软雅黑" w:cs="宋体"/>
                <w:color w:val="000000"/>
                <w:kern w:val="0"/>
                <w:sz w:val="27"/>
                <w:szCs w:val="27"/>
              </w:rPr>
            </w:pPr>
            <w:r w:rsidRPr="005C1AFB">
              <w:rPr>
                <w:rFonts w:ascii="微软雅黑" w:eastAsia="微软雅黑" w:hAnsi="微软雅黑" w:cs="宋体"/>
                <w:noProof/>
                <w:color w:val="000000"/>
                <w:kern w:val="0"/>
                <w:sz w:val="27"/>
                <w:szCs w:val="27"/>
              </w:rPr>
              <w:drawing>
                <wp:inline distT="0" distB="0" distL="0" distR="0" wp14:anchorId="2A9AD27D" wp14:editId="6CC078BB">
                  <wp:extent cx="1800000" cy="998063"/>
                  <wp:effectExtent l="0" t="0" r="0" b="0"/>
                  <wp:docPr id="1" name="图片 1" descr="http://58.246.65.10:8231/UploadFile/202301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30109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98063"/>
                          </a:xfrm>
                          <a:prstGeom prst="rect">
                            <a:avLst/>
                          </a:prstGeom>
                          <a:noFill/>
                          <a:ln>
                            <a:noFill/>
                          </a:ln>
                        </pic:spPr>
                      </pic:pic>
                    </a:graphicData>
                  </a:graphic>
                </wp:inline>
              </w:drawing>
            </w:r>
          </w:p>
        </w:tc>
        <w:tc>
          <w:tcPr>
            <w:tcW w:w="0" w:type="auto"/>
            <w:tcBorders>
              <w:top w:val="nil"/>
              <w:left w:val="nil"/>
              <w:bottom w:val="nil"/>
              <w:right w:val="nil"/>
            </w:tcBorders>
            <w:hideMark/>
          </w:tcPr>
          <w:p w14:paraId="16849239" w14:textId="77777777" w:rsidR="00C425F7" w:rsidRPr="005C1AFB" w:rsidRDefault="00C425F7" w:rsidP="00EA4756">
            <w:pPr>
              <w:widowControl/>
              <w:jc w:val="left"/>
              <w:rPr>
                <w:rFonts w:ascii="微软雅黑" w:eastAsia="微软雅黑" w:hAnsi="微软雅黑" w:cs="宋体"/>
                <w:color w:val="000000"/>
                <w:kern w:val="0"/>
                <w:sz w:val="27"/>
                <w:szCs w:val="27"/>
              </w:rPr>
            </w:pPr>
          </w:p>
        </w:tc>
      </w:tr>
    </w:tbl>
    <w:p w14:paraId="13D4B0C7" w14:textId="77777777" w:rsidR="00C425F7" w:rsidRDefault="00C425F7" w:rsidP="00C425F7">
      <w:r>
        <w:t>1月6日，Modernin新车型上市，新车共推2款，售价区间为19.88万-24.98万元。</w:t>
      </w:r>
    </w:p>
    <w:p w14:paraId="618E7505" w14:textId="77777777" w:rsidR="00C425F7" w:rsidRDefault="00C425F7" w:rsidP="00C425F7">
      <w:r>
        <w:rPr>
          <w:rFonts w:hint="eastAsia"/>
        </w:rPr>
        <w:t>外观方面，新车与现款车型基本保持一致。</w:t>
      </w:r>
    </w:p>
    <w:p w14:paraId="312C1988" w14:textId="77777777" w:rsidR="00C425F7" w:rsidRDefault="00C425F7" w:rsidP="00C425F7">
      <w:r>
        <w:rPr>
          <w:rFonts w:hint="eastAsia"/>
        </w:rPr>
        <w:t>配置方面，新车配备电动后备厢、方向盘加热、手机无线充电、车载冰箱等。</w:t>
      </w:r>
    </w:p>
    <w:p w14:paraId="03DC52A6" w14:textId="77777777" w:rsidR="00C425F7" w:rsidRDefault="00C425F7" w:rsidP="00C425F7">
      <w:r>
        <w:rPr>
          <w:rFonts w:hint="eastAsia"/>
        </w:rPr>
        <w:t>动力方面，新车搭载纯电动机，</w:t>
      </w:r>
      <w:r>
        <w:t>NEDC综合续航里程达420km，610km。</w:t>
      </w:r>
    </w:p>
    <w:p w14:paraId="365B4E6C" w14:textId="5DFE9ADB" w:rsidR="00C425F7" w:rsidRDefault="00C425F7" w:rsidP="00C425F7">
      <w:pPr>
        <w:rPr>
          <w:rFonts w:cs="宋体"/>
          <w:b/>
          <w:bCs/>
          <w:i/>
          <w:iCs/>
        </w:rPr>
      </w:pPr>
    </w:p>
    <w:p w14:paraId="67DC4DD6" w14:textId="77777777" w:rsidR="00C425F7" w:rsidRPr="00F44ED7" w:rsidRDefault="00C425F7" w:rsidP="00F44ED7">
      <w:pPr>
        <w:pStyle w:val="1"/>
        <w:numPr>
          <w:ilvl w:val="0"/>
          <w:numId w:val="1"/>
        </w:numPr>
        <w:ind w:left="284" w:firstLineChars="0"/>
        <w:outlineLvl w:val="0"/>
        <w:rPr>
          <w:rFonts w:cs="宋体"/>
          <w:b/>
          <w:bCs/>
          <w:sz w:val="30"/>
          <w:szCs w:val="30"/>
        </w:rPr>
      </w:pPr>
      <w:r w:rsidRPr="00F44ED7">
        <w:rPr>
          <w:rFonts w:cs="宋体" w:hint="eastAsia"/>
          <w:b/>
          <w:bCs/>
          <w:sz w:val="30"/>
          <w:szCs w:val="30"/>
        </w:rPr>
        <w:t>宏观经济与政策</w:t>
      </w:r>
    </w:p>
    <w:p w14:paraId="09A30B53" w14:textId="77777777" w:rsidR="00C425F7" w:rsidRPr="00F44ED7" w:rsidRDefault="00C425F7" w:rsidP="00C425F7">
      <w:pPr>
        <w:pStyle w:val="a7"/>
        <w:numPr>
          <w:ilvl w:val="0"/>
          <w:numId w:val="8"/>
        </w:numPr>
        <w:ind w:firstLineChars="0"/>
        <w:outlineLvl w:val="1"/>
        <w:rPr>
          <w:b/>
          <w:sz w:val="24"/>
        </w:rPr>
      </w:pPr>
      <w:r w:rsidRPr="00F44ED7">
        <w:rPr>
          <w:rFonts w:hint="eastAsia"/>
          <w:b/>
          <w:sz w:val="24"/>
        </w:rPr>
        <w:t>商务部：</w:t>
      </w:r>
      <w:r w:rsidRPr="00F44ED7">
        <w:rPr>
          <w:b/>
          <w:sz w:val="24"/>
        </w:rPr>
        <w:t>2022年1-11月我国服务进出口总额同比增长15.6%</w:t>
      </w:r>
    </w:p>
    <w:p w14:paraId="4EF616F0" w14:textId="2EE4A1BC" w:rsidR="00C425F7" w:rsidRDefault="00C425F7" w:rsidP="00F44ED7">
      <w:pPr>
        <w:ind w:firstLineChars="270" w:firstLine="567"/>
      </w:pPr>
      <w:r>
        <w:t>1月6日，商务部发布数据显示，2022年1-11月，我国服务进出口总额54,046.1亿元，同比增长15.6%；其中服务出口25,835亿元，增长15.5%；进口28,211.1亿元，增长15.6%；逆差2,376.2亿元。</w:t>
      </w:r>
    </w:p>
    <w:p w14:paraId="141D7042" w14:textId="77777777" w:rsidR="00F20B02" w:rsidRDefault="00F20B02" w:rsidP="00F44ED7">
      <w:pPr>
        <w:ind w:firstLineChars="270" w:firstLine="567"/>
      </w:pPr>
    </w:p>
    <w:p w14:paraId="21D373A9" w14:textId="77777777" w:rsidR="000C519C" w:rsidRPr="00F44ED7" w:rsidRDefault="000C519C" w:rsidP="000C519C">
      <w:pPr>
        <w:pStyle w:val="a7"/>
        <w:numPr>
          <w:ilvl w:val="0"/>
          <w:numId w:val="8"/>
        </w:numPr>
        <w:ind w:firstLineChars="0"/>
        <w:outlineLvl w:val="1"/>
        <w:rPr>
          <w:b/>
          <w:sz w:val="24"/>
        </w:rPr>
      </w:pPr>
      <w:r w:rsidRPr="00F44ED7">
        <w:rPr>
          <w:rFonts w:hint="eastAsia"/>
          <w:b/>
          <w:sz w:val="24"/>
        </w:rPr>
        <w:t>北京市政府工作报告</w:t>
      </w:r>
      <w:r w:rsidRPr="00F44ED7">
        <w:rPr>
          <w:b/>
          <w:sz w:val="24"/>
        </w:rPr>
        <w:t>:</w:t>
      </w:r>
      <w:r w:rsidRPr="00F44ED7">
        <w:rPr>
          <w:rFonts w:hint="eastAsia"/>
          <w:b/>
          <w:sz w:val="24"/>
        </w:rPr>
        <w:t>支持住房改善、新能源汽车等消费</w:t>
      </w:r>
    </w:p>
    <w:p w14:paraId="4808F0F0" w14:textId="77777777" w:rsidR="000C519C" w:rsidRPr="00215F06" w:rsidRDefault="000C519C" w:rsidP="00F44ED7">
      <w:pPr>
        <w:ind w:firstLineChars="270" w:firstLine="567"/>
      </w:pPr>
      <w:r w:rsidRPr="00215F06">
        <w:t>1月15日，北京市第十六届人民代表大会第一次会议开幕，北京市代市长殷勇作政府工作报告。报告指出，要把恢复和扩大消费摆在优先位置。积极培育数字消费、文化消费、绿色消费、冰雪消费，加强商旅文体等消费跨界融合，支持住房改善、新能源汽车、养老服务等消费，让消费热起来、经济活起来。</w:t>
      </w:r>
    </w:p>
    <w:p w14:paraId="1A0FF929" w14:textId="77777777" w:rsidR="000C519C" w:rsidRDefault="000C519C" w:rsidP="000C519C">
      <w:pPr>
        <w:rPr>
          <w:rFonts w:cs="宋体"/>
          <w:b/>
          <w:bCs/>
          <w:i/>
          <w:iCs/>
        </w:rPr>
      </w:pPr>
    </w:p>
    <w:p w14:paraId="71D668CB" w14:textId="77777777" w:rsidR="000C519C" w:rsidRPr="00F44ED7" w:rsidRDefault="000C519C" w:rsidP="000C519C">
      <w:pPr>
        <w:pStyle w:val="a7"/>
        <w:numPr>
          <w:ilvl w:val="0"/>
          <w:numId w:val="8"/>
        </w:numPr>
        <w:ind w:firstLineChars="0"/>
        <w:outlineLvl w:val="1"/>
        <w:rPr>
          <w:b/>
          <w:sz w:val="24"/>
        </w:rPr>
      </w:pPr>
      <w:r w:rsidRPr="00F44ED7">
        <w:rPr>
          <w:rFonts w:hint="eastAsia"/>
          <w:b/>
          <w:sz w:val="24"/>
        </w:rPr>
        <w:lastRenderedPageBreak/>
        <w:t>工信部</w:t>
      </w:r>
      <w:r w:rsidRPr="00F44ED7">
        <w:rPr>
          <w:b/>
          <w:sz w:val="24"/>
        </w:rPr>
        <w:t>:编制好汽车产业绿色发展路线图</w:t>
      </w:r>
    </w:p>
    <w:p w14:paraId="497F17DA" w14:textId="77777777" w:rsidR="000C519C" w:rsidRDefault="000C519C" w:rsidP="00175491">
      <w:pPr>
        <w:ind w:firstLineChars="270" w:firstLine="567"/>
      </w:pPr>
      <w:r>
        <w:t>1月18日，工业和信息化部表示我国新能源汽车已经进入全面市场拓展期，保持了快速增长态势。后续，主要从这几个方面进一步加强：</w:t>
      </w:r>
    </w:p>
    <w:p w14:paraId="2BC2D373" w14:textId="77777777" w:rsidR="000C519C" w:rsidRDefault="000C519C" w:rsidP="00175491">
      <w:pPr>
        <w:ind w:firstLineChars="270" w:firstLine="567"/>
      </w:pPr>
      <w:r>
        <w:rPr>
          <w:rFonts w:hint="eastAsia"/>
        </w:rPr>
        <w:t>一是加强政策供给。其中，编制好汽车产业绿色发展路线图，修订发布“双积分”管理办法，适时开展智能网联汽车准入试点工作。</w:t>
      </w:r>
    </w:p>
    <w:p w14:paraId="6C36A0AA" w14:textId="77777777" w:rsidR="000C519C" w:rsidRDefault="000C519C" w:rsidP="00175491">
      <w:pPr>
        <w:ind w:firstLineChars="270" w:firstLine="567"/>
      </w:pPr>
      <w:r>
        <w:rPr>
          <w:rFonts w:hint="eastAsia"/>
        </w:rPr>
        <w:t>二是保障稳定运行。进一步研究和明确新能源汽车后续的支持政策，推进换电模式应用和燃料电池汽车示范，特别是启动公共领域车辆全面电动化先行区城市试点，进一步强化质量品牌建设，稳定消费市场。</w:t>
      </w:r>
    </w:p>
    <w:p w14:paraId="06BE9B50" w14:textId="77777777" w:rsidR="000C519C" w:rsidRDefault="000C519C" w:rsidP="00175491">
      <w:pPr>
        <w:ind w:firstLineChars="270" w:firstLine="567"/>
      </w:pPr>
      <w:r>
        <w:rPr>
          <w:rFonts w:hint="eastAsia"/>
        </w:rPr>
        <w:t>三是支持融合创新。促进大中小企业融通发展，加快新体系电池、车规级芯片，以及车用操作系统等新技术攻关和产业化发展，推进“车路云”一体化发展，推动新能源汽车和能源、交通、信息通信等领域融合创新发展。</w:t>
      </w:r>
    </w:p>
    <w:p w14:paraId="595901C9" w14:textId="77777777" w:rsidR="000C519C" w:rsidRDefault="000C519C" w:rsidP="00175491">
      <w:pPr>
        <w:ind w:firstLineChars="270" w:firstLine="567"/>
      </w:pPr>
      <w:r>
        <w:rPr>
          <w:rFonts w:hint="eastAsia"/>
        </w:rPr>
        <w:t>四是优化发展环境。其中，严格生产准入管理，加强对投资的指导，避免低水平重复建设。统筹利用国内外资源开发和布局，保障好关键原材料和零部件的供应。加快制定动力电池回收利用管理办法，健全回收利用体系。统筹利用国内外资源开发和布局，保障好关键原材料和零部件的供应。加快制定动力电池回收利用管理办法，健全回收利用体系。继续大力推进充电桩基础设施的建设，不断提高使用便利性，更好地为新能源汽车发展提供一个优良的设施和环境。</w:t>
      </w:r>
    </w:p>
    <w:p w14:paraId="46A65EED" w14:textId="77777777" w:rsidR="000C519C" w:rsidRDefault="000C519C" w:rsidP="000C519C">
      <w:pPr>
        <w:rPr>
          <w:rFonts w:cs="宋体"/>
          <w:b/>
          <w:bCs/>
          <w:i/>
          <w:iCs/>
        </w:rPr>
      </w:pPr>
    </w:p>
    <w:p w14:paraId="77947AF1" w14:textId="77777777" w:rsidR="000C519C" w:rsidRPr="002B3955" w:rsidRDefault="000C519C" w:rsidP="000C519C">
      <w:pPr>
        <w:pStyle w:val="a7"/>
        <w:numPr>
          <w:ilvl w:val="0"/>
          <w:numId w:val="8"/>
        </w:numPr>
        <w:ind w:firstLineChars="0"/>
        <w:outlineLvl w:val="1"/>
        <w:rPr>
          <w:b/>
        </w:rPr>
      </w:pPr>
      <w:r w:rsidRPr="00F44ED7">
        <w:rPr>
          <w:rFonts w:hint="eastAsia"/>
          <w:b/>
          <w:sz w:val="24"/>
        </w:rPr>
        <w:t>鼓励外商投资设立研发中心</w:t>
      </w:r>
    </w:p>
    <w:p w14:paraId="163D6F62" w14:textId="77777777" w:rsidR="000C519C" w:rsidRDefault="000C519C" w:rsidP="00175491">
      <w:pPr>
        <w:ind w:firstLineChars="270" w:firstLine="567"/>
      </w:pPr>
      <w:r>
        <w:t>国务院办公厅转发商务部、科技部《关于进一步鼓励外商投资设立研发中心的若干措施》</w:t>
      </w:r>
      <w:r>
        <w:rPr>
          <w:rFonts w:hint="eastAsia"/>
        </w:rPr>
        <w:t>。其中，鼓励数据跨境流动备受关注。《措施》指出，支持研发数据依法跨境流动。落实网络安全法、数据安全法、个人信息保护法等有关法律法规要求，加强数据跨境安全管理，保障国家安全和社会公众利益，保护个人信息权益。高效开展重要数据和个人信息出境安全评估，促进研发数据安全有序自由流动。</w:t>
      </w:r>
    </w:p>
    <w:p w14:paraId="4DE6B195" w14:textId="77777777" w:rsidR="000C519C" w:rsidRDefault="000C519C" w:rsidP="00175491">
      <w:pPr>
        <w:ind w:firstLineChars="270" w:firstLine="567"/>
      </w:pPr>
      <w:r>
        <w:rPr>
          <w:rFonts w:hint="eastAsia"/>
        </w:rPr>
        <w:t>在鼓励承担重要科研项目方面，《措施》也表示要鼓励和支持外资研发中心承担国家科技任务，参与国家重大科技计划项目，试点多语种发布项目计划，适当延长项目申报期限，提高项目申报便利度。积极吸纳符合条件的外资研发中心科技专家进入国家科技专家库和有关地方科技专家库，参与科技计划项目的咨询、评审和管理。</w:t>
      </w:r>
    </w:p>
    <w:p w14:paraId="263776B3" w14:textId="77777777" w:rsidR="000C519C" w:rsidRPr="002B3955" w:rsidRDefault="000C519C" w:rsidP="000C519C">
      <w:pPr>
        <w:rPr>
          <w:rFonts w:cs="宋体"/>
          <w:b/>
          <w:bCs/>
          <w:i/>
          <w:iCs/>
        </w:rPr>
      </w:pPr>
    </w:p>
    <w:p w14:paraId="38D17523" w14:textId="77777777" w:rsidR="000C519C" w:rsidRPr="00F44ED7" w:rsidRDefault="000C519C" w:rsidP="000C519C">
      <w:pPr>
        <w:pStyle w:val="a7"/>
        <w:numPr>
          <w:ilvl w:val="0"/>
          <w:numId w:val="8"/>
        </w:numPr>
        <w:ind w:firstLineChars="0"/>
        <w:outlineLvl w:val="1"/>
        <w:rPr>
          <w:b/>
          <w:sz w:val="24"/>
        </w:rPr>
      </w:pPr>
      <w:r w:rsidRPr="00F44ED7">
        <w:rPr>
          <w:rFonts w:hint="eastAsia"/>
          <w:b/>
          <w:sz w:val="24"/>
        </w:rPr>
        <w:t>国家发改委</w:t>
      </w:r>
      <w:r w:rsidRPr="00F44ED7">
        <w:rPr>
          <w:b/>
          <w:sz w:val="24"/>
        </w:rPr>
        <w:t>:支持新能源汽车等消费</w:t>
      </w:r>
    </w:p>
    <w:p w14:paraId="56879DD3" w14:textId="024668D0" w:rsidR="000C519C" w:rsidRPr="00594C92" w:rsidRDefault="000C519C" w:rsidP="00175491">
      <w:pPr>
        <w:ind w:firstLineChars="270" w:firstLine="567"/>
      </w:pPr>
      <w:r w:rsidRPr="00594C92">
        <w:rPr>
          <w:rFonts w:hint="eastAsia"/>
        </w:rPr>
        <w:t>国家发展改革委</w:t>
      </w:r>
      <w:r w:rsidRPr="00594C92">
        <w:t>表示，外部环境动荡不安给我国经济带来的影响加深，为推动经济运行整体好转，必须在扩内需上下更大力气。一是着力恢复和扩大消费。扎实推动生活服务消费有序恢复。多渠道增加城乡居民收入，特别是提高中低收入居民的消费能力，改善消费环境和条件，全面促进消费提质升级。支持住房改善、新能源汽车、养老服务、教育医疗文化体育服务等消费，培育线上线下融合等新型消费，着力满足居民个性化、多样化、高品质的消费需求。二是着力扩大有效投资。坚持“项目跟着规划走”，有力有</w:t>
      </w:r>
      <w:r w:rsidRPr="00594C92">
        <w:rPr>
          <w:rFonts w:hint="eastAsia"/>
        </w:rPr>
        <w:t>序推进“十四五”规划</w:t>
      </w:r>
      <w:r w:rsidRPr="00594C92">
        <w:t>102项重大工程实施，加强经济社会发展重点领域重大项目建设。三是着力释放城乡区域协调发展中的内需潜力。四是着力通过高质量供给创造有效需求。五是着力健全流通体系。</w:t>
      </w:r>
    </w:p>
    <w:p w14:paraId="2BBE86E3" w14:textId="77777777" w:rsidR="000C519C" w:rsidRDefault="000C519C" w:rsidP="000C519C">
      <w:pPr>
        <w:rPr>
          <w:rFonts w:cs="宋体"/>
          <w:b/>
          <w:bCs/>
          <w:i/>
          <w:iCs/>
        </w:rPr>
      </w:pPr>
    </w:p>
    <w:p w14:paraId="47498722" w14:textId="77777777" w:rsidR="000C519C" w:rsidRPr="00F44ED7" w:rsidRDefault="000C519C" w:rsidP="000C519C">
      <w:pPr>
        <w:pStyle w:val="a7"/>
        <w:numPr>
          <w:ilvl w:val="0"/>
          <w:numId w:val="8"/>
        </w:numPr>
        <w:ind w:firstLineChars="0"/>
        <w:outlineLvl w:val="1"/>
        <w:rPr>
          <w:b/>
          <w:sz w:val="24"/>
        </w:rPr>
      </w:pPr>
      <w:r w:rsidRPr="00F44ED7">
        <w:rPr>
          <w:rFonts w:hint="eastAsia"/>
          <w:b/>
          <w:sz w:val="24"/>
        </w:rPr>
        <w:t>湖南印发充电基础设施建设意见</w:t>
      </w:r>
    </w:p>
    <w:p w14:paraId="6AD206EE" w14:textId="77777777" w:rsidR="000C519C" w:rsidRDefault="000C519C" w:rsidP="00175491">
      <w:pPr>
        <w:ind w:firstLineChars="270" w:firstLine="567"/>
      </w:pPr>
      <w:r w:rsidRPr="00BC7B0B">
        <w:lastRenderedPageBreak/>
        <w:t>湖南省发改委发布关于进一步加快电动汽车充电基础设施建设的意见。意见提出，建立充电基础设施建设协调机制。加快构建充电基础设施服务网络。加快城乡公共充电网络布局。大力推进停车场与充电设施一体化建设，到2025年，大中及以上城市新建和配建停车场站，力争具备规范充电条件的车位比例较城市注册电动汽车比例高10%以上，长株潭都市圈50%的居民小区具备充电条件。</w:t>
      </w:r>
    </w:p>
    <w:p w14:paraId="1660C1AA" w14:textId="77777777" w:rsidR="000C519C" w:rsidRDefault="000C519C" w:rsidP="000C519C"/>
    <w:p w14:paraId="18F24B23" w14:textId="77777777" w:rsidR="000C519C" w:rsidRPr="00F44ED7" w:rsidRDefault="000C519C" w:rsidP="000C519C">
      <w:pPr>
        <w:pStyle w:val="a7"/>
        <w:numPr>
          <w:ilvl w:val="0"/>
          <w:numId w:val="8"/>
        </w:numPr>
        <w:ind w:firstLineChars="0"/>
        <w:outlineLvl w:val="1"/>
        <w:rPr>
          <w:b/>
          <w:sz w:val="24"/>
        </w:rPr>
      </w:pPr>
      <w:r w:rsidRPr="00F44ED7">
        <w:rPr>
          <w:rFonts w:hint="eastAsia"/>
          <w:b/>
          <w:sz w:val="24"/>
        </w:rPr>
        <w:t>六部门</w:t>
      </w:r>
      <w:r w:rsidRPr="00F44ED7">
        <w:rPr>
          <w:b/>
          <w:sz w:val="24"/>
        </w:rPr>
        <w:t>:提升能源电子产品在充电桩等领域的应用水平</w:t>
      </w:r>
    </w:p>
    <w:p w14:paraId="22392FEB" w14:textId="77777777" w:rsidR="000C519C" w:rsidRPr="00BC7B0B" w:rsidRDefault="000C519C" w:rsidP="00175491">
      <w:pPr>
        <w:ind w:firstLineChars="270" w:firstLine="567"/>
      </w:pPr>
      <w:r w:rsidRPr="00BC7B0B">
        <w:t>1月17日，工信部等六部门发布《推动能源电子产业发展的指导意见》。其中提出，采用分布式储能、“光伏+储能”等模式推动能源供应多样化，提升能源电子产品在5G基站、新能源汽车充电桩等新型基础设施领域的应用水平。面向“东数西算”等重大工程提升能源保障供给能力，建立分布式光伏集群配套储能系统，促进数据中心等可再生能源电力消费。探索开展源网荷储一体化、多能互补的智慧能源系统、智能微电网、虚拟电厂建设，开发快速实时微电网协调控制系统和多元用户友好智能供需互动技术，加快适用于智能微电网的光伏产品和储能系统等研发，满足用户</w:t>
      </w:r>
      <w:r w:rsidRPr="00BC7B0B">
        <w:rPr>
          <w:rFonts w:hint="eastAsia"/>
        </w:rPr>
        <w:t>个性化用电需求。</w:t>
      </w:r>
    </w:p>
    <w:p w14:paraId="06F018AD" w14:textId="77777777" w:rsidR="000C519C" w:rsidRDefault="000C519C" w:rsidP="000C519C">
      <w:pPr>
        <w:rPr>
          <w:rFonts w:cs="宋体"/>
          <w:b/>
          <w:bCs/>
          <w:i/>
          <w:iCs/>
        </w:rPr>
      </w:pPr>
    </w:p>
    <w:p w14:paraId="43EF5135" w14:textId="77777777" w:rsidR="000C519C" w:rsidRPr="002B3955" w:rsidRDefault="000C519C" w:rsidP="000C519C">
      <w:pPr>
        <w:pStyle w:val="a7"/>
        <w:numPr>
          <w:ilvl w:val="0"/>
          <w:numId w:val="8"/>
        </w:numPr>
        <w:ind w:firstLineChars="0"/>
        <w:outlineLvl w:val="1"/>
        <w:rPr>
          <w:b/>
        </w:rPr>
      </w:pPr>
      <w:r w:rsidRPr="00F44ED7">
        <w:rPr>
          <w:rFonts w:hint="eastAsia"/>
          <w:b/>
          <w:sz w:val="24"/>
        </w:rPr>
        <w:t>落实扩大汽车、绿色智能家电消费等促消费政策措施</w:t>
      </w:r>
    </w:p>
    <w:p w14:paraId="4F0B261C" w14:textId="77777777" w:rsidR="000C519C" w:rsidRPr="00215F06" w:rsidRDefault="000C519C" w:rsidP="00175491">
      <w:pPr>
        <w:ind w:firstLineChars="270" w:firstLine="567"/>
      </w:pPr>
      <w:r w:rsidRPr="00215F06">
        <w:t>《助力中小微企业稳增长调结构强能力若干措施》印发，其中提出，有效扩大市场需求。落实扩大汽车、绿色智能家电消费以及绿色建材、新能源汽车下乡等促消费政策措施。</w:t>
      </w:r>
    </w:p>
    <w:p w14:paraId="79C1E16D" w14:textId="77777777" w:rsidR="000C519C" w:rsidRDefault="000C519C" w:rsidP="000C519C">
      <w:pPr>
        <w:rPr>
          <w:rFonts w:cs="宋体"/>
          <w:b/>
          <w:bCs/>
          <w:i/>
          <w:iCs/>
        </w:rPr>
      </w:pPr>
    </w:p>
    <w:p w14:paraId="1DF209F6" w14:textId="77777777" w:rsidR="000C519C" w:rsidRPr="00F44ED7" w:rsidRDefault="000C519C" w:rsidP="000C519C">
      <w:pPr>
        <w:pStyle w:val="a7"/>
        <w:numPr>
          <w:ilvl w:val="0"/>
          <w:numId w:val="8"/>
        </w:numPr>
        <w:ind w:firstLineChars="0"/>
        <w:outlineLvl w:val="1"/>
        <w:rPr>
          <w:b/>
          <w:sz w:val="24"/>
        </w:rPr>
      </w:pPr>
      <w:r w:rsidRPr="00F44ED7">
        <w:rPr>
          <w:rFonts w:hint="eastAsia"/>
          <w:b/>
          <w:sz w:val="24"/>
        </w:rPr>
        <w:t>我国启动汽车产品生产者责任延伸试点</w:t>
      </w:r>
    </w:p>
    <w:p w14:paraId="6974E37A" w14:textId="77777777" w:rsidR="000C519C" w:rsidRDefault="000C519C" w:rsidP="00175491">
      <w:pPr>
        <w:ind w:firstLineChars="270" w:firstLine="567"/>
      </w:pPr>
      <w:r w:rsidRPr="00215F06">
        <w:t>1月14日，工信部等部门在北京正式启动汽车产品生产者责任延伸试点，即，指生产者对其产品承担的资源环境责任，从生产环节延伸到产品设计、流通消费、回收利用、废物处置等全生命周期的制度。主要包括建立回收体系、资源综合利用、绿色供应链管理、信息公开四个方面的内容。工信部相关负责人指出，我国在建立汽车产品生产者责任延伸制度的同时，还将打造资源综合利用数据体系。2023年，将实施汽车资源综合利用水平提升行动计划，促进报废汽车规范回收、加强再生材料应用、强化再制造件推广。</w:t>
      </w:r>
    </w:p>
    <w:p w14:paraId="4447B99A" w14:textId="77777777" w:rsidR="000C519C" w:rsidRDefault="000C519C" w:rsidP="000C519C">
      <w:pPr>
        <w:rPr>
          <w:rFonts w:cs="宋体"/>
          <w:b/>
          <w:bCs/>
          <w:i/>
          <w:iCs/>
        </w:rPr>
      </w:pPr>
    </w:p>
    <w:p w14:paraId="0EA83392" w14:textId="77777777" w:rsidR="000C519C" w:rsidRPr="00F44ED7" w:rsidRDefault="000C519C" w:rsidP="000C519C">
      <w:pPr>
        <w:pStyle w:val="a7"/>
        <w:numPr>
          <w:ilvl w:val="0"/>
          <w:numId w:val="8"/>
        </w:numPr>
        <w:ind w:firstLineChars="0"/>
        <w:outlineLvl w:val="1"/>
        <w:rPr>
          <w:b/>
          <w:sz w:val="24"/>
        </w:rPr>
      </w:pPr>
      <w:r w:rsidRPr="00F44ED7">
        <w:rPr>
          <w:rFonts w:hint="eastAsia"/>
          <w:b/>
          <w:sz w:val="24"/>
        </w:rPr>
        <w:t>云南</w:t>
      </w:r>
      <w:r w:rsidRPr="00F44ED7">
        <w:rPr>
          <w:b/>
          <w:sz w:val="24"/>
        </w:rPr>
        <w:t>:支持新能源汽车等大宗商品消费</w:t>
      </w:r>
    </w:p>
    <w:p w14:paraId="65CF2DB8" w14:textId="77777777" w:rsidR="000C519C" w:rsidRDefault="000C519C" w:rsidP="00175491">
      <w:pPr>
        <w:ind w:firstLineChars="270" w:firstLine="567"/>
      </w:pPr>
      <w:r w:rsidRPr="002D24AA">
        <w:rPr>
          <w:rFonts w:hint="eastAsia"/>
        </w:rPr>
        <w:t>云南省人民政府印发</w:t>
      </w:r>
      <w:r w:rsidRPr="002D24AA">
        <w:t>2023年推动经济稳进提质政策措施，措施提出，支持新能源汽车等大宗商品消费。加大充电桩、充电站等配套基础设施建设力度，开展新能源汽车下乡活动，对符合条件的购买新能源汽车的消费者视情况予以补贴；落实好符合免税条件的新能源汽车纳税人免征车辆购置税优惠。鼓励有条件的州、市出台新能源汽车消费支持政策，鼓励出租车（含网约车、巡游车）、旅游客车、景区用车、城市物流等领域推广使用新能源汽车。广泛开展家电下乡和以旧换新等活动，扩大家电消费。力争2023年社会消费品零售总额增长10%以上。</w:t>
      </w:r>
    </w:p>
    <w:p w14:paraId="49E0C86F" w14:textId="70C75485" w:rsidR="00C425F7" w:rsidRPr="002B3955" w:rsidRDefault="00C425F7" w:rsidP="00C425F7">
      <w:pPr>
        <w:rPr>
          <w:rFonts w:cs="宋体"/>
          <w:b/>
          <w:bCs/>
          <w:i/>
          <w:iCs/>
        </w:rPr>
      </w:pPr>
    </w:p>
    <w:p w14:paraId="4F761B9F" w14:textId="77777777" w:rsidR="00C425F7" w:rsidRPr="00F44ED7" w:rsidRDefault="00C425F7" w:rsidP="00F44ED7">
      <w:pPr>
        <w:pStyle w:val="1"/>
        <w:numPr>
          <w:ilvl w:val="0"/>
          <w:numId w:val="1"/>
        </w:numPr>
        <w:ind w:left="284" w:firstLineChars="0"/>
        <w:outlineLvl w:val="0"/>
        <w:rPr>
          <w:rFonts w:cs="宋体"/>
          <w:b/>
          <w:bCs/>
          <w:sz w:val="30"/>
          <w:szCs w:val="30"/>
        </w:rPr>
      </w:pPr>
      <w:r w:rsidRPr="00F44ED7">
        <w:rPr>
          <w:rFonts w:cs="宋体" w:hint="eastAsia"/>
          <w:b/>
          <w:bCs/>
          <w:sz w:val="30"/>
          <w:szCs w:val="30"/>
        </w:rPr>
        <w:t>企业信息</w:t>
      </w:r>
    </w:p>
    <w:p w14:paraId="0316DD08"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比亚迪或进军保险业,将全资接盘易安财险</w:t>
      </w:r>
    </w:p>
    <w:p w14:paraId="1F2A3348" w14:textId="77777777" w:rsidR="000C519C" w:rsidRDefault="000C519C" w:rsidP="00175491">
      <w:pPr>
        <w:ind w:firstLineChars="270" w:firstLine="567"/>
      </w:pPr>
      <w:r>
        <w:rPr>
          <w:rFonts w:hint="eastAsia"/>
        </w:rPr>
        <w:lastRenderedPageBreak/>
        <w:t>比亚迪将全资接盘易安财险100%持有其股权，目前易安财险破产重组方案已基本完成。</w:t>
      </w:r>
    </w:p>
    <w:p w14:paraId="30FE0D8D" w14:textId="77777777" w:rsidR="000C519C" w:rsidRDefault="000C519C" w:rsidP="00175491">
      <w:pPr>
        <w:ind w:firstLineChars="270" w:firstLine="567"/>
      </w:pPr>
      <w:r>
        <w:rPr>
          <w:rFonts w:hint="eastAsia"/>
        </w:rPr>
        <w:t>据《保险公司股权管理办法》规定的保险公司单一股东持股比例上限为33.33%，但此次比亚迪是全资接盘易安财险，有知情人士透露属于特事特批。</w:t>
      </w:r>
    </w:p>
    <w:p w14:paraId="1D5AB424" w14:textId="16E9E418" w:rsidR="000C519C" w:rsidRDefault="000C519C" w:rsidP="008B3FED">
      <w:pPr>
        <w:rPr>
          <w:rFonts w:cs="宋体"/>
          <w:b/>
          <w:bCs/>
          <w:i/>
          <w:iCs/>
        </w:rPr>
      </w:pPr>
    </w:p>
    <w:p w14:paraId="3BBD7B5B"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比亚迪将于本季度在英国销售电动车</w:t>
      </w:r>
    </w:p>
    <w:p w14:paraId="6F322753" w14:textId="77777777" w:rsidR="000C519C" w:rsidRPr="00BC7B0B" w:rsidRDefault="000C519C" w:rsidP="00175491">
      <w:pPr>
        <w:ind w:firstLineChars="270" w:firstLine="567"/>
      </w:pPr>
      <w:r w:rsidRPr="00BC7B0B">
        <w:rPr>
          <w:rFonts w:hint="eastAsia"/>
        </w:rPr>
        <w:t>比亚迪将于本季度开始在英国销售汽车。比亚迪已指定了四家英国经销商合作伙伴，首款在英国上市的车型是</w:t>
      </w:r>
      <w:r w:rsidRPr="00BC7B0B">
        <w:t>Atto3SUV。未来几周，比亚迪将宣布更多的经销商合作伙伴和车辆定价。</w:t>
      </w:r>
    </w:p>
    <w:p w14:paraId="29E7871D"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大众汽车</w:t>
      </w:r>
      <w:r w:rsidRPr="00175491">
        <w:rPr>
          <w:b/>
          <w:sz w:val="24"/>
        </w:rPr>
        <w:t>:未来两年将扩大在华电动汽车阵容</w:t>
      </w:r>
    </w:p>
    <w:p w14:paraId="32371B5C" w14:textId="77777777" w:rsidR="000C519C" w:rsidRDefault="000C519C" w:rsidP="00175491">
      <w:pPr>
        <w:ind w:firstLineChars="270" w:firstLine="567"/>
      </w:pPr>
      <w:r w:rsidRPr="00BC7B0B">
        <w:t>1月17日，大众汽车中国区业务主管RalfBrandstaetter表示，中国市场今年势将增长4%至5%，至2300万辆，去年增幅为1.6%。大众汽车未来两年将扩大在中国的电动汽车阵容，推出奥迪Q4e-tron和ID.7轿车等车型。大众汽车表示，去年的电动汽车销量占总交付量的四分之一，预计今年将超过30%。</w:t>
      </w:r>
    </w:p>
    <w:p w14:paraId="07215844" w14:textId="77777777" w:rsidR="000C519C" w:rsidRDefault="000C519C" w:rsidP="00C425F7">
      <w:pPr>
        <w:rPr>
          <w:rFonts w:cs="宋体"/>
          <w:b/>
          <w:bCs/>
          <w:i/>
          <w:iCs/>
        </w:rPr>
      </w:pPr>
    </w:p>
    <w:p w14:paraId="6031D595"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广汽埃安与地平线签约</w:t>
      </w:r>
      <w:r w:rsidRPr="00175491">
        <w:rPr>
          <w:b/>
          <w:sz w:val="24"/>
        </w:rPr>
        <w:t>就全系列征程芯片展开合作</w:t>
      </w:r>
    </w:p>
    <w:p w14:paraId="72DBACC9" w14:textId="77777777" w:rsidR="000C519C" w:rsidRDefault="000C519C" w:rsidP="00175491">
      <w:pPr>
        <w:ind w:firstLineChars="270" w:firstLine="567"/>
      </w:pPr>
      <w:r>
        <w:t>1月17日，地平线与广汽埃安在广州签署全面战略合作协议。根据协议，埃安将基于地平线征程®系列芯片，围绕智能驾驶与座舱智能交互平台研发与应用，打造技术领先的智能化产品。</w:t>
      </w:r>
    </w:p>
    <w:p w14:paraId="70809E4B" w14:textId="77777777" w:rsidR="000C519C" w:rsidRDefault="000C519C" w:rsidP="00C425F7">
      <w:pPr>
        <w:rPr>
          <w:rFonts w:cs="宋体"/>
          <w:b/>
          <w:bCs/>
          <w:i/>
          <w:iCs/>
        </w:rPr>
      </w:pPr>
    </w:p>
    <w:p w14:paraId="11458614"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国内首款</w:t>
      </w:r>
      <w:r w:rsidRPr="00175491">
        <w:rPr>
          <w:b/>
          <w:sz w:val="24"/>
        </w:rPr>
        <w:t>V12发动机试制成功:761马力</w:t>
      </w:r>
    </w:p>
    <w:p w14:paraId="33357739" w14:textId="77777777" w:rsidR="000C519C" w:rsidRDefault="000C519C" w:rsidP="00175491">
      <w:pPr>
        <w:ind w:firstLineChars="270" w:firstLine="567"/>
      </w:pPr>
      <w:r>
        <w:rPr>
          <w:rFonts w:hint="eastAsia"/>
        </w:rPr>
        <w:t>由一汽自主设计的国内首款</w:t>
      </w:r>
      <w:r>
        <w:t>V型12缸直喷增压（V12TD）发动机在研发总院整车开发院试制部成功试制下线。</w:t>
      </w:r>
    </w:p>
    <w:p w14:paraId="252B83E6" w14:textId="77777777" w:rsidR="000C519C" w:rsidRDefault="000C519C" w:rsidP="00175491">
      <w:pPr>
        <w:ind w:firstLineChars="270" w:firstLine="567"/>
      </w:pPr>
      <w:r>
        <w:t>V12TD发动机基于国内唯一的红旗V12平台全新升级，最大功率560kW（762Ps），峰值扭矩1100N·m，性能指标达到国际领先，未来将搭载混动系统匹配整车应用，为红旗顶级车量身打造，支持一汽新能源战略。</w:t>
      </w:r>
    </w:p>
    <w:p w14:paraId="116FDF41" w14:textId="77777777" w:rsidR="000C519C" w:rsidRPr="00370DF1" w:rsidRDefault="000C519C" w:rsidP="00C425F7">
      <w:pPr>
        <w:rPr>
          <w:rFonts w:cs="宋体"/>
          <w:b/>
          <w:bCs/>
          <w:i/>
          <w:iCs/>
        </w:rPr>
      </w:pPr>
    </w:p>
    <w:p w14:paraId="0BD48C25" w14:textId="48E34969" w:rsidR="000C519C" w:rsidRDefault="000C519C" w:rsidP="008B3FED">
      <w:pPr>
        <w:pStyle w:val="a7"/>
        <w:numPr>
          <w:ilvl w:val="3"/>
          <w:numId w:val="12"/>
        </w:numPr>
        <w:ind w:firstLineChars="0"/>
        <w:jc w:val="left"/>
        <w:outlineLvl w:val="1"/>
        <w:rPr>
          <w:b/>
        </w:rPr>
      </w:pPr>
      <w:r w:rsidRPr="00175491">
        <w:rPr>
          <w:rFonts w:hint="eastAsia"/>
          <w:b/>
          <w:sz w:val="24"/>
        </w:rPr>
        <w:t>小鹏:2023年在中国率先推出全自动驾驶</w:t>
      </w:r>
    </w:p>
    <w:p w14:paraId="74111E83" w14:textId="77777777" w:rsidR="000C519C" w:rsidRDefault="000C519C" w:rsidP="00175491">
      <w:pPr>
        <w:ind w:firstLineChars="270" w:firstLine="567"/>
      </w:pPr>
      <w:r>
        <w:rPr>
          <w:rFonts w:hint="eastAsia"/>
        </w:rPr>
        <w:t>1月28日，广东省召开广东省高质量发展大会。会上，小鹏汽车董事长何小鹏表示，小鹏汽车作为一家成长于广东，扎根于广东的智能汽车制造企业，将在2023年以此为契机，继续推动高质量发展。</w:t>
      </w:r>
    </w:p>
    <w:p w14:paraId="4FCC74D6" w14:textId="77777777" w:rsidR="000C519C" w:rsidRDefault="000C519C" w:rsidP="00175491">
      <w:pPr>
        <w:ind w:firstLineChars="270" w:firstLine="567"/>
      </w:pPr>
      <w:r>
        <w:rPr>
          <w:rFonts w:hint="eastAsia"/>
        </w:rPr>
        <w:t>何小鹏表示，小鹏汽车会在2023年之后的五年持续进行高强度的研发投入，每年的研发投入都会超过60亿元。在2023年小鹏汽车会在中国率先推出全自动驾驶，在中国超过50个城市能够放手自动驾驶。</w:t>
      </w:r>
    </w:p>
    <w:p w14:paraId="71AB0949" w14:textId="25E03D1E" w:rsidR="000C519C" w:rsidRDefault="000C519C" w:rsidP="008B3FED">
      <w:pPr>
        <w:rPr>
          <w:rFonts w:cs="宋体"/>
          <w:b/>
          <w:bCs/>
          <w:i/>
          <w:iCs/>
        </w:rPr>
      </w:pPr>
    </w:p>
    <w:p w14:paraId="499023AA"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吉利将推出全新中高端新能源产品系列</w:t>
      </w:r>
    </w:p>
    <w:p w14:paraId="39B50B32" w14:textId="77777777" w:rsidR="000C519C" w:rsidRDefault="000C519C" w:rsidP="00175491">
      <w:pPr>
        <w:ind w:firstLineChars="270" w:firstLine="567"/>
      </w:pPr>
      <w:r>
        <w:rPr>
          <w:rFonts w:hint="eastAsia"/>
        </w:rPr>
        <w:t>吉利官方宣布将推出定位中高端的全新新能源系列，首款产品将在2023年亮相。据官方透露，全新中高端新能源系列由多款全新产品构成，未来会包含纯电、长续航插电式混</w:t>
      </w:r>
      <w:r>
        <w:rPr>
          <w:rFonts w:hint="eastAsia"/>
        </w:rPr>
        <w:lastRenderedPageBreak/>
        <w:t>动等动力形式。</w:t>
      </w:r>
    </w:p>
    <w:p w14:paraId="717B6037" w14:textId="26957DEB" w:rsidR="000C519C" w:rsidRDefault="000C519C" w:rsidP="008B3FED">
      <w:pPr>
        <w:rPr>
          <w:rFonts w:cs="宋体"/>
          <w:b/>
          <w:bCs/>
          <w:i/>
          <w:iCs/>
        </w:rPr>
      </w:pPr>
    </w:p>
    <w:p w14:paraId="25272321" w14:textId="77777777" w:rsidR="000C519C" w:rsidRDefault="000C519C" w:rsidP="008B3FED">
      <w:pPr>
        <w:pStyle w:val="a7"/>
        <w:numPr>
          <w:ilvl w:val="3"/>
          <w:numId w:val="12"/>
        </w:numPr>
        <w:ind w:firstLineChars="0"/>
        <w:jc w:val="left"/>
        <w:outlineLvl w:val="1"/>
        <w:rPr>
          <w:b/>
        </w:rPr>
      </w:pPr>
      <w:r w:rsidRPr="00175491">
        <w:rPr>
          <w:rFonts w:hint="eastAsia"/>
          <w:b/>
          <w:sz w:val="24"/>
        </w:rPr>
        <w:t>吉利汽车集团:2023年销量总目标165万辆</w:t>
      </w:r>
    </w:p>
    <w:p w14:paraId="697B7A49" w14:textId="77777777" w:rsidR="000C519C" w:rsidRDefault="000C519C" w:rsidP="00F20B02">
      <w:pPr>
        <w:ind w:firstLineChars="200" w:firstLine="420"/>
      </w:pPr>
      <w:r>
        <w:rPr>
          <w:rFonts w:hint="eastAsia"/>
        </w:rPr>
        <w:t>吉利汽车集团官方消息，2022年，吉利全年销量实现正增长8%，达到1432988辆；2023年，吉利汽车集团销量总目标为165万辆，并力争要实现新能源产品的三个翻番增长：新能源整体销量翻番增长，超过60万辆；雷神混动销量和高端纯电极氪销量也同步实现翻番增长。</w:t>
      </w:r>
    </w:p>
    <w:p w14:paraId="410F1F6E" w14:textId="500C67ED" w:rsidR="000C519C" w:rsidRDefault="000C519C" w:rsidP="008B3FED">
      <w:pPr>
        <w:rPr>
          <w:rFonts w:cs="宋体"/>
          <w:b/>
          <w:bCs/>
          <w:i/>
          <w:iCs/>
        </w:rPr>
      </w:pPr>
    </w:p>
    <w:p w14:paraId="3B5BB7AE"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吉利星睿智算中心正式上线</w:t>
      </w:r>
    </w:p>
    <w:p w14:paraId="48A2511F" w14:textId="77777777" w:rsidR="000C519C" w:rsidRDefault="000C519C" w:rsidP="00F20B02">
      <w:pPr>
        <w:ind w:firstLineChars="200" w:firstLine="420"/>
      </w:pPr>
      <w:r>
        <w:rPr>
          <w:rFonts w:hint="eastAsia"/>
        </w:rPr>
        <w:t>从官方渠道获悉，“智能吉利2025战略”全新落地的数字新基建，全球车企首个“云、数、智”一体化超级云计算平台，吉利星睿智算中心正式上线。随着吉利星睿智算中心的上线，可以提升吉利整体研发效率20%，并为用户打造“更安全，更智能、更好用”的智能电动车。</w:t>
      </w:r>
    </w:p>
    <w:p w14:paraId="160EF3F9" w14:textId="06FBDAD9" w:rsidR="000C519C" w:rsidRDefault="000C519C" w:rsidP="008B3FED">
      <w:pPr>
        <w:rPr>
          <w:rFonts w:cs="宋体"/>
          <w:b/>
          <w:bCs/>
          <w:i/>
          <w:iCs/>
        </w:rPr>
      </w:pPr>
    </w:p>
    <w:p w14:paraId="56B24589" w14:textId="77777777" w:rsidR="000C519C" w:rsidRPr="00175491" w:rsidRDefault="000C519C" w:rsidP="00175491">
      <w:pPr>
        <w:pStyle w:val="a7"/>
        <w:numPr>
          <w:ilvl w:val="3"/>
          <w:numId w:val="12"/>
        </w:numPr>
        <w:ind w:firstLineChars="0"/>
        <w:jc w:val="left"/>
        <w:outlineLvl w:val="1"/>
        <w:rPr>
          <w:b/>
          <w:sz w:val="24"/>
        </w:rPr>
      </w:pPr>
      <w:r w:rsidRPr="00175491">
        <w:rPr>
          <w:b/>
          <w:sz w:val="24"/>
        </w:rPr>
        <w:t>极氪推出官方二手车</w:t>
      </w:r>
    </w:p>
    <w:p w14:paraId="43EE3030" w14:textId="77777777" w:rsidR="00F20B02" w:rsidRDefault="000C519C" w:rsidP="00F20B02">
      <w:pPr>
        <w:ind w:firstLineChars="200" w:firstLine="420"/>
      </w:pPr>
      <w:r>
        <w:t>极氪汽车宣布，官方二手车商城开启试运营，支持实时查看和购买全国在售的二手车车源，并提供全方位检测、二维码溯源以及整车延保。</w:t>
      </w:r>
    </w:p>
    <w:p w14:paraId="18A70D67" w14:textId="639E1DE8" w:rsidR="000C519C" w:rsidRDefault="000C519C" w:rsidP="00F20B02">
      <w:pPr>
        <w:ind w:firstLineChars="200" w:firstLine="420"/>
      </w:pPr>
      <w:r>
        <w:t>2023年期间下定并提车的极氪二手车车主，享有整车延保、无忧充电、安心保养、15天退换车等服务。</w:t>
      </w:r>
    </w:p>
    <w:p w14:paraId="5BB9DBAB" w14:textId="77777777" w:rsidR="000C519C" w:rsidRPr="00370DF1" w:rsidRDefault="000C519C" w:rsidP="00C425F7">
      <w:pPr>
        <w:rPr>
          <w:rFonts w:cs="宋体"/>
          <w:b/>
          <w:bCs/>
          <w:i/>
          <w:iCs/>
        </w:rPr>
      </w:pPr>
    </w:p>
    <w:p w14:paraId="042D1241"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岚图进驻以色列市场岚图FREE开启预售</w:t>
      </w:r>
    </w:p>
    <w:p w14:paraId="50220701" w14:textId="77777777" w:rsidR="000C519C" w:rsidRDefault="000C519C" w:rsidP="00175491">
      <w:pPr>
        <w:ind w:firstLineChars="270" w:firstLine="567"/>
      </w:pPr>
      <w:r>
        <w:rPr>
          <w:rFonts w:hint="eastAsia"/>
        </w:rPr>
        <w:t>1月23日，以色列特拉维夫，岚图汽车品牌发布会举行，宣布岚图正式进驻以色列市场，同时岚图FREE开启预售，并将于3月开启交付。继挪威之后，以色列成为岚图出海的第二个国家。2023年，岚图还将出海瑞典、荷兰、丹麦等国家。</w:t>
      </w:r>
    </w:p>
    <w:p w14:paraId="44737E77" w14:textId="070771F4" w:rsidR="000C519C" w:rsidRDefault="000C519C" w:rsidP="008B3FED">
      <w:pPr>
        <w:rPr>
          <w:rFonts w:cs="宋体"/>
          <w:b/>
          <w:bCs/>
          <w:i/>
          <w:iCs/>
        </w:rPr>
      </w:pPr>
    </w:p>
    <w:p w14:paraId="1DC7718D" w14:textId="77777777" w:rsidR="000C519C" w:rsidRPr="00175491" w:rsidRDefault="000C519C" w:rsidP="00175491">
      <w:pPr>
        <w:pStyle w:val="a7"/>
        <w:numPr>
          <w:ilvl w:val="3"/>
          <w:numId w:val="12"/>
        </w:numPr>
        <w:ind w:firstLineChars="0"/>
        <w:jc w:val="left"/>
        <w:outlineLvl w:val="1"/>
        <w:rPr>
          <w:b/>
          <w:sz w:val="24"/>
        </w:rPr>
      </w:pPr>
      <w:r w:rsidRPr="00175491">
        <w:rPr>
          <w:b/>
          <w:sz w:val="24"/>
        </w:rPr>
        <w:t>雷克萨斯</w:t>
      </w:r>
      <w:r w:rsidRPr="00175491">
        <w:rPr>
          <w:rFonts w:hint="eastAsia"/>
          <w:b/>
          <w:sz w:val="24"/>
        </w:rPr>
        <w:t>入华</w:t>
      </w:r>
      <w:r w:rsidRPr="00175491">
        <w:rPr>
          <w:b/>
          <w:sz w:val="24"/>
        </w:rPr>
        <w:t>16年销量首次暴跌</w:t>
      </w:r>
    </w:p>
    <w:p w14:paraId="075BEB4B" w14:textId="77777777" w:rsidR="000C519C" w:rsidRDefault="000C519C" w:rsidP="00175491">
      <w:pPr>
        <w:ind w:firstLineChars="270" w:firstLine="567"/>
      </w:pPr>
      <w:r w:rsidRPr="00A91F5C">
        <w:t>2022年雷克萨斯终端销量183983辆，同比下滑16.06%，其中2022年12月终端销量15339辆，同比增长59.66%。</w:t>
      </w:r>
    </w:p>
    <w:p w14:paraId="6C5E5125" w14:textId="77777777" w:rsidR="000C519C" w:rsidRPr="00370DF1" w:rsidRDefault="000C519C" w:rsidP="00C425F7">
      <w:pPr>
        <w:rPr>
          <w:rFonts w:cs="宋体"/>
          <w:b/>
          <w:bCs/>
          <w:i/>
          <w:iCs/>
        </w:rPr>
      </w:pPr>
    </w:p>
    <w:p w14:paraId="795BDB6B"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理想汽车:2023年底落地端到端城市辅助驾驶</w:t>
      </w:r>
    </w:p>
    <w:p w14:paraId="53FD9620" w14:textId="77777777" w:rsidR="000C519C" w:rsidRDefault="000C519C" w:rsidP="00175491">
      <w:pPr>
        <w:ind w:firstLineChars="270" w:firstLine="567"/>
      </w:pPr>
      <w:r>
        <w:rPr>
          <w:rFonts w:hint="eastAsia"/>
        </w:rPr>
        <w:t>理想汽车CEO李想今日在全员信中表示，基于BEV感知和Transformer模型，实现端到端训练的城市NOA导航辅助驾驶（不依赖高精地图）会在2023年底开始落地。</w:t>
      </w:r>
    </w:p>
    <w:p w14:paraId="42752603" w14:textId="43AB5D2E" w:rsidR="000C519C" w:rsidRDefault="000C519C" w:rsidP="008B3FED">
      <w:pPr>
        <w:rPr>
          <w:rFonts w:cs="宋体"/>
          <w:b/>
          <w:bCs/>
          <w:i/>
          <w:iCs/>
        </w:rPr>
      </w:pPr>
    </w:p>
    <w:p w14:paraId="23401982"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理想汽车全员信：2030年，成为全球领先的人工智能企业</w:t>
      </w:r>
    </w:p>
    <w:p w14:paraId="6D1F5096" w14:textId="77777777" w:rsidR="000C519C" w:rsidRDefault="000C519C" w:rsidP="00175491">
      <w:pPr>
        <w:ind w:firstLineChars="270" w:firstLine="567"/>
      </w:pPr>
      <w:r>
        <w:rPr>
          <w:rFonts w:hint="eastAsia"/>
        </w:rPr>
        <w:t>理想汽车发布全员信，其中提到，在2030年成为全球人工智能行业的领导者。在创立之初，我们希望15年后的理想汽车可以在人工智能领域（软件2.0）构建完整的体系化能力。我们相信2023年软件2.0的技术产品落地将在中国正式开启，在最重要的智能电动车领域，基于BEV感知和Transformer模型，实现端到端训练的城市NOA导航辅助驾驶（不</w:t>
      </w:r>
      <w:r>
        <w:rPr>
          <w:rFonts w:hint="eastAsia"/>
        </w:rPr>
        <w:lastRenderedPageBreak/>
        <w:t>依赖HDMAP）会在2023年底开始落地。</w:t>
      </w:r>
    </w:p>
    <w:p w14:paraId="65638BD1" w14:textId="202288C0" w:rsidR="000C519C" w:rsidRDefault="000C519C" w:rsidP="008B3FED">
      <w:pPr>
        <w:rPr>
          <w:rFonts w:cs="宋体"/>
          <w:b/>
          <w:bCs/>
          <w:i/>
          <w:iCs/>
        </w:rPr>
      </w:pPr>
    </w:p>
    <w:p w14:paraId="36F7BE8C"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力帆科技：</w:t>
      </w:r>
      <w:r w:rsidRPr="00175491">
        <w:rPr>
          <w:b/>
          <w:sz w:val="24"/>
        </w:rPr>
        <w:t>2022年预计实现净利润1.5亿元</w:t>
      </w:r>
    </w:p>
    <w:p w14:paraId="5955D0BB" w14:textId="77777777" w:rsidR="000C519C" w:rsidRDefault="000C519C" w:rsidP="00175491">
      <w:pPr>
        <w:ind w:firstLineChars="270" w:firstLine="567"/>
      </w:pPr>
      <w:r w:rsidRPr="00083A12">
        <w:rPr>
          <w:rFonts w:hint="eastAsia"/>
        </w:rPr>
        <w:t>力帆科技</w:t>
      </w:r>
      <w:r w:rsidRPr="00083A12">
        <w:t>1月18日晚发布业绩预告，2022年，公司预计实现归属于上市公司股东的净利润1.5亿元，同比增长170%；预计实现归属于上市公司股东的扣除非经常性损益的净利润3000万元，与上年同期相比将增加6649.95万元。</w:t>
      </w:r>
    </w:p>
    <w:p w14:paraId="4C3587E6" w14:textId="77777777" w:rsidR="000C519C" w:rsidRPr="00204608" w:rsidRDefault="000C519C" w:rsidP="00C425F7">
      <w:pPr>
        <w:rPr>
          <w:rFonts w:cs="宋体"/>
          <w:b/>
          <w:bCs/>
          <w:i/>
          <w:iCs/>
        </w:rPr>
      </w:pPr>
    </w:p>
    <w:p w14:paraId="3CAB66F6"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哪吒汽车投资成立浩智增程公司</w:t>
      </w:r>
      <w:r w:rsidRPr="00175491">
        <w:rPr>
          <w:b/>
          <w:sz w:val="24"/>
        </w:rPr>
        <w:t>注册资本4000万元</w:t>
      </w:r>
    </w:p>
    <w:p w14:paraId="1699AE22" w14:textId="77777777" w:rsidR="000C519C" w:rsidRPr="00F7190C" w:rsidRDefault="000C519C" w:rsidP="00175491">
      <w:pPr>
        <w:ind w:firstLineChars="270" w:firstLine="567"/>
      </w:pPr>
      <w:r w:rsidRPr="00F7190C">
        <w:t>浩智增程科技（安徽）有限公司成立，法定代表人为彭庆丰，注册资本4000万人民币，经营范围包括汽车零部件研发；电子元器件与机电组件设备制造；人工智能应用软件开发；齿轮及齿轮减、变速箱制造；微特电机及组件制造等。股东信息显示，该公司由哪吒汽车关联公司合众新能源汽车有限公司全资持股。</w:t>
      </w:r>
    </w:p>
    <w:p w14:paraId="20B9FBC3" w14:textId="77777777" w:rsidR="000C519C" w:rsidRDefault="000C519C" w:rsidP="00C425F7">
      <w:pPr>
        <w:rPr>
          <w:rFonts w:cs="宋体"/>
          <w:b/>
          <w:bCs/>
          <w:i/>
          <w:iCs/>
        </w:rPr>
      </w:pPr>
    </w:p>
    <w:p w14:paraId="19FC1E2A"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宁德时代与蔚来签署全面战略合作协议</w:t>
      </w:r>
    </w:p>
    <w:p w14:paraId="781DFF2E" w14:textId="77777777" w:rsidR="000C519C" w:rsidRPr="00BC7B0B" w:rsidRDefault="000C519C" w:rsidP="00175491">
      <w:pPr>
        <w:ind w:firstLineChars="270" w:firstLine="567"/>
      </w:pPr>
      <w:r w:rsidRPr="00BC7B0B">
        <w:t>1月17日，宁德时代与蔚来在签署五年全面战略合作协议。此次合作协议涉及新品牌、新项目、新市场的技术合作，供需两端联动，海外业务拓展，以及基于长寿命电池的商业模式合作等领域。</w:t>
      </w:r>
    </w:p>
    <w:p w14:paraId="31D38451" w14:textId="77777777" w:rsidR="000C519C" w:rsidRDefault="000C519C" w:rsidP="00C425F7">
      <w:pPr>
        <w:rPr>
          <w:rFonts w:cs="宋体"/>
          <w:b/>
          <w:bCs/>
          <w:i/>
          <w:iCs/>
        </w:rPr>
      </w:pPr>
    </w:p>
    <w:p w14:paraId="1A87F3F7"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上海蔚来汽车有限公司注册“NIOBUDS”商标</w:t>
      </w:r>
    </w:p>
    <w:p w14:paraId="6CA70AB8" w14:textId="77777777" w:rsidR="000C519C" w:rsidRDefault="000C519C" w:rsidP="00175491">
      <w:pPr>
        <w:ind w:firstLineChars="270" w:firstLine="567"/>
      </w:pPr>
      <w:r>
        <w:rPr>
          <w:rFonts w:hint="eastAsia"/>
        </w:rPr>
        <w:t>上海蔚来汽车有限公司申请注册“NIOBUDS”商标，国际分类为科学仪器，目前商标状态为申请中。天眼查显示，近期，蔚来还申请了“NIOPHONE”“NIOWATCH”商标，商标状态均为申请中。</w:t>
      </w:r>
    </w:p>
    <w:p w14:paraId="5F531354" w14:textId="67E4FBD3" w:rsidR="000C519C" w:rsidRDefault="000C519C" w:rsidP="008B3FED">
      <w:pPr>
        <w:rPr>
          <w:rFonts w:cs="宋体"/>
          <w:b/>
          <w:bCs/>
          <w:i/>
          <w:iCs/>
        </w:rPr>
      </w:pPr>
    </w:p>
    <w:p w14:paraId="1119594E"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上海一汽车团购经销商爆雷，预估涉案金额超</w:t>
      </w:r>
      <w:r w:rsidRPr="00175491">
        <w:rPr>
          <w:b/>
          <w:sz w:val="24"/>
        </w:rPr>
        <w:t>2亿元</w:t>
      </w:r>
    </w:p>
    <w:p w14:paraId="1483CC5F" w14:textId="77777777" w:rsidR="000C519C" w:rsidRPr="00A91F5C" w:rsidRDefault="000C519C" w:rsidP="00175491">
      <w:pPr>
        <w:ind w:firstLineChars="270" w:firstLine="567"/>
      </w:pPr>
      <w:r w:rsidRPr="0003751E">
        <w:t>上海昶铭汽车销售有限公司出现多起买卖合同纠纷，不仅屡屡推迟交车时间，亦无法按照约定如数退款。昶铭汽车维权微信群里的一份退款人员名单显示，近期累计已有近千名消费者要求昶铭汽车退款，据不完全统计，消费者主张的退款和违约金已超过2.5亿元。而昶铭汽车公司法人代表杨赢冰在相关报道中称，其亲自接待、登记的合同到期、逾期的有400多人，涉及金额大概是六、七千万。</w:t>
      </w:r>
    </w:p>
    <w:p w14:paraId="1F44137C" w14:textId="77777777" w:rsidR="000C519C" w:rsidRPr="00370DF1" w:rsidRDefault="000C519C" w:rsidP="00C425F7">
      <w:pPr>
        <w:rPr>
          <w:rFonts w:cs="宋体"/>
          <w:b/>
          <w:bCs/>
          <w:i/>
          <w:iCs/>
        </w:rPr>
      </w:pPr>
    </w:p>
    <w:p w14:paraId="11AC2DA7" w14:textId="77777777" w:rsidR="000C519C" w:rsidRPr="00175491" w:rsidRDefault="000C519C" w:rsidP="008B3FED">
      <w:pPr>
        <w:pStyle w:val="a7"/>
        <w:numPr>
          <w:ilvl w:val="3"/>
          <w:numId w:val="12"/>
        </w:numPr>
        <w:ind w:firstLineChars="0"/>
        <w:jc w:val="left"/>
        <w:outlineLvl w:val="1"/>
        <w:rPr>
          <w:b/>
          <w:sz w:val="24"/>
        </w:rPr>
      </w:pPr>
      <w:r w:rsidRPr="00175491">
        <w:rPr>
          <w:rFonts w:hint="eastAsia"/>
          <w:b/>
          <w:sz w:val="24"/>
        </w:rPr>
        <w:t>特斯拉下一代车型平台消息将于3月1日公布</w:t>
      </w:r>
    </w:p>
    <w:p w14:paraId="15601C96" w14:textId="77777777" w:rsidR="000C519C" w:rsidRDefault="000C519C" w:rsidP="00175491">
      <w:pPr>
        <w:ind w:firstLineChars="270" w:firstLine="567"/>
      </w:pPr>
      <w:r>
        <w:rPr>
          <w:rFonts w:hint="eastAsia"/>
        </w:rPr>
        <w:t>官方宣布特斯拉下一代车型平台信息，将在3月1日举行的特斯拉投资者日活动上公布。目前下一代车型平台正在研发之中，在2022年三季度财报电话会议上马斯克表示，下一代车型的尺寸将小于目前在售的Model3/ModelY，成本将会是现有平台的一半。</w:t>
      </w:r>
    </w:p>
    <w:p w14:paraId="233573D2" w14:textId="569DB1D5" w:rsidR="000C519C" w:rsidRDefault="000C519C" w:rsidP="008B3FED">
      <w:pPr>
        <w:rPr>
          <w:rFonts w:cs="宋体"/>
          <w:b/>
          <w:bCs/>
          <w:i/>
          <w:iCs/>
        </w:rPr>
      </w:pPr>
    </w:p>
    <w:p w14:paraId="54A90426" w14:textId="77777777" w:rsidR="000C519C" w:rsidRDefault="000C519C" w:rsidP="00C425F7">
      <w:pPr>
        <w:rPr>
          <w:rFonts w:cs="宋体"/>
          <w:b/>
          <w:bCs/>
          <w:i/>
          <w:iCs/>
        </w:rPr>
      </w:pPr>
    </w:p>
    <w:p w14:paraId="7310FCDE" w14:textId="77777777" w:rsidR="000C519C" w:rsidRPr="00175491" w:rsidRDefault="000C519C" w:rsidP="00175491">
      <w:pPr>
        <w:pStyle w:val="a7"/>
        <w:numPr>
          <w:ilvl w:val="3"/>
          <w:numId w:val="12"/>
        </w:numPr>
        <w:ind w:firstLineChars="0"/>
        <w:jc w:val="left"/>
        <w:outlineLvl w:val="1"/>
        <w:rPr>
          <w:b/>
          <w:sz w:val="24"/>
        </w:rPr>
      </w:pPr>
      <w:r w:rsidRPr="00175491">
        <w:rPr>
          <w:rFonts w:hint="eastAsia"/>
          <w:b/>
          <w:sz w:val="24"/>
        </w:rPr>
        <w:t>小鹏扩大欧洲服务网络将开设四个交付服务中心</w:t>
      </w:r>
    </w:p>
    <w:p w14:paraId="6DC1D365" w14:textId="77777777" w:rsidR="000C519C" w:rsidRDefault="000C519C" w:rsidP="00F20B02">
      <w:pPr>
        <w:ind w:firstLineChars="200" w:firstLine="420"/>
      </w:pPr>
      <w:r w:rsidRPr="00F7190C">
        <w:lastRenderedPageBreak/>
        <w:t>1月16日，小鹏汽车宣布未来几个月将在挪威、荷兰、瑞典和丹麦开设四个小鹏交付和服务中心，提供交付前检查、售后和维修服务，服务中心预计将于2023年上半年开放。</w:t>
      </w:r>
    </w:p>
    <w:p w14:paraId="3FD7C88C" w14:textId="77777777" w:rsidR="000C519C" w:rsidRDefault="000C519C" w:rsidP="00C425F7">
      <w:pPr>
        <w:rPr>
          <w:rFonts w:cs="宋体"/>
          <w:b/>
          <w:bCs/>
          <w:i/>
          <w:iCs/>
        </w:rPr>
      </w:pPr>
    </w:p>
    <w:p w14:paraId="54356A44" w14:textId="77777777" w:rsidR="000C519C" w:rsidRPr="00F833D8" w:rsidRDefault="000C519C" w:rsidP="00175491">
      <w:pPr>
        <w:pStyle w:val="a7"/>
        <w:numPr>
          <w:ilvl w:val="3"/>
          <w:numId w:val="12"/>
        </w:numPr>
        <w:ind w:firstLineChars="0"/>
        <w:jc w:val="left"/>
        <w:outlineLvl w:val="1"/>
        <w:rPr>
          <w:b/>
        </w:rPr>
      </w:pPr>
      <w:r w:rsidRPr="00175491">
        <w:rPr>
          <w:rFonts w:hint="eastAsia"/>
          <w:b/>
          <w:sz w:val="24"/>
        </w:rPr>
        <w:t>小鹏汽车</w:t>
      </w:r>
      <w:r w:rsidRPr="00175491">
        <w:rPr>
          <w:b/>
          <w:sz w:val="24"/>
        </w:rPr>
        <w:t>:计划明年推出两款海外车型</w:t>
      </w:r>
    </w:p>
    <w:p w14:paraId="7A031FBD" w14:textId="77777777" w:rsidR="00F20B02" w:rsidRDefault="000C519C" w:rsidP="00F20B02">
      <w:pPr>
        <w:ind w:firstLineChars="200" w:firstLine="420"/>
      </w:pPr>
      <w:r>
        <w:t>1月18日，小鹏汽车内部举办了以“新征途，再出发”为主题的年度总结会。</w:t>
      </w:r>
    </w:p>
    <w:p w14:paraId="01C7DCF7" w14:textId="77777777" w:rsidR="00F20B02" w:rsidRDefault="000C519C" w:rsidP="00F20B02">
      <w:pPr>
        <w:ind w:firstLineChars="200" w:firstLine="420"/>
      </w:pPr>
      <w:r>
        <w:rPr>
          <w:rFonts w:hint="eastAsia"/>
        </w:rPr>
        <w:t>何小鹏向内部数万名小鹏汽车员工汇报了小鹏汽车中长期战略及</w:t>
      </w:r>
      <w:r>
        <w:t>2023年的重点工作：</w:t>
      </w:r>
    </w:p>
    <w:p w14:paraId="201A936B" w14:textId="77777777" w:rsidR="00F20B02" w:rsidRDefault="000C519C" w:rsidP="00F20B02">
      <w:pPr>
        <w:ind w:firstLineChars="200" w:firstLine="420"/>
      </w:pPr>
      <w:r>
        <w:t>1，在下一个五年里，2025年实现经营利润转正（2025年最低综合毛利率达17%，年度研发投入达百亿级别），2027年销量达120万（全自动驾驶汽车里会达到30%左右的市场份额）。</w:t>
      </w:r>
    </w:p>
    <w:p w14:paraId="3E7C2D10" w14:textId="76832475" w:rsidR="000C519C" w:rsidRDefault="000C519C" w:rsidP="00F20B02">
      <w:pPr>
        <w:ind w:firstLineChars="200" w:firstLine="420"/>
      </w:pPr>
      <w:r>
        <w:t>2，下一个五年以客户为中心，打造产品竞争力。</w:t>
      </w:r>
    </w:p>
    <w:p w14:paraId="3CD9A6BD" w14:textId="77777777" w:rsidR="000C519C" w:rsidRDefault="000C519C" w:rsidP="00F20B02">
      <w:pPr>
        <w:ind w:firstLineChars="200" w:firstLine="420"/>
      </w:pPr>
      <w:r>
        <w:t>3，以全场景、低成本自动驾驶为标配形成抓手。（小鹏的SKU可能只有一个到两个，也就是说高端车可能只有两驱版和四驱版，再便宜一点点的车可能只有低续航和高续航，自动驾驶成为标配）</w:t>
      </w:r>
    </w:p>
    <w:p w14:paraId="04DE7808" w14:textId="77777777" w:rsidR="000C519C" w:rsidRDefault="000C519C" w:rsidP="00F20B02">
      <w:pPr>
        <w:ind w:firstLineChars="200" w:firstLine="420"/>
      </w:pPr>
      <w:r>
        <w:t>4，海外市场的扩张。（2023年推出两款海外车型，2024年推出第三款海外车型，2025年的海外车型正在讨论）</w:t>
      </w:r>
    </w:p>
    <w:p w14:paraId="65AF7670" w14:textId="77777777" w:rsidR="000C519C" w:rsidRDefault="000C519C" w:rsidP="00F20B02">
      <w:pPr>
        <w:ind w:firstLineChars="200" w:firstLine="420"/>
      </w:pPr>
      <w:r>
        <w:t>5，积极探索软件跟新商业模式。（下一个五年是全自动驾驶，再下一个五年是无人驾驶时代，小鹏汽车如何让软件贡献更多的利润）</w:t>
      </w:r>
    </w:p>
    <w:p w14:paraId="175F94FC" w14:textId="77777777" w:rsidR="000C519C" w:rsidRDefault="000C519C" w:rsidP="00C425F7"/>
    <w:p w14:paraId="0C6BA615" w14:textId="77777777" w:rsidR="00C425F7" w:rsidRPr="00F44ED7" w:rsidRDefault="00C425F7" w:rsidP="00F44ED7">
      <w:pPr>
        <w:pStyle w:val="1"/>
        <w:numPr>
          <w:ilvl w:val="0"/>
          <w:numId w:val="1"/>
        </w:numPr>
        <w:ind w:left="284" w:firstLineChars="0"/>
        <w:outlineLvl w:val="0"/>
        <w:rPr>
          <w:rFonts w:cs="宋体"/>
          <w:b/>
          <w:bCs/>
          <w:sz w:val="30"/>
          <w:szCs w:val="30"/>
        </w:rPr>
      </w:pPr>
      <w:r w:rsidRPr="00F44ED7">
        <w:rPr>
          <w:rFonts w:cs="宋体" w:hint="eastAsia"/>
          <w:b/>
          <w:bCs/>
          <w:sz w:val="30"/>
          <w:szCs w:val="30"/>
        </w:rPr>
        <w:t>行业信息</w:t>
      </w:r>
    </w:p>
    <w:p w14:paraId="4E274A39" w14:textId="77777777" w:rsidR="000C519C" w:rsidRPr="00175491" w:rsidRDefault="000C519C" w:rsidP="000C519C">
      <w:pPr>
        <w:pStyle w:val="a7"/>
        <w:numPr>
          <w:ilvl w:val="0"/>
          <w:numId w:val="14"/>
        </w:numPr>
        <w:ind w:firstLineChars="0"/>
        <w:outlineLvl w:val="1"/>
        <w:rPr>
          <w:b/>
          <w:sz w:val="24"/>
        </w:rPr>
      </w:pPr>
      <w:r w:rsidRPr="00175491">
        <w:rPr>
          <w:b/>
          <w:sz w:val="24"/>
        </w:rPr>
        <w:t>2022动力电池装车量同比增长超九成</w:t>
      </w:r>
    </w:p>
    <w:p w14:paraId="5457590D" w14:textId="77777777" w:rsidR="000C519C" w:rsidRDefault="000C519C" w:rsidP="00F20B02">
      <w:pPr>
        <w:ind w:firstLineChars="200" w:firstLine="420"/>
      </w:pPr>
      <w:r w:rsidRPr="00A91F5C">
        <w:t>2022年12月，我国动力电池装车量36.1GWh，同比增长37.9%，环比增长5.5%；2022年累计装车量294.6GWh，累计同比增长90.7%。</w:t>
      </w:r>
    </w:p>
    <w:p w14:paraId="36003A97" w14:textId="77777777" w:rsidR="000C519C" w:rsidRPr="00051D7E" w:rsidRDefault="000C519C" w:rsidP="00C425F7">
      <w:pPr>
        <w:rPr>
          <w:rFonts w:cs="宋体"/>
          <w:b/>
          <w:bCs/>
          <w:i/>
          <w:iCs/>
        </w:rPr>
      </w:pPr>
    </w:p>
    <w:p w14:paraId="63C9A281" w14:textId="77777777" w:rsidR="000C519C" w:rsidRPr="00175491" w:rsidRDefault="000C519C" w:rsidP="00175491">
      <w:pPr>
        <w:pStyle w:val="a7"/>
        <w:numPr>
          <w:ilvl w:val="0"/>
          <w:numId w:val="14"/>
        </w:numPr>
        <w:ind w:firstLineChars="0"/>
        <w:outlineLvl w:val="1"/>
        <w:rPr>
          <w:b/>
          <w:sz w:val="24"/>
        </w:rPr>
      </w:pPr>
      <w:r w:rsidRPr="00175491">
        <w:rPr>
          <w:rFonts w:hint="eastAsia"/>
          <w:b/>
          <w:sz w:val="24"/>
        </w:rPr>
        <w:t>博世投资</w:t>
      </w:r>
      <w:r w:rsidRPr="00175491">
        <w:rPr>
          <w:b/>
          <w:sz w:val="24"/>
        </w:rPr>
        <w:t>70亿，在苏州建立新能源汽车核心部件及自动驾驶研发制造基地</w:t>
      </w:r>
    </w:p>
    <w:p w14:paraId="496C1211" w14:textId="77777777" w:rsidR="000C519C" w:rsidRDefault="000C519C" w:rsidP="00F20B02">
      <w:pPr>
        <w:ind w:firstLineChars="200" w:firstLine="420"/>
      </w:pPr>
      <w:r w:rsidRPr="00A91F5C">
        <w:t>2023年1月12日，博世苏州宣布在苏州投资建立博世新能源汽车核心部件及自动驾驶研发制造基地。全新投建的博世研发制造基地一期工程预计于2024年年中竣工。针对该项目，博世计划在未来几年内累计投资约70亿人民币（约10亿元美元）用于该项目，以加速推进新能源及自动驾驶相关业务。全新的研发制造基地计容面积约30万平方米，将主要研发和制造配备新一代碳化硅功率模块单元的电驱产品、新一代智能集成制动系统IPB2.0、智能解耦制动系</w:t>
      </w:r>
      <w:r w:rsidRPr="00A91F5C">
        <w:rPr>
          <w:rFonts w:hint="eastAsia"/>
        </w:rPr>
        <w:t>统以及博世中国高阶智能驾驶解决方案在内的多款自动驾驶核心技术。</w:t>
      </w:r>
    </w:p>
    <w:p w14:paraId="51FE02E5" w14:textId="77777777" w:rsidR="000C519C" w:rsidRPr="00370DF1" w:rsidRDefault="000C519C" w:rsidP="000C519C">
      <w:pPr>
        <w:rPr>
          <w:rFonts w:cs="宋体"/>
          <w:b/>
          <w:bCs/>
          <w:i/>
          <w:iCs/>
        </w:rPr>
      </w:pPr>
    </w:p>
    <w:p w14:paraId="250ADEF4" w14:textId="77777777" w:rsidR="000C519C" w:rsidRPr="00175491" w:rsidRDefault="000C519C" w:rsidP="000C519C">
      <w:pPr>
        <w:pStyle w:val="a7"/>
        <w:numPr>
          <w:ilvl w:val="0"/>
          <w:numId w:val="14"/>
        </w:numPr>
        <w:ind w:firstLineChars="0"/>
        <w:outlineLvl w:val="1"/>
        <w:rPr>
          <w:b/>
          <w:sz w:val="24"/>
        </w:rPr>
      </w:pPr>
      <w:r w:rsidRPr="00175491">
        <w:rPr>
          <w:rFonts w:hint="eastAsia"/>
          <w:b/>
          <w:sz w:val="24"/>
        </w:rPr>
        <w:t>东莞到</w:t>
      </w:r>
      <w:r w:rsidRPr="00175491">
        <w:rPr>
          <w:b/>
          <w:sz w:val="24"/>
        </w:rPr>
        <w:t>2025年底将建成9.5万个充电桩</w:t>
      </w:r>
    </w:p>
    <w:p w14:paraId="0B23DF90" w14:textId="3A490D65" w:rsidR="000C519C" w:rsidRDefault="000C519C" w:rsidP="00F20B02">
      <w:pPr>
        <w:ind w:firstLineChars="200" w:firstLine="420"/>
      </w:pPr>
      <w:r>
        <w:t>东莞市发改局发布《东莞市加快电动汽车充(换)电基础设施建设三年行动方案》</w:t>
      </w:r>
      <w:r>
        <w:rPr>
          <w:rFonts w:hint="eastAsia"/>
        </w:rPr>
        <w:t>到</w:t>
      </w:r>
      <w:r>
        <w:t>2025年底，东莞全市将基本建成适度超前、互联互通、智能高效、安全可靠的充(换)电服务网络，努力构建电动汽车2公里充电全覆盖体系，力争核心城区公共充电服务半径小于0.9公里；将建成公共充电桩2.5万个，私人自用桩7万个，公用充(换)电站超过3000座，超级充电站超过100座，有效保障东莞电动汽车充(换)电服务需求。</w:t>
      </w:r>
    </w:p>
    <w:p w14:paraId="7A44525A" w14:textId="77777777" w:rsidR="000C519C" w:rsidRPr="002B3955" w:rsidRDefault="000C519C" w:rsidP="00C425F7">
      <w:pPr>
        <w:rPr>
          <w:rFonts w:cs="宋体"/>
          <w:b/>
          <w:bCs/>
          <w:i/>
          <w:iCs/>
        </w:rPr>
      </w:pPr>
    </w:p>
    <w:p w14:paraId="2A184BFF" w14:textId="77777777" w:rsidR="000C519C" w:rsidRPr="00175491" w:rsidRDefault="000C519C" w:rsidP="00175491">
      <w:pPr>
        <w:pStyle w:val="a7"/>
        <w:numPr>
          <w:ilvl w:val="0"/>
          <w:numId w:val="14"/>
        </w:numPr>
        <w:ind w:firstLineChars="0"/>
        <w:outlineLvl w:val="1"/>
        <w:rPr>
          <w:b/>
          <w:sz w:val="24"/>
        </w:rPr>
      </w:pPr>
      <w:r w:rsidRPr="00175491">
        <w:rPr>
          <w:rFonts w:hint="eastAsia"/>
          <w:b/>
          <w:sz w:val="24"/>
        </w:rPr>
        <w:t>赣锋锂业</w:t>
      </w:r>
      <w:r w:rsidRPr="00175491">
        <w:rPr>
          <w:b/>
          <w:sz w:val="24"/>
        </w:rPr>
        <w:t>:拟投建年产24GWh动力电池项目</w:t>
      </w:r>
    </w:p>
    <w:p w14:paraId="01282E83" w14:textId="77777777" w:rsidR="000C519C" w:rsidRDefault="000C519C" w:rsidP="00F20B02">
      <w:pPr>
        <w:ind w:firstLineChars="200" w:firstLine="420"/>
      </w:pPr>
      <w:r w:rsidRPr="002D24AA">
        <w:lastRenderedPageBreak/>
        <w:t>赣锋锂业公告显示，子公司赣锋锂电拟与三峡水利、东方鑫源在重庆市涪陵高新区投资建设年产24GWh动力电池项目，计划总投资100亿元。同日公告，公司拟在东莞市投资建设年产10GWh新型锂电池及储能总部项目，计划总投资50亿元。</w:t>
      </w:r>
    </w:p>
    <w:p w14:paraId="7D8D05E4" w14:textId="77777777" w:rsidR="000C519C" w:rsidRPr="00370DF1" w:rsidRDefault="000C519C" w:rsidP="000C519C">
      <w:pPr>
        <w:rPr>
          <w:rFonts w:cs="宋体"/>
          <w:b/>
          <w:bCs/>
          <w:i/>
          <w:iCs/>
        </w:rPr>
      </w:pPr>
    </w:p>
    <w:p w14:paraId="0B9172C7" w14:textId="77777777" w:rsidR="000C519C" w:rsidRPr="00175491" w:rsidRDefault="000C519C" w:rsidP="000C519C">
      <w:pPr>
        <w:pStyle w:val="a7"/>
        <w:numPr>
          <w:ilvl w:val="0"/>
          <w:numId w:val="14"/>
        </w:numPr>
        <w:ind w:firstLineChars="0"/>
        <w:outlineLvl w:val="1"/>
        <w:rPr>
          <w:b/>
          <w:sz w:val="24"/>
        </w:rPr>
      </w:pPr>
      <w:r w:rsidRPr="00175491">
        <w:rPr>
          <w:rFonts w:hint="eastAsia"/>
          <w:b/>
          <w:sz w:val="24"/>
        </w:rPr>
        <w:t>河北首个收费站口新能源汽车充电站投运</w:t>
      </w:r>
    </w:p>
    <w:p w14:paraId="65ECE3B4" w14:textId="77777777" w:rsidR="000C519C" w:rsidRDefault="000C519C" w:rsidP="00F20B02">
      <w:pPr>
        <w:ind w:firstLineChars="200" w:firstLine="420"/>
      </w:pPr>
      <w:r>
        <w:rPr>
          <w:rFonts w:hint="eastAsia"/>
        </w:rPr>
        <w:t>由河北高速集团投资建设的河北首个收费站口新能源汽车充电站在京哈高速唐山北收费站投入运营，为春运期间过往的新能源汽车提供便捷高效的充电服务，填补了河北省高速公路和城市之间充电设施的空白。</w:t>
      </w:r>
    </w:p>
    <w:p w14:paraId="4BE85F0F" w14:textId="77777777" w:rsidR="000C519C" w:rsidRDefault="000C519C" w:rsidP="00F20B02">
      <w:pPr>
        <w:ind w:firstLineChars="200" w:firstLine="420"/>
      </w:pPr>
      <w:r>
        <w:rPr>
          <w:rFonts w:hint="eastAsia"/>
        </w:rPr>
        <w:t>该充电站位于京哈高速唐山北收费站下口，占地面积约</w:t>
      </w:r>
      <w:r>
        <w:t>450平方米，装配了5套160KW双枪快充桩，可同时为10辆新能源汽车充电，最快可在20分钟内为车辆充电至80%电量以上。充电站全部按相关标准建设，设施先进，且可远程控制，进出方便，能够确保新能源汽车安全快捷充电。</w:t>
      </w:r>
    </w:p>
    <w:p w14:paraId="2C93A728" w14:textId="77777777" w:rsidR="000C519C" w:rsidRDefault="000C519C" w:rsidP="00C425F7">
      <w:pPr>
        <w:rPr>
          <w:rFonts w:cs="宋体"/>
          <w:b/>
          <w:bCs/>
          <w:i/>
          <w:iCs/>
        </w:rPr>
      </w:pPr>
    </w:p>
    <w:p w14:paraId="288E0D15" w14:textId="77777777" w:rsidR="000C519C" w:rsidRPr="002B3955" w:rsidRDefault="000C519C" w:rsidP="000C519C">
      <w:pPr>
        <w:pStyle w:val="a7"/>
        <w:numPr>
          <w:ilvl w:val="0"/>
          <w:numId w:val="14"/>
        </w:numPr>
        <w:ind w:firstLineChars="0"/>
        <w:outlineLvl w:val="1"/>
        <w:rPr>
          <w:b/>
        </w:rPr>
      </w:pPr>
      <w:r w:rsidRPr="00175491">
        <w:rPr>
          <w:rFonts w:hint="eastAsia"/>
          <w:b/>
          <w:sz w:val="24"/>
        </w:rPr>
        <w:t>青海</w:t>
      </w:r>
      <w:r w:rsidRPr="00175491">
        <w:rPr>
          <w:b/>
          <w:sz w:val="24"/>
        </w:rPr>
        <w:t>:推进盐湖产业向新材料、新能源等领域拓展</w:t>
      </w:r>
    </w:p>
    <w:p w14:paraId="6C98970C" w14:textId="77777777" w:rsidR="000C519C" w:rsidRPr="00215F06" w:rsidRDefault="000C519C" w:rsidP="00F20B02">
      <w:pPr>
        <w:ind w:firstLineChars="200" w:firstLine="420"/>
      </w:pPr>
      <w:r w:rsidRPr="00215F06">
        <w:t>青海省人民政府办公厅日前印发青海省加快推进世界级盐湖产业基地建设促进盐湖产业高质量发展若干措施的通知。其中提到，做大盐湖关联产业。加快“疆煤入青”，着力解决盐湖资源综合利用氯平衡关键问题，推进盐湖产业与煤化工、油气化工融合。利用氯平衡形成的烯烃产能、盐湖锂镁钠资源，结合现有电解铝、钛、铜等产业基础，延伸发展盐湖高分子功能新材料产业、轻金属合金材料产业和锂电新能源等盐湖关联产业，推进盐湖产业向新材料、新能源等领域拓展。</w:t>
      </w:r>
    </w:p>
    <w:p w14:paraId="34E79EF2" w14:textId="77777777" w:rsidR="000C519C" w:rsidRDefault="000C519C" w:rsidP="00C425F7">
      <w:pPr>
        <w:rPr>
          <w:rFonts w:cs="宋体"/>
          <w:b/>
          <w:bCs/>
          <w:i/>
          <w:iCs/>
        </w:rPr>
      </w:pPr>
    </w:p>
    <w:p w14:paraId="34C97FDC" w14:textId="77777777" w:rsidR="000C519C" w:rsidRPr="00175491" w:rsidRDefault="000C519C" w:rsidP="000C519C">
      <w:pPr>
        <w:pStyle w:val="a7"/>
        <w:numPr>
          <w:ilvl w:val="0"/>
          <w:numId w:val="14"/>
        </w:numPr>
        <w:ind w:firstLineChars="0"/>
        <w:outlineLvl w:val="1"/>
        <w:rPr>
          <w:b/>
          <w:sz w:val="24"/>
        </w:rPr>
      </w:pPr>
      <w:r w:rsidRPr="00175491">
        <w:rPr>
          <w:rFonts w:hint="eastAsia"/>
          <w:b/>
          <w:sz w:val="24"/>
        </w:rPr>
        <w:t>山东提出到</w:t>
      </w:r>
      <w:r w:rsidRPr="00175491">
        <w:rPr>
          <w:b/>
          <w:sz w:val="24"/>
        </w:rPr>
        <w:t>2025年底</w:t>
      </w:r>
      <w:r w:rsidRPr="00175491">
        <w:rPr>
          <w:rFonts w:hint="eastAsia"/>
          <w:b/>
          <w:sz w:val="24"/>
        </w:rPr>
        <w:t>建成全省电动汽车充电“一张网”</w:t>
      </w:r>
    </w:p>
    <w:p w14:paraId="313ADB83" w14:textId="77777777" w:rsidR="000C519C" w:rsidRDefault="000C519C" w:rsidP="00F20B02">
      <w:pPr>
        <w:ind w:firstLineChars="200" w:firstLine="420"/>
      </w:pPr>
      <w:r w:rsidRPr="00BC7B0B">
        <w:rPr>
          <w:rFonts w:hint="eastAsia"/>
        </w:rPr>
        <w:t>山东省人民政府办公厅印发《关于推进以县城为重要载体的城镇化建设若干措施》，提出到</w:t>
      </w:r>
      <w:r w:rsidRPr="00BC7B0B">
        <w:t>2025年年底，以县城为重要载体的城镇化建设取得重要阶段性成果，基本实现每县有两条以上高速通达，建成全省电动汽车充电“一张网”。</w:t>
      </w:r>
    </w:p>
    <w:p w14:paraId="3A03FA18" w14:textId="77777777" w:rsidR="000C519C" w:rsidRDefault="000C519C" w:rsidP="00C425F7">
      <w:pPr>
        <w:rPr>
          <w:rFonts w:cs="宋体"/>
          <w:b/>
          <w:bCs/>
          <w:i/>
          <w:iCs/>
        </w:rPr>
      </w:pPr>
    </w:p>
    <w:p w14:paraId="459E4BD3" w14:textId="77777777" w:rsidR="000C519C" w:rsidRPr="00175491" w:rsidRDefault="000C519C" w:rsidP="000C519C">
      <w:pPr>
        <w:pStyle w:val="a7"/>
        <w:numPr>
          <w:ilvl w:val="0"/>
          <w:numId w:val="14"/>
        </w:numPr>
        <w:ind w:firstLineChars="0"/>
        <w:outlineLvl w:val="1"/>
        <w:rPr>
          <w:b/>
          <w:sz w:val="24"/>
        </w:rPr>
      </w:pPr>
      <w:r w:rsidRPr="00175491">
        <w:rPr>
          <w:rFonts w:hint="eastAsia"/>
          <w:b/>
          <w:sz w:val="24"/>
        </w:rPr>
        <w:t>深圳</w:t>
      </w:r>
      <w:r w:rsidRPr="00175491">
        <w:rPr>
          <w:b/>
          <w:sz w:val="24"/>
        </w:rPr>
        <w:t>:2023年一季度建设充电设施2万个</w:t>
      </w:r>
    </w:p>
    <w:p w14:paraId="64CFC713" w14:textId="77777777" w:rsidR="000C519C" w:rsidRDefault="000C519C" w:rsidP="00F20B02">
      <w:pPr>
        <w:ind w:firstLineChars="200" w:firstLine="420"/>
      </w:pPr>
      <w:r w:rsidRPr="00215F06">
        <w:rPr>
          <w:rFonts w:hint="eastAsia"/>
        </w:rPr>
        <w:t>深圳市工业和信息化局印发关于实施阶段性支持工业经济运行措施的通知，通知指出，将合理布局新能源汽车充电设施，加快推进</w:t>
      </w:r>
      <w:r w:rsidRPr="00215F06">
        <w:t>5G基站、多功能智能杆等电力负荷聚合力度，一季度新增光伏装机6万千瓦、建设充电设施2万个。</w:t>
      </w:r>
    </w:p>
    <w:p w14:paraId="1215138C" w14:textId="77777777" w:rsidR="000C519C" w:rsidRDefault="000C519C" w:rsidP="00C425F7">
      <w:pPr>
        <w:rPr>
          <w:rFonts w:cs="宋体"/>
          <w:b/>
          <w:bCs/>
          <w:i/>
          <w:iCs/>
        </w:rPr>
      </w:pPr>
    </w:p>
    <w:p w14:paraId="4D9BAE10" w14:textId="77777777" w:rsidR="000C519C" w:rsidRPr="00175491" w:rsidRDefault="000C519C" w:rsidP="000C519C">
      <w:pPr>
        <w:pStyle w:val="a7"/>
        <w:numPr>
          <w:ilvl w:val="0"/>
          <w:numId w:val="14"/>
        </w:numPr>
        <w:ind w:firstLineChars="0"/>
        <w:outlineLvl w:val="1"/>
        <w:rPr>
          <w:b/>
          <w:sz w:val="24"/>
        </w:rPr>
      </w:pPr>
      <w:r w:rsidRPr="00175491">
        <w:rPr>
          <w:rFonts w:hint="eastAsia"/>
          <w:b/>
          <w:sz w:val="24"/>
        </w:rPr>
        <w:t>四川上线充电基础设施监管平台</w:t>
      </w:r>
    </w:p>
    <w:p w14:paraId="68716B3C" w14:textId="77777777" w:rsidR="000C519C" w:rsidRDefault="000C519C" w:rsidP="00F20B02">
      <w:pPr>
        <w:ind w:firstLineChars="200" w:firstLine="420"/>
      </w:pPr>
      <w:r>
        <w:rPr>
          <w:rFonts w:hint="eastAsia"/>
        </w:rPr>
        <w:t>上线后的四川省充电基础设施监管平台可实时监控分析四川省充电设施建设分布与运营情况，全时段掌握充电桩状态、充电价格、服务能力，精准获取新能源汽车充电行为画像，为政府部门制定政策规划提供决策依据，为运营商充电站布局提供数据服务。</w:t>
      </w:r>
    </w:p>
    <w:p w14:paraId="622BCB50" w14:textId="77777777" w:rsidR="000C519C" w:rsidRPr="005A1498" w:rsidRDefault="000C519C" w:rsidP="00F20B02">
      <w:pPr>
        <w:ind w:firstLineChars="200" w:firstLine="420"/>
      </w:pPr>
      <w:r>
        <w:rPr>
          <w:rFonts w:hint="eastAsia"/>
        </w:rPr>
        <w:t>同日上线的便民服务</w:t>
      </w:r>
      <w:r>
        <w:t>APP“川逸充”，构建了四川省统一充电服务入口，为广大电动汽车用户提供四川省所有公共充电基础设施场站的信息查询、定位导航、扫码充电、服务评价等服务，还打通了充电桩报装通道，解决电动汽车用户“安桩”困扰。</w:t>
      </w:r>
    </w:p>
    <w:p w14:paraId="4523B931" w14:textId="77777777" w:rsidR="000C519C" w:rsidRPr="00175491" w:rsidRDefault="000C519C" w:rsidP="00175491">
      <w:pPr>
        <w:ind w:firstLineChars="270" w:firstLine="567"/>
      </w:pPr>
    </w:p>
    <w:p w14:paraId="6A049CC9" w14:textId="77777777" w:rsidR="000C519C" w:rsidRPr="00175491" w:rsidRDefault="000C519C" w:rsidP="000C519C">
      <w:pPr>
        <w:pStyle w:val="a7"/>
        <w:numPr>
          <w:ilvl w:val="0"/>
          <w:numId w:val="14"/>
        </w:numPr>
        <w:ind w:firstLineChars="0"/>
        <w:outlineLvl w:val="1"/>
        <w:rPr>
          <w:b/>
          <w:sz w:val="24"/>
        </w:rPr>
      </w:pPr>
      <w:r w:rsidRPr="00175491">
        <w:rPr>
          <w:rFonts w:hint="eastAsia"/>
          <w:b/>
          <w:sz w:val="24"/>
        </w:rPr>
        <w:lastRenderedPageBreak/>
        <w:t>长沙</w:t>
      </w:r>
      <w:r w:rsidRPr="00175491">
        <w:rPr>
          <w:b/>
          <w:sz w:val="24"/>
        </w:rPr>
        <w:t>:2025年将建成电动汽车公共充电桩3.8万个以上</w:t>
      </w:r>
    </w:p>
    <w:p w14:paraId="4DFFC7C6" w14:textId="77777777" w:rsidR="000C519C" w:rsidRDefault="000C519C" w:rsidP="00F20B02">
      <w:pPr>
        <w:ind w:firstLineChars="200" w:firstLine="420"/>
      </w:pPr>
      <w:r w:rsidRPr="00215F06">
        <w:t>长沙市发改委近日印发《“十四五”电动汽车充电基础设施发展规划》，提出到2025年，全市将建成充电桩163000个以上，其中公共充电桩38000个以上，中心城区公共充电设施平均服务半径不超过1公里。截至2022年11月底，长沙已建公共充电桩2.2万多个，占全省比重超过60%。随着电动汽车的普及和推广布局，完善电动汽车充电设施迎来良好的发展环境。</w:t>
      </w:r>
    </w:p>
    <w:p w14:paraId="689FE153" w14:textId="77777777" w:rsidR="000C519C" w:rsidRDefault="000C519C" w:rsidP="00C425F7">
      <w:pPr>
        <w:rPr>
          <w:rFonts w:cs="宋体"/>
          <w:b/>
          <w:bCs/>
          <w:i/>
          <w:iCs/>
        </w:rPr>
      </w:pPr>
    </w:p>
    <w:p w14:paraId="51D943CE" w14:textId="77777777" w:rsidR="00C425F7" w:rsidRPr="00F44ED7" w:rsidRDefault="00C425F7" w:rsidP="00F44ED7">
      <w:pPr>
        <w:pStyle w:val="1"/>
        <w:numPr>
          <w:ilvl w:val="0"/>
          <w:numId w:val="1"/>
        </w:numPr>
        <w:ind w:left="284" w:firstLineChars="0"/>
        <w:outlineLvl w:val="0"/>
        <w:rPr>
          <w:rFonts w:cs="宋体"/>
          <w:b/>
          <w:bCs/>
          <w:sz w:val="30"/>
          <w:szCs w:val="30"/>
        </w:rPr>
      </w:pPr>
      <w:r w:rsidRPr="00F44ED7">
        <w:rPr>
          <w:rFonts w:cs="宋体" w:hint="eastAsia"/>
          <w:b/>
          <w:bCs/>
          <w:sz w:val="30"/>
          <w:szCs w:val="30"/>
        </w:rPr>
        <w:t>跨国集团和国际市场</w:t>
      </w:r>
    </w:p>
    <w:p w14:paraId="57B8CFEE" w14:textId="77777777" w:rsidR="000C519C" w:rsidRPr="00175491" w:rsidRDefault="000C519C" w:rsidP="00C425F7">
      <w:pPr>
        <w:pStyle w:val="a7"/>
        <w:numPr>
          <w:ilvl w:val="0"/>
          <w:numId w:val="11"/>
        </w:numPr>
        <w:ind w:firstLineChars="0"/>
        <w:outlineLvl w:val="1"/>
        <w:rPr>
          <w:b/>
          <w:sz w:val="24"/>
        </w:rPr>
      </w:pPr>
      <w:r w:rsidRPr="00175491">
        <w:rPr>
          <w:b/>
          <w:sz w:val="24"/>
        </w:rPr>
        <w:t>12月欧洲新车销量增长14.8%</w:t>
      </w:r>
    </w:p>
    <w:p w14:paraId="680DD14C" w14:textId="77777777" w:rsidR="000C519C" w:rsidRDefault="000C519C" w:rsidP="00F20B02">
      <w:pPr>
        <w:ind w:firstLineChars="200" w:firstLine="420"/>
      </w:pPr>
      <w:r w:rsidRPr="00093CE7">
        <w:t>2022年12月欧洲新车注册量约为109.1万辆，同比增长14.8%，连续五个月保持增长。但由于受上半年零部件短缺的影响，2022年全年欧洲新车注册量同比下跌4.1%，至1128.7万辆。</w:t>
      </w:r>
    </w:p>
    <w:p w14:paraId="752349C4" w14:textId="77777777" w:rsidR="000C519C" w:rsidRDefault="000C519C" w:rsidP="00C425F7"/>
    <w:p w14:paraId="65D1D964" w14:textId="77777777" w:rsidR="000C519C" w:rsidRPr="00175491" w:rsidRDefault="000C519C" w:rsidP="00C425F7">
      <w:pPr>
        <w:pStyle w:val="a7"/>
        <w:numPr>
          <w:ilvl w:val="0"/>
          <w:numId w:val="11"/>
        </w:numPr>
        <w:ind w:firstLineChars="0"/>
        <w:outlineLvl w:val="1"/>
        <w:rPr>
          <w:b/>
          <w:sz w:val="24"/>
        </w:rPr>
      </w:pPr>
      <w:r w:rsidRPr="00175491">
        <w:rPr>
          <w:b/>
          <w:sz w:val="24"/>
        </w:rPr>
        <w:t>2022年法国电动汽车销量增长10%</w:t>
      </w:r>
    </w:p>
    <w:p w14:paraId="3E8DAE77" w14:textId="77777777" w:rsidR="000C519C" w:rsidRDefault="000C519C" w:rsidP="00F20B02">
      <w:pPr>
        <w:ind w:firstLineChars="200" w:firstLine="420"/>
      </w:pPr>
      <w:r w:rsidRPr="00AF2D44">
        <w:t>2022年法国电动汽车注册量超过34.6万辆，同比增长10%，明显低于前几年的水平。</w:t>
      </w:r>
    </w:p>
    <w:p w14:paraId="5C6ADC9A" w14:textId="77777777" w:rsidR="000C519C" w:rsidRDefault="000C519C" w:rsidP="00C425F7"/>
    <w:p w14:paraId="0A9DE3D4" w14:textId="77777777" w:rsidR="000C519C" w:rsidRPr="00175491" w:rsidRDefault="000C519C" w:rsidP="00C425F7">
      <w:pPr>
        <w:pStyle w:val="a7"/>
        <w:numPr>
          <w:ilvl w:val="0"/>
          <w:numId w:val="11"/>
        </w:numPr>
        <w:ind w:firstLineChars="0"/>
        <w:outlineLvl w:val="1"/>
        <w:rPr>
          <w:b/>
          <w:sz w:val="24"/>
        </w:rPr>
      </w:pPr>
      <w:r w:rsidRPr="00175491">
        <w:rPr>
          <w:b/>
          <w:sz w:val="24"/>
        </w:rPr>
        <w:t>2022年全球电动车渗透率首次达到10％</w:t>
      </w:r>
    </w:p>
    <w:p w14:paraId="3B9E43E2" w14:textId="77777777" w:rsidR="00F20B02" w:rsidRDefault="000C519C" w:rsidP="00F20B02">
      <w:pPr>
        <w:ind w:firstLineChars="200" w:firstLine="420"/>
      </w:pPr>
      <w:r>
        <w:t>2022年，全球纯电动汽车销量总计约780万辆，较上年增长68%，首次实现了约10%的市场份额。</w:t>
      </w:r>
    </w:p>
    <w:p w14:paraId="58605E0A" w14:textId="3A5DCD6B" w:rsidR="000C519C" w:rsidRDefault="000C519C" w:rsidP="00F20B02">
      <w:pPr>
        <w:ind w:firstLineChars="200" w:firstLine="420"/>
      </w:pPr>
      <w:r>
        <w:t>LMCAutomotive的数据显示，2022年全球新车总销量下降约1%，至8060万辆，其中中国销量增长近4%，部分抵消了美国和欧洲销量分别下降8%和7%的影响；2022全年纯电动汽车占欧洲汽车总销量的11%，中国为19%。</w:t>
      </w:r>
    </w:p>
    <w:p w14:paraId="04047FB3" w14:textId="77777777" w:rsidR="000C519C" w:rsidRDefault="000C519C" w:rsidP="00C425F7"/>
    <w:p w14:paraId="3BA3B63E" w14:textId="77777777" w:rsidR="000C519C" w:rsidRPr="00175491" w:rsidRDefault="000C519C" w:rsidP="00C425F7">
      <w:pPr>
        <w:pStyle w:val="a7"/>
        <w:numPr>
          <w:ilvl w:val="0"/>
          <w:numId w:val="11"/>
        </w:numPr>
        <w:ind w:firstLineChars="0"/>
        <w:outlineLvl w:val="1"/>
        <w:rPr>
          <w:b/>
          <w:sz w:val="24"/>
        </w:rPr>
      </w:pPr>
      <w:r w:rsidRPr="00175491">
        <w:rPr>
          <w:b/>
          <w:sz w:val="24"/>
        </w:rPr>
        <w:t>AFS:今年全球因缺芯已减产22万辆车</w:t>
      </w:r>
    </w:p>
    <w:p w14:paraId="1293358E" w14:textId="77777777" w:rsidR="000C519C" w:rsidRDefault="000C519C" w:rsidP="00F20B02">
      <w:pPr>
        <w:ind w:firstLineChars="200" w:firstLine="420"/>
      </w:pPr>
      <w:r w:rsidRPr="00AF2D44">
        <w:t>截至1月15日，由于芯片短缺，今年全球汽车市场已累计减产约21.91万辆汽车，其中亚洲其他地区的减产量为17.01万辆，约占全球减产量的78%。</w:t>
      </w:r>
    </w:p>
    <w:p w14:paraId="347A3193" w14:textId="77777777" w:rsidR="000C519C" w:rsidRPr="00C847F4" w:rsidRDefault="000C519C" w:rsidP="00C425F7"/>
    <w:p w14:paraId="4ECC9597" w14:textId="77777777" w:rsidR="000C519C" w:rsidRPr="00175491" w:rsidRDefault="000C519C" w:rsidP="00175491">
      <w:pPr>
        <w:pStyle w:val="a7"/>
        <w:numPr>
          <w:ilvl w:val="0"/>
          <w:numId w:val="11"/>
        </w:numPr>
        <w:ind w:firstLineChars="0"/>
        <w:outlineLvl w:val="1"/>
        <w:rPr>
          <w:b/>
          <w:sz w:val="24"/>
        </w:rPr>
      </w:pPr>
      <w:r w:rsidRPr="00175491">
        <w:rPr>
          <w:rFonts w:hint="eastAsia"/>
          <w:b/>
          <w:sz w:val="24"/>
        </w:rPr>
        <w:t>LG新能源：正与特斯拉谈判从亚利桑那州工厂供应电池</w:t>
      </w:r>
    </w:p>
    <w:p w14:paraId="19939CBF" w14:textId="77777777" w:rsidR="000C519C" w:rsidRDefault="000C519C" w:rsidP="00F20B02">
      <w:pPr>
        <w:ind w:firstLineChars="200" w:firstLine="420"/>
      </w:pPr>
      <w:r>
        <w:rPr>
          <w:rFonts w:hint="eastAsia"/>
        </w:rPr>
        <w:t>LG新能源表示，预计其全球近一半的电池产能将被指定用于北美市场。正在与特斯拉及其他电动汽车初创公司谈判，从其拟议的亚利桑那州电池厂供应电池。</w:t>
      </w:r>
    </w:p>
    <w:p w14:paraId="4EF10B86" w14:textId="7ABC0C98" w:rsidR="000C519C" w:rsidRDefault="000C519C" w:rsidP="008B3FED"/>
    <w:p w14:paraId="1054001B" w14:textId="77777777" w:rsidR="000C519C" w:rsidRPr="00175491" w:rsidRDefault="000C519C" w:rsidP="00175491">
      <w:pPr>
        <w:pStyle w:val="a7"/>
        <w:numPr>
          <w:ilvl w:val="0"/>
          <w:numId w:val="11"/>
        </w:numPr>
        <w:ind w:firstLineChars="0"/>
        <w:outlineLvl w:val="1"/>
        <w:rPr>
          <w:b/>
          <w:sz w:val="24"/>
        </w:rPr>
      </w:pPr>
      <w:r w:rsidRPr="00175491">
        <w:rPr>
          <w:rFonts w:hint="eastAsia"/>
          <w:b/>
          <w:sz w:val="24"/>
        </w:rPr>
        <w:t>LG新能源预计今年营收将提升30%</w:t>
      </w:r>
    </w:p>
    <w:p w14:paraId="0194B8EB" w14:textId="77777777" w:rsidR="000C519C" w:rsidRDefault="000C519C" w:rsidP="00F20B02">
      <w:pPr>
        <w:ind w:firstLineChars="200" w:firstLine="420"/>
      </w:pPr>
      <w:r>
        <w:rPr>
          <w:rFonts w:hint="eastAsia"/>
        </w:rPr>
        <w:t>韩国电池制造商LG新能源在1月27日表示，该公司预计，今年北美地区对电动汽车电池的需求可能会保持强劲的态势，因此该公司本年度的营收可能会迎来提升，增长目标为25%至30%，从而争取获得高达33.3万亿韩元（约270亿美元）的收入。</w:t>
      </w:r>
    </w:p>
    <w:p w14:paraId="4186D02F" w14:textId="1B3C29B8" w:rsidR="000C519C" w:rsidRDefault="000C519C" w:rsidP="008B3FED"/>
    <w:p w14:paraId="6BED797C"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lastRenderedPageBreak/>
        <w:t>宝马将在墨西哥进行重大投资</w:t>
      </w:r>
    </w:p>
    <w:p w14:paraId="105A6A42" w14:textId="77777777" w:rsidR="000C519C" w:rsidRDefault="000C519C" w:rsidP="00F20B02">
      <w:pPr>
        <w:ind w:firstLineChars="200" w:firstLine="420"/>
      </w:pPr>
      <w:r w:rsidRPr="00AF2D44">
        <w:rPr>
          <w:rFonts w:hint="eastAsia"/>
        </w:rPr>
        <w:t>墨西哥外交部长</w:t>
      </w:r>
      <w:r w:rsidRPr="00AF2D44">
        <w:t>MarceloEbrard在1月13日表示，德国汽车制造商宝马正计划在墨西哥中部的圣路易斯波托西州进行一项新的重大投资，但没有具体说明宝马这笔投资将用于何处。据悉，宝马在当地已经拥有一家工厂，目前生产3系、2系轿跑和M2车型。</w:t>
      </w:r>
    </w:p>
    <w:p w14:paraId="77AB2224" w14:textId="77777777" w:rsidR="000C519C" w:rsidRDefault="000C519C" w:rsidP="00C425F7"/>
    <w:p w14:paraId="7B49B9CF"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保时捷</w:t>
      </w:r>
      <w:r w:rsidRPr="00175491">
        <w:rPr>
          <w:b/>
          <w:sz w:val="24"/>
        </w:rPr>
        <w:t>2022年交付近31万辆汽车</w:t>
      </w:r>
    </w:p>
    <w:p w14:paraId="566A286B" w14:textId="77777777" w:rsidR="000C519C" w:rsidRDefault="000C519C" w:rsidP="00F20B02">
      <w:pPr>
        <w:ind w:firstLineChars="200" w:firstLine="420"/>
      </w:pPr>
      <w:r w:rsidRPr="00A91F5C">
        <w:rPr>
          <w:rFonts w:hint="eastAsia"/>
        </w:rPr>
        <w:t>保时捷当地时间周四在官网披露的数据显示，他们在</w:t>
      </w:r>
      <w:r w:rsidRPr="00A91F5C">
        <w:t>2022年共向消费者交付309,884辆汽车，同比增长3%。</w:t>
      </w:r>
    </w:p>
    <w:p w14:paraId="419D7234" w14:textId="77777777" w:rsidR="000C519C" w:rsidRDefault="000C519C" w:rsidP="00C425F7"/>
    <w:p w14:paraId="50330CDB"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本田、</w:t>
      </w:r>
      <w:r w:rsidRPr="00175491">
        <w:rPr>
          <w:b/>
          <w:sz w:val="24"/>
        </w:rPr>
        <w:t>LG成立动力电池合资公司年产能40吉瓦时</w:t>
      </w:r>
    </w:p>
    <w:p w14:paraId="518110D6" w14:textId="0E32638B" w:rsidR="000C519C" w:rsidRDefault="000C519C" w:rsidP="00F20B02">
      <w:pPr>
        <w:ind w:firstLineChars="200" w:firstLine="420"/>
      </w:pPr>
      <w:r w:rsidRPr="00AF2D44">
        <w:t>LG新能源和本田汽车正式宣布成立动力电池合资公司，该公司将为本田生产电动汽车所需的动力电池。合资公司新工厂的建设将于2023年年初开始，在2024年底前完成，2025年开始量产，年产能达到40吉瓦时。</w:t>
      </w:r>
    </w:p>
    <w:p w14:paraId="5F6FD56E" w14:textId="77777777" w:rsidR="000C519C" w:rsidRPr="00AF2D44" w:rsidRDefault="000C519C" w:rsidP="00C425F7"/>
    <w:p w14:paraId="605BC82F"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大众集团</w:t>
      </w:r>
      <w:r w:rsidRPr="00175491">
        <w:rPr>
          <w:b/>
          <w:sz w:val="24"/>
        </w:rPr>
        <w:t>2022年销量创11年来新低</w:t>
      </w:r>
    </w:p>
    <w:p w14:paraId="3C1B8A24" w14:textId="77777777" w:rsidR="000C519C" w:rsidRDefault="000C519C" w:rsidP="00F20B02">
      <w:pPr>
        <w:ind w:firstLineChars="200" w:firstLine="420"/>
      </w:pPr>
      <w:r w:rsidRPr="00A91F5C">
        <w:rPr>
          <w:rFonts w:hint="eastAsia"/>
        </w:rPr>
        <w:t>大众汽车集团发布的数据显示，由于芯片供应短缺导致工厂停产，</w:t>
      </w:r>
      <w:r w:rsidRPr="00A91F5C">
        <w:t>2022年大众汽车的全球销量同比下降7%至约830万辆，跌至11年来的最低水平。</w:t>
      </w:r>
    </w:p>
    <w:p w14:paraId="078F6378" w14:textId="77777777" w:rsidR="000C519C" w:rsidRDefault="000C519C" w:rsidP="00C425F7"/>
    <w:p w14:paraId="22E7A4A6"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戴姆勒卡车</w:t>
      </w:r>
      <w:r w:rsidRPr="00175491">
        <w:rPr>
          <w:b/>
          <w:sz w:val="24"/>
        </w:rPr>
        <w:t>2022年销量超52万辆同比增长14.2%</w:t>
      </w:r>
    </w:p>
    <w:p w14:paraId="2BA434AB" w14:textId="77777777" w:rsidR="000C519C" w:rsidRDefault="000C519C" w:rsidP="00F20B02">
      <w:pPr>
        <w:ind w:firstLineChars="200" w:firstLine="420"/>
      </w:pPr>
      <w:r>
        <w:rPr>
          <w:rFonts w:hint="eastAsia"/>
        </w:rPr>
        <w:t>戴姆勒卡车控股公司发布</w:t>
      </w:r>
      <w:r>
        <w:t>2022年销量数据。数据显示，2022年全年戴姆勒卡车共交付520,291辆卡客车，同比增长14.2%。</w:t>
      </w:r>
    </w:p>
    <w:p w14:paraId="55855F15" w14:textId="77777777" w:rsidR="000C519C" w:rsidRDefault="000C519C" w:rsidP="00F20B02">
      <w:pPr>
        <w:ind w:firstLineChars="200" w:firstLine="420"/>
      </w:pPr>
      <w:r>
        <w:rPr>
          <w:rFonts w:hint="eastAsia"/>
        </w:rPr>
        <w:t>在大量产品需求的带动下，戴姆勒卡车北美市场销量大幅增长</w:t>
      </w:r>
      <w:r>
        <w:t>15.2%，达到186,779辆。梅赛德斯-奔驰卡车业务增长势头强劲，全年销量达166,369辆，同比增长17.7%。戴姆勒卡车亚洲全年销量达155,967辆，同比增长8.8%。戴姆勒客车业务全年销量大幅提升至24,041辆，同比增长28.3%。</w:t>
      </w:r>
    </w:p>
    <w:p w14:paraId="789D9619" w14:textId="77777777" w:rsidR="000C519C" w:rsidRDefault="000C519C" w:rsidP="00C425F7"/>
    <w:p w14:paraId="50942562" w14:textId="77777777" w:rsidR="000C519C" w:rsidRPr="00175491" w:rsidRDefault="000C519C" w:rsidP="00175491">
      <w:pPr>
        <w:pStyle w:val="a7"/>
        <w:numPr>
          <w:ilvl w:val="0"/>
          <w:numId w:val="11"/>
        </w:numPr>
        <w:ind w:firstLineChars="0"/>
        <w:outlineLvl w:val="1"/>
        <w:rPr>
          <w:b/>
          <w:sz w:val="24"/>
        </w:rPr>
      </w:pPr>
      <w:r w:rsidRPr="00175491">
        <w:rPr>
          <w:rFonts w:hint="eastAsia"/>
          <w:b/>
          <w:sz w:val="24"/>
        </w:rPr>
        <w:t>戴姆勒美国研发1000km续航氢能重卡</w:t>
      </w:r>
    </w:p>
    <w:p w14:paraId="5E6AF472" w14:textId="77777777" w:rsidR="000C519C" w:rsidRDefault="000C519C" w:rsidP="00F20B02">
      <w:pPr>
        <w:ind w:firstLineChars="200" w:firstLine="420"/>
      </w:pPr>
      <w:r>
        <w:rPr>
          <w:rFonts w:hint="eastAsia"/>
        </w:rPr>
        <w:t>美国俄勒冈州立大学的研究人员正在与北美戴姆勒卡车公司合作，开发一种氢燃料电池驱动的重型卡车，用于区域和长途运输。</w:t>
      </w:r>
    </w:p>
    <w:p w14:paraId="48309D12" w14:textId="77777777" w:rsidR="000C519C" w:rsidRDefault="000C519C" w:rsidP="00F20B02">
      <w:pPr>
        <w:ind w:firstLineChars="200" w:firstLine="420"/>
      </w:pPr>
      <w:r>
        <w:rPr>
          <w:rFonts w:hint="eastAsia"/>
        </w:rPr>
        <w:t>作为戴姆勒“超级卡车”项目的一部分，该氢能重卡牵引车预计可行驶600英里（965公里）。</w:t>
      </w:r>
    </w:p>
    <w:p w14:paraId="0C068559" w14:textId="77777777" w:rsidR="000C519C" w:rsidRDefault="000C519C" w:rsidP="00F20B02">
      <w:pPr>
        <w:ind w:firstLineChars="200" w:firstLine="420"/>
      </w:pPr>
      <w:r>
        <w:rPr>
          <w:rFonts w:hint="eastAsia"/>
        </w:rPr>
        <w:t>超级卡车项目是美国能源部（DOE）为提高汽车、卡车和越野车的效率和减少碳排放而授予的1.62亿美元更大计划的一部分。在最新一轮超级卡车融资中，该部门向五家重型汽车制造商授予了总计1.27亿美元的资金。</w:t>
      </w:r>
    </w:p>
    <w:p w14:paraId="71365795" w14:textId="6E192D1E" w:rsidR="000C519C" w:rsidRDefault="000C519C" w:rsidP="00175491">
      <w:pPr>
        <w:ind w:firstLineChars="270" w:firstLine="567"/>
      </w:pPr>
    </w:p>
    <w:p w14:paraId="4CCAEE6E"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电池护照将问世</w:t>
      </w:r>
      <w:r w:rsidRPr="00175491">
        <w:rPr>
          <w:b/>
          <w:sz w:val="24"/>
        </w:rPr>
        <w:t>电池联盟发布概念验证成果</w:t>
      </w:r>
    </w:p>
    <w:p w14:paraId="76FD683F" w14:textId="77777777" w:rsidR="00F20B02" w:rsidRDefault="000C519C" w:rsidP="00F20B02">
      <w:pPr>
        <w:ind w:firstLineChars="200" w:firstLine="420"/>
      </w:pPr>
      <w:r>
        <w:rPr>
          <w:rFonts w:hint="eastAsia"/>
        </w:rPr>
        <w:t>在瑞士举行的达沃斯世界经济论坛上，全球电池联盟（</w:t>
      </w:r>
      <w:r>
        <w:t>GBA）首次发布了电池护照概念</w:t>
      </w:r>
      <w:r>
        <w:lastRenderedPageBreak/>
        <w:t>验证成果。</w:t>
      </w:r>
    </w:p>
    <w:p w14:paraId="01FD20CD" w14:textId="2977E0F2" w:rsidR="000C519C" w:rsidRDefault="000C519C" w:rsidP="00F20B02">
      <w:pPr>
        <w:ind w:firstLineChars="200" w:firstLine="420"/>
      </w:pPr>
      <w:r>
        <w:rPr>
          <w:rFonts w:hint="eastAsia"/>
        </w:rPr>
        <w:t>此次公布的电池护照原型，记录了三款电池的全生命周期数据，包括制造历史、化学成分、技术规格、碳足迹等。这三款电池来自于汽车生产商奥迪和特斯拉。</w:t>
      </w:r>
    </w:p>
    <w:p w14:paraId="66DFF7B7" w14:textId="77777777" w:rsidR="000C519C" w:rsidRDefault="000C519C" w:rsidP="00C425F7"/>
    <w:p w14:paraId="392F1DDF"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丰田计划</w:t>
      </w:r>
      <w:r w:rsidRPr="00175491">
        <w:rPr>
          <w:b/>
          <w:sz w:val="24"/>
        </w:rPr>
        <w:t>2月在全球生产75万辆汽车</w:t>
      </w:r>
    </w:p>
    <w:p w14:paraId="5F99BE30" w14:textId="77777777" w:rsidR="000C519C" w:rsidRDefault="000C519C" w:rsidP="00F20B02">
      <w:pPr>
        <w:ind w:firstLineChars="200" w:firstLine="420"/>
      </w:pPr>
      <w:r>
        <w:t>1月18日，丰田汽车公司表示，其计划今年2月份在全球范围内生产大约75万辆汽车。其中，30万辆将在日本本土工厂生产，剩余45万辆将在海外工厂生产。</w:t>
      </w:r>
    </w:p>
    <w:p w14:paraId="282230E6" w14:textId="77777777" w:rsidR="000C519C" w:rsidRDefault="000C519C" w:rsidP="00F20B02">
      <w:pPr>
        <w:ind w:firstLineChars="200" w:firstLine="420"/>
      </w:pPr>
      <w:r>
        <w:rPr>
          <w:rFonts w:hint="eastAsia"/>
        </w:rPr>
        <w:t>丰田指出，其将继续密切监控半导体和其他零部件的供应，并与相关供应商紧密合作，考虑所有可能的措施，以确保能够尽早向客户交付尽可能多的车辆。去年</w:t>
      </w:r>
      <w:r>
        <w:t>2月，丰田全球汽车产量为740,996辆，高出70万辆的产量目标。</w:t>
      </w:r>
    </w:p>
    <w:p w14:paraId="1C660A7B" w14:textId="77777777" w:rsidR="00B357BC" w:rsidRDefault="00B357BC" w:rsidP="00F20B02">
      <w:pPr>
        <w:ind w:firstLineChars="200" w:firstLine="420"/>
      </w:pPr>
      <w:r w:rsidRPr="00AF2D44">
        <w:t>丰田汽车司表示，正在“努力实现2023年1060万辆的产量上限”。该公司表示，这一数字是“基准产量”，下行风险约为10%，并称半导体等零部件供应短缺的影响尚不清楚。</w:t>
      </w:r>
    </w:p>
    <w:p w14:paraId="7A9B0060" w14:textId="77777777" w:rsidR="000C519C" w:rsidRDefault="000C519C" w:rsidP="00C425F7"/>
    <w:p w14:paraId="276A6241"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荷兰</w:t>
      </w:r>
      <w:r w:rsidRPr="00175491">
        <w:rPr>
          <w:b/>
          <w:sz w:val="24"/>
        </w:rPr>
        <w:t>12月电动汽车市场份额达51%</w:t>
      </w:r>
    </w:p>
    <w:p w14:paraId="3748295C" w14:textId="77777777" w:rsidR="000C519C" w:rsidRDefault="000C519C" w:rsidP="00F20B02">
      <w:pPr>
        <w:ind w:firstLineChars="200" w:firstLine="420"/>
      </w:pPr>
      <w:r w:rsidRPr="00093CE7">
        <w:t>2022年12月，荷兰电动汽车注册量为15,757辆，同比下降32%，市场份额达到51%。其中纯电动汽车注册量约为13,600辆，市场份额为44%，插电式混合动力汽车注册量约为2,200辆，市场份额为7%。</w:t>
      </w:r>
    </w:p>
    <w:p w14:paraId="66678EC7" w14:textId="77777777" w:rsidR="000C519C" w:rsidRDefault="000C519C" w:rsidP="00C425F7"/>
    <w:p w14:paraId="2DDD58C3"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赫兹将向欧洲优步司机提供</w:t>
      </w:r>
      <w:r w:rsidRPr="00175491">
        <w:rPr>
          <w:b/>
          <w:sz w:val="24"/>
        </w:rPr>
        <w:t>25000辆电动汽车</w:t>
      </w:r>
    </w:p>
    <w:p w14:paraId="1FA2FCF8" w14:textId="77777777" w:rsidR="000C519C" w:rsidRDefault="000C519C" w:rsidP="00F20B02">
      <w:pPr>
        <w:ind w:firstLineChars="200" w:firstLine="420"/>
      </w:pPr>
      <w:r w:rsidRPr="00C847F4">
        <w:rPr>
          <w:rFonts w:hint="eastAsia"/>
        </w:rPr>
        <w:t>租车公司赫兹和优步公司周二表示，到</w:t>
      </w:r>
      <w:r w:rsidRPr="00C847F4">
        <w:t>2025年，两家公司将在欧洲首都提供多达2.5万辆电动汽车出租给优步的司机。租赁协议将于本月在伦敦推出，其中包括特斯拉(Tesla)和北极星(Polestar)的车型。该计划还将在2023年扩展到其他欧洲国家的首都，包括巴黎和阿姆斯特丹。</w:t>
      </w:r>
    </w:p>
    <w:p w14:paraId="4ACF7E8D" w14:textId="77777777" w:rsidR="000C519C" w:rsidRDefault="000C519C" w:rsidP="00C425F7"/>
    <w:p w14:paraId="1536B381"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美电动汽车制造商</w:t>
      </w:r>
      <w:r w:rsidRPr="00175491">
        <w:rPr>
          <w:b/>
          <w:sz w:val="24"/>
        </w:rPr>
        <w:t>Lucid去年产量7180辆</w:t>
      </w:r>
    </w:p>
    <w:p w14:paraId="6E910BE4" w14:textId="77777777" w:rsidR="000C519C" w:rsidRDefault="000C519C" w:rsidP="00F20B02">
      <w:pPr>
        <w:ind w:firstLineChars="200" w:firstLine="420"/>
      </w:pPr>
      <w:r w:rsidRPr="00AF2D44">
        <w:t>1月13日，美国电动汽车制造商Lucid集团官网宣布，2022年第四季度，公司在亚利桑那州工厂生产3493辆汽车，同期交付1932辆；全年产量7180辆，超过此前提供的6000-7000辆的年度产量指引，并交付4369辆汽车。该公司将于美国东部时间2023年2月22日公布2022年第四季度财务业绩。</w:t>
      </w:r>
    </w:p>
    <w:p w14:paraId="4D82143A" w14:textId="77777777" w:rsidR="000C519C" w:rsidRDefault="000C519C" w:rsidP="00C425F7"/>
    <w:p w14:paraId="124ECC37"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美国怀俄明州或</w:t>
      </w:r>
      <w:r w:rsidRPr="00175491">
        <w:rPr>
          <w:b/>
          <w:sz w:val="24"/>
        </w:rPr>
        <w:t>2035年禁售电动车</w:t>
      </w:r>
    </w:p>
    <w:p w14:paraId="73FD16F8" w14:textId="77777777" w:rsidR="000C519C" w:rsidRDefault="000C519C" w:rsidP="00F20B02">
      <w:pPr>
        <w:ind w:firstLineChars="200" w:firstLine="420"/>
      </w:pPr>
      <w:r w:rsidRPr="005E495A">
        <w:t>美国怀俄明州（Wyoming）在近日提出了一项全新提案：“至2035年完全停止销售新的电动汽车。”尽管该州建有美国最大的风电厂之一，但石油和天然气行业创造了“无数”就业机会，并贡献了大量财政收入，因此该州议员认为至少在怀俄明州应该禁止电动车的销售。</w:t>
      </w:r>
    </w:p>
    <w:p w14:paraId="4F6722C0" w14:textId="77777777" w:rsidR="000C519C" w:rsidRPr="005E495A" w:rsidRDefault="000C519C" w:rsidP="00C425F7"/>
    <w:p w14:paraId="42AD06ED"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苹果申请了两项</w:t>
      </w:r>
      <w:r w:rsidRPr="00175491">
        <w:rPr>
          <w:b/>
          <w:sz w:val="24"/>
        </w:rPr>
        <w:t>AppleCar车门设计专利</w:t>
      </w:r>
    </w:p>
    <w:p w14:paraId="02EF9083" w14:textId="77777777" w:rsidR="000C519C" w:rsidRDefault="000C519C" w:rsidP="00F20B02">
      <w:pPr>
        <w:ind w:firstLineChars="200" w:firstLine="420"/>
      </w:pPr>
      <w:r w:rsidRPr="00AF2D44">
        <w:t>苹果再次向美国商标和专利局(USPTO)申请两项车门技术专利。其中第一项为“具备自适应定位的车门”。苹果在专利中表示未来的自动驾驶不再需要驾驶员，这意味着车门系统不</w:t>
      </w:r>
      <w:r w:rsidRPr="00AF2D44">
        <w:lastRenderedPageBreak/>
        <w:t>再需要以铰链为中心。第二项专利涉及DoorLatchSystem.这项专利可以部署在乘用车在内的各种车型上，可以选择性打开车门。</w:t>
      </w:r>
    </w:p>
    <w:p w14:paraId="3B879FF9" w14:textId="77777777" w:rsidR="000C519C" w:rsidRPr="00AF2D44" w:rsidRDefault="000C519C" w:rsidP="00C425F7"/>
    <w:p w14:paraId="5D10D7A5"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起亚将在韩国建新厂</w:t>
      </w:r>
    </w:p>
    <w:p w14:paraId="6A2DAAA8" w14:textId="77777777" w:rsidR="000C519C" w:rsidRDefault="000C519C" w:rsidP="00F20B02">
      <w:pPr>
        <w:ind w:firstLineChars="200" w:firstLine="420"/>
      </w:pPr>
      <w:r w:rsidRPr="005E495A">
        <w:t>起亚汽车表示已决定在韩国建造一座新的汽车工厂。新工厂将于今年第一季度正式动工，计划每年生产20万辆专用电动汽车。</w:t>
      </w:r>
    </w:p>
    <w:p w14:paraId="74F8E770" w14:textId="77777777" w:rsidR="000C519C" w:rsidRDefault="000C519C" w:rsidP="00C425F7"/>
    <w:p w14:paraId="0BD3AFEC" w14:textId="77777777" w:rsidR="000C519C" w:rsidRPr="00175491" w:rsidRDefault="000C519C" w:rsidP="00175491">
      <w:pPr>
        <w:pStyle w:val="a7"/>
        <w:numPr>
          <w:ilvl w:val="0"/>
          <w:numId w:val="11"/>
        </w:numPr>
        <w:ind w:firstLineChars="0"/>
        <w:outlineLvl w:val="1"/>
        <w:rPr>
          <w:b/>
          <w:sz w:val="24"/>
        </w:rPr>
      </w:pPr>
      <w:r w:rsidRPr="00175491">
        <w:rPr>
          <w:rFonts w:hint="eastAsia"/>
          <w:b/>
          <w:sz w:val="24"/>
        </w:rPr>
        <w:t>特斯拉纯电皮卡预计在今年夏季开始投产</w:t>
      </w:r>
    </w:p>
    <w:p w14:paraId="32E76E1F" w14:textId="77777777" w:rsidR="00F20B02" w:rsidRDefault="000C519C" w:rsidP="00F20B02">
      <w:pPr>
        <w:ind w:firstLineChars="200" w:firstLine="420"/>
      </w:pPr>
      <w:r>
        <w:rPr>
          <w:rFonts w:hint="eastAsia"/>
        </w:rPr>
        <w:t>在特斯拉2022年四季度及全年财报电话会议上，埃隆·马斯克透露将于2023年夏季的某个时候开始投产Cybertruck。</w:t>
      </w:r>
    </w:p>
    <w:p w14:paraId="4169F26D" w14:textId="5FC20FDD" w:rsidR="000C519C" w:rsidRDefault="000C519C" w:rsidP="00F20B02">
      <w:pPr>
        <w:ind w:firstLineChars="200" w:firstLine="420"/>
      </w:pPr>
      <w:r>
        <w:rPr>
          <w:rFonts w:hint="eastAsia"/>
        </w:rPr>
        <w:t>据了解，特斯拉不会在Cybertruck投产之初投入太多产能，大规模的批量生产预计会在2024年的某个时候才能实现。</w:t>
      </w:r>
    </w:p>
    <w:p w14:paraId="18861817" w14:textId="1674DFDD" w:rsidR="000C519C" w:rsidRDefault="000C519C" w:rsidP="008B3FED"/>
    <w:p w14:paraId="6B56F1AF"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特斯拉投资者称特斯拉</w:t>
      </w:r>
      <w:r w:rsidRPr="00175491">
        <w:rPr>
          <w:b/>
          <w:sz w:val="24"/>
        </w:rPr>
        <w:t>2023年或实现190万辆电动汽车交付</w:t>
      </w:r>
    </w:p>
    <w:p w14:paraId="0182C3C9" w14:textId="77777777" w:rsidR="000C519C" w:rsidRDefault="000C519C" w:rsidP="00F20B02">
      <w:pPr>
        <w:ind w:firstLineChars="200" w:firstLine="420"/>
      </w:pPr>
      <w:r w:rsidRPr="00083A12">
        <w:rPr>
          <w:rFonts w:hint="eastAsia"/>
        </w:rPr>
        <w:t>特斯拉投资者以及未来基金管理合伙人</w:t>
      </w:r>
      <w:r w:rsidRPr="00083A12">
        <w:t>GaryBlack称，特斯拉将在2023年底开始交付Cybertruck，并预计特斯拉旗下全电动皮卡2023年可以完成10000辆交付。GaryBlack还提到，特斯拉在2023年有望实现约190万辆汽车的交付量。</w:t>
      </w:r>
    </w:p>
    <w:p w14:paraId="109D9737" w14:textId="77777777" w:rsidR="000C519C" w:rsidRPr="00C425F7" w:rsidRDefault="000C519C"/>
    <w:p w14:paraId="08BEDE5E" w14:textId="77777777" w:rsidR="000C519C" w:rsidRPr="00175491" w:rsidRDefault="000C519C" w:rsidP="00175491">
      <w:pPr>
        <w:pStyle w:val="a7"/>
        <w:numPr>
          <w:ilvl w:val="0"/>
          <w:numId w:val="11"/>
        </w:numPr>
        <w:ind w:firstLineChars="0"/>
        <w:outlineLvl w:val="1"/>
        <w:rPr>
          <w:b/>
          <w:sz w:val="24"/>
        </w:rPr>
      </w:pPr>
      <w:r w:rsidRPr="00175491">
        <w:rPr>
          <w:rFonts w:hint="eastAsia"/>
          <w:b/>
          <w:sz w:val="24"/>
        </w:rPr>
        <w:t>现代汽车去年第四季度营业利润超预期</w:t>
      </w:r>
    </w:p>
    <w:p w14:paraId="6FAFDB68" w14:textId="77777777" w:rsidR="00F20B02" w:rsidRDefault="000C519C" w:rsidP="00F20B02">
      <w:pPr>
        <w:ind w:firstLineChars="200" w:firstLine="420"/>
      </w:pPr>
      <w:r>
        <w:rPr>
          <w:rFonts w:hint="eastAsia"/>
        </w:rPr>
        <w:t>现代汽车公司将在2023年投资10.5万亿韩元（合85亿美元），以推动更多车型的电动化，满足消费者对更清洁汽车日益增长的需求。</w:t>
      </w:r>
    </w:p>
    <w:p w14:paraId="5A568DC1" w14:textId="6F7ED49F" w:rsidR="000C519C" w:rsidRDefault="000C519C" w:rsidP="00F20B02">
      <w:pPr>
        <w:ind w:firstLineChars="200" w:firstLine="420"/>
      </w:pPr>
      <w:r>
        <w:rPr>
          <w:rFonts w:hint="eastAsia"/>
        </w:rPr>
        <w:t>去年第四季度，现代汽车的收益超出预期。该公司的季度营业利润为3.4万亿韩元，比上年同期增长了一倍多。根据彭博社汇编的数据，上述成绩超过了分析师3.1万亿韩元的平均预期。季度销售额为38.5万亿韩元，比去年同期增长24%。今年，现代汽车将营收增长目标定为11.5%。</w:t>
      </w:r>
    </w:p>
    <w:p w14:paraId="45890090" w14:textId="1CBCED57" w:rsidR="000C519C" w:rsidRDefault="000C519C" w:rsidP="008B3FED"/>
    <w:p w14:paraId="51963309" w14:textId="77777777" w:rsidR="000C519C" w:rsidRPr="00175491" w:rsidRDefault="000C519C" w:rsidP="00C425F7">
      <w:pPr>
        <w:pStyle w:val="a7"/>
        <w:numPr>
          <w:ilvl w:val="0"/>
          <w:numId w:val="11"/>
        </w:numPr>
        <w:ind w:firstLineChars="0"/>
        <w:outlineLvl w:val="1"/>
        <w:rPr>
          <w:b/>
          <w:sz w:val="24"/>
        </w:rPr>
      </w:pPr>
      <w:r w:rsidRPr="00175491">
        <w:rPr>
          <w:rFonts w:hint="eastAsia"/>
          <w:b/>
          <w:sz w:val="24"/>
        </w:rPr>
        <w:t>印度新车销量首超日本</w:t>
      </w:r>
    </w:p>
    <w:p w14:paraId="0A30C7AD" w14:textId="77777777" w:rsidR="000C519C" w:rsidRDefault="000C519C" w:rsidP="00F20B02">
      <w:pPr>
        <w:ind w:firstLineChars="200" w:firstLine="420"/>
      </w:pPr>
      <w:r w:rsidRPr="00A91F5C">
        <w:rPr>
          <w:rFonts w:hint="eastAsia"/>
        </w:rPr>
        <w:t>印度汽车制造商协会数据显示，</w:t>
      </w:r>
      <w:r w:rsidRPr="00A91F5C">
        <w:t>2022年印度汽车销量为472.5472万辆，同比增长25.7%，首次超越日本，成为仅次于中国和美国的全球第三大汽车市场。</w:t>
      </w:r>
    </w:p>
    <w:p w14:paraId="0C68DE70" w14:textId="77777777" w:rsidR="000C519C" w:rsidRDefault="000C519C" w:rsidP="00C425F7"/>
    <w:p w14:paraId="2E2A3712" w14:textId="77777777" w:rsidR="000C519C" w:rsidRPr="0000623A" w:rsidRDefault="000C519C" w:rsidP="00C425F7">
      <w:pPr>
        <w:pStyle w:val="a7"/>
        <w:numPr>
          <w:ilvl w:val="0"/>
          <w:numId w:val="11"/>
        </w:numPr>
        <w:ind w:firstLineChars="0"/>
        <w:outlineLvl w:val="1"/>
        <w:rPr>
          <w:b/>
        </w:rPr>
      </w:pPr>
      <w:r w:rsidRPr="00175491">
        <w:rPr>
          <w:b/>
          <w:sz w:val="24"/>
        </w:rPr>
        <w:t>印尼</w:t>
      </w:r>
      <w:r w:rsidRPr="00175491">
        <w:rPr>
          <w:rFonts w:hint="eastAsia"/>
          <w:b/>
          <w:sz w:val="24"/>
        </w:rPr>
        <w:t>到</w:t>
      </w:r>
      <w:r w:rsidRPr="00175491">
        <w:rPr>
          <w:b/>
          <w:sz w:val="24"/>
        </w:rPr>
        <w:t>2026年超300亿美元电池投资项目落地</w:t>
      </w:r>
    </w:p>
    <w:p w14:paraId="7FEA1E82" w14:textId="77777777" w:rsidR="00F20B02" w:rsidRDefault="000C519C" w:rsidP="00F20B02">
      <w:pPr>
        <w:ind w:firstLineChars="200" w:firstLine="420"/>
      </w:pPr>
      <w:r>
        <w:t>印尼海洋与投资统筹部长卢胡特（LuhutPanjaitan）周二介绍称，预计2026年前将有309亿美元投资用于在印尼发展电动汽车电池生态系统相关项目，包括淡水河谷、中伟新材料和印尼Adaro铝业公司的项目。印尼政府已要求地方政府加快投资许可证的发放速度。</w:t>
      </w:r>
    </w:p>
    <w:p w14:paraId="2E35C959" w14:textId="1E495FBA" w:rsidR="000C519C" w:rsidRDefault="000C519C" w:rsidP="00F20B02">
      <w:pPr>
        <w:ind w:firstLineChars="200" w:firstLine="420"/>
      </w:pPr>
      <w:r>
        <w:rPr>
          <w:rFonts w:hint="eastAsia"/>
        </w:rPr>
        <w:t>卢胡特另外表示，特斯拉、比亚迪和现代汽车等主要电动汽车企业将同印尼方面敲定电动汽车行业投资协议。</w:t>
      </w:r>
    </w:p>
    <w:p w14:paraId="607A1EFE" w14:textId="77777777" w:rsidR="000C519C" w:rsidRDefault="000C519C" w:rsidP="00C425F7"/>
    <w:sectPr w:rsidR="000C519C" w:rsidSect="00214F76">
      <w:headerReference w:type="default" r:id="rId11"/>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F69B" w14:textId="77777777" w:rsidR="00371650" w:rsidRDefault="00371650" w:rsidP="00C425F7">
      <w:r>
        <w:separator/>
      </w:r>
    </w:p>
  </w:endnote>
  <w:endnote w:type="continuationSeparator" w:id="0">
    <w:p w14:paraId="431B298A" w14:textId="77777777" w:rsidR="00371650" w:rsidRDefault="00371650" w:rsidP="00C4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5655" w14:textId="77777777" w:rsidR="00371650" w:rsidRDefault="00371650" w:rsidP="00C425F7">
      <w:r>
        <w:separator/>
      </w:r>
    </w:p>
  </w:footnote>
  <w:footnote w:type="continuationSeparator" w:id="0">
    <w:p w14:paraId="3C7E1AC0" w14:textId="77777777" w:rsidR="00371650" w:rsidRDefault="00371650" w:rsidP="00C42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63BB3" w14:textId="392336A6" w:rsidR="00214F76" w:rsidRDefault="00214F76" w:rsidP="00214F76">
    <w:pPr>
      <w:pStyle w:val="a3"/>
      <w:jc w:val="left"/>
    </w:pPr>
    <w:r>
      <w:rPr>
        <w:noProof/>
      </w:rPr>
      <w:drawing>
        <wp:inline distT="0" distB="0" distL="0" distR="0" wp14:anchorId="16F44677" wp14:editId="343FF3A3">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CF0DD4"/>
    <w:multiLevelType w:val="hybridMultilevel"/>
    <w:tmpl w:val="BA6AF1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A36A90"/>
    <w:multiLevelType w:val="hybridMultilevel"/>
    <w:tmpl w:val="A3E8A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8"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250561"/>
    <w:multiLevelType w:val="hybridMultilevel"/>
    <w:tmpl w:val="BA6AF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5890782">
    <w:abstractNumId w:val="2"/>
  </w:num>
  <w:num w:numId="2" w16cid:durableId="1488325473">
    <w:abstractNumId w:val="7"/>
  </w:num>
  <w:num w:numId="3" w16cid:durableId="129640708">
    <w:abstractNumId w:val="8"/>
  </w:num>
  <w:num w:numId="4" w16cid:durableId="853108507">
    <w:abstractNumId w:val="5"/>
  </w:num>
  <w:num w:numId="5" w16cid:durableId="959149507">
    <w:abstractNumId w:val="3"/>
  </w:num>
  <w:num w:numId="6" w16cid:durableId="1472089448">
    <w:abstractNumId w:val="6"/>
  </w:num>
  <w:num w:numId="7" w16cid:durableId="483014294">
    <w:abstractNumId w:val="12"/>
  </w:num>
  <w:num w:numId="8" w16cid:durableId="1443302503">
    <w:abstractNumId w:val="11"/>
  </w:num>
  <w:num w:numId="9" w16cid:durableId="362637793">
    <w:abstractNumId w:val="9"/>
  </w:num>
  <w:num w:numId="10" w16cid:durableId="1277059093">
    <w:abstractNumId w:val="10"/>
  </w:num>
  <w:num w:numId="11" w16cid:durableId="1420249458">
    <w:abstractNumId w:val="0"/>
  </w:num>
  <w:num w:numId="12" w16cid:durableId="5481048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7398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1062176">
    <w:abstractNumId w:val="1"/>
  </w:num>
  <w:num w:numId="15" w16cid:durableId="14876983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AF2"/>
    <w:rsid w:val="00062E43"/>
    <w:rsid w:val="00091142"/>
    <w:rsid w:val="000C0A24"/>
    <w:rsid w:val="000C519C"/>
    <w:rsid w:val="000F2947"/>
    <w:rsid w:val="00160F7C"/>
    <w:rsid w:val="00175491"/>
    <w:rsid w:val="001C2195"/>
    <w:rsid w:val="001E203C"/>
    <w:rsid w:val="0020695B"/>
    <w:rsid w:val="00214F76"/>
    <w:rsid w:val="002A014C"/>
    <w:rsid w:val="002A0846"/>
    <w:rsid w:val="00371650"/>
    <w:rsid w:val="00385D48"/>
    <w:rsid w:val="003A5F92"/>
    <w:rsid w:val="003B031D"/>
    <w:rsid w:val="003B1263"/>
    <w:rsid w:val="004525C7"/>
    <w:rsid w:val="00494BAD"/>
    <w:rsid w:val="004C44F2"/>
    <w:rsid w:val="004E2869"/>
    <w:rsid w:val="00527024"/>
    <w:rsid w:val="00554A8F"/>
    <w:rsid w:val="00575FBB"/>
    <w:rsid w:val="005C2C28"/>
    <w:rsid w:val="006473A7"/>
    <w:rsid w:val="00691094"/>
    <w:rsid w:val="006A06F2"/>
    <w:rsid w:val="006B03F0"/>
    <w:rsid w:val="0072129D"/>
    <w:rsid w:val="00732D79"/>
    <w:rsid w:val="00754110"/>
    <w:rsid w:val="007C09F6"/>
    <w:rsid w:val="00876633"/>
    <w:rsid w:val="008824A5"/>
    <w:rsid w:val="008B3FED"/>
    <w:rsid w:val="008F430F"/>
    <w:rsid w:val="00915321"/>
    <w:rsid w:val="00934903"/>
    <w:rsid w:val="009605BA"/>
    <w:rsid w:val="009B0ADA"/>
    <w:rsid w:val="00AA651E"/>
    <w:rsid w:val="00B12AF2"/>
    <w:rsid w:val="00B357BC"/>
    <w:rsid w:val="00C425F7"/>
    <w:rsid w:val="00D36307"/>
    <w:rsid w:val="00D91B7B"/>
    <w:rsid w:val="00E65741"/>
    <w:rsid w:val="00E66B99"/>
    <w:rsid w:val="00ED5F42"/>
    <w:rsid w:val="00F20B02"/>
    <w:rsid w:val="00F348D4"/>
    <w:rsid w:val="00F44ED7"/>
    <w:rsid w:val="00FF3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6C36A"/>
  <w15:chartTrackingRefBased/>
  <w15:docId w15:val="{0375A4BB-C331-41BD-A27B-7A3BA3273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5F7"/>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25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425F7"/>
    <w:rPr>
      <w:sz w:val="18"/>
      <w:szCs w:val="18"/>
    </w:rPr>
  </w:style>
  <w:style w:type="paragraph" w:styleId="a5">
    <w:name w:val="footer"/>
    <w:basedOn w:val="a"/>
    <w:link w:val="a6"/>
    <w:uiPriority w:val="99"/>
    <w:unhideWhenUsed/>
    <w:rsid w:val="00C425F7"/>
    <w:pPr>
      <w:tabs>
        <w:tab w:val="center" w:pos="4153"/>
        <w:tab w:val="right" w:pos="8306"/>
      </w:tabs>
      <w:snapToGrid w:val="0"/>
      <w:jc w:val="left"/>
    </w:pPr>
    <w:rPr>
      <w:sz w:val="18"/>
      <w:szCs w:val="18"/>
    </w:rPr>
  </w:style>
  <w:style w:type="character" w:customStyle="1" w:styleId="a6">
    <w:name w:val="页脚 字符"/>
    <w:basedOn w:val="a0"/>
    <w:link w:val="a5"/>
    <w:uiPriority w:val="99"/>
    <w:rsid w:val="00C425F7"/>
    <w:rPr>
      <w:sz w:val="18"/>
      <w:szCs w:val="18"/>
    </w:rPr>
  </w:style>
  <w:style w:type="paragraph" w:customStyle="1" w:styleId="1">
    <w:name w:val="列出段落1"/>
    <w:basedOn w:val="a"/>
    <w:uiPriority w:val="99"/>
    <w:qFormat/>
    <w:rsid w:val="00C425F7"/>
    <w:pPr>
      <w:ind w:firstLineChars="200" w:firstLine="420"/>
    </w:pPr>
  </w:style>
  <w:style w:type="paragraph" w:styleId="a7">
    <w:name w:val="List Paragraph"/>
    <w:basedOn w:val="a"/>
    <w:uiPriority w:val="34"/>
    <w:qFormat/>
    <w:rsid w:val="00C425F7"/>
    <w:pPr>
      <w:ind w:firstLineChars="200" w:firstLine="420"/>
    </w:pPr>
  </w:style>
  <w:style w:type="character" w:styleId="a8">
    <w:name w:val="Hyperlink"/>
    <w:basedOn w:val="a0"/>
    <w:uiPriority w:val="99"/>
    <w:unhideWhenUsed/>
    <w:rsid w:val="00F44ED7"/>
    <w:rPr>
      <w:color w:val="0563C1" w:themeColor="hyperlink"/>
      <w:u w:val="single"/>
    </w:rPr>
  </w:style>
  <w:style w:type="character" w:styleId="a9">
    <w:name w:val="Unresolved Mention"/>
    <w:basedOn w:val="a0"/>
    <w:uiPriority w:val="99"/>
    <w:semiHidden/>
    <w:unhideWhenUsed/>
    <w:rsid w:val="00F44E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49136">
      <w:bodyDiv w:val="1"/>
      <w:marLeft w:val="0"/>
      <w:marRight w:val="0"/>
      <w:marTop w:val="0"/>
      <w:marBottom w:val="0"/>
      <w:divBdr>
        <w:top w:val="none" w:sz="0" w:space="0" w:color="auto"/>
        <w:left w:val="none" w:sz="0" w:space="0" w:color="auto"/>
        <w:bottom w:val="none" w:sz="0" w:space="0" w:color="auto"/>
        <w:right w:val="none" w:sz="0" w:space="0" w:color="auto"/>
      </w:divBdr>
    </w:div>
    <w:div w:id="1437795876">
      <w:bodyDiv w:val="1"/>
      <w:marLeft w:val="0"/>
      <w:marRight w:val="0"/>
      <w:marTop w:val="0"/>
      <w:marBottom w:val="0"/>
      <w:divBdr>
        <w:top w:val="none" w:sz="0" w:space="0" w:color="auto"/>
        <w:left w:val="none" w:sz="0" w:space="0" w:color="auto"/>
        <w:bottom w:val="none" w:sz="0" w:space="0" w:color="auto"/>
        <w:right w:val="none" w:sz="0" w:space="0" w:color="auto"/>
      </w:divBdr>
    </w:div>
    <w:div w:id="17414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15</Pages>
  <Words>2233</Words>
  <Characters>12732</Characters>
  <Application>Microsoft Office Word</Application>
  <DocSecurity>0</DocSecurity>
  <Lines>106</Lines>
  <Paragraphs>29</Paragraphs>
  <ScaleCrop>false</ScaleCrop>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2023-02-01T05:01:00Z</dcterms:created>
  <dcterms:modified xsi:type="dcterms:W3CDTF">2023-02-01T06:23:00Z</dcterms:modified>
</cp:coreProperties>
</file>