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5D09E" w14:textId="6F383530" w:rsidR="00117E85" w:rsidRPr="005212AF" w:rsidRDefault="00117E85" w:rsidP="00117E85">
      <w:pPr>
        <w:jc w:val="center"/>
        <w:outlineLvl w:val="0"/>
        <w:rPr>
          <w:rFonts w:ascii="黑体" w:eastAsia="黑体" w:cs="Times New Roman"/>
          <w:sz w:val="36"/>
          <w:szCs w:val="36"/>
        </w:rPr>
      </w:pPr>
      <w:bookmarkStart w:id="0" w:name="_Toc308180609"/>
      <w:r w:rsidRPr="005212AF">
        <w:rPr>
          <w:rFonts w:ascii="黑体" w:eastAsia="黑体" w:cs="黑体" w:hint="eastAsia"/>
          <w:sz w:val="36"/>
          <w:szCs w:val="36"/>
        </w:rPr>
        <w:t>车市扫描</w:t>
      </w:r>
      <w:r w:rsidRPr="005212AF">
        <w:rPr>
          <w:rFonts w:ascii="黑体" w:eastAsia="黑体" w:cs="黑体"/>
          <w:sz w:val="36"/>
          <w:szCs w:val="36"/>
        </w:rPr>
        <w:t>-2023</w:t>
      </w:r>
      <w:r w:rsidRPr="005212AF">
        <w:rPr>
          <w:rFonts w:ascii="黑体" w:eastAsia="黑体" w:cs="黑体" w:hint="eastAsia"/>
          <w:sz w:val="36"/>
          <w:szCs w:val="36"/>
        </w:rPr>
        <w:t>年</w:t>
      </w:r>
      <w:r w:rsidR="005212AF">
        <w:rPr>
          <w:rFonts w:ascii="黑体" w:eastAsia="黑体" w:cs="黑体"/>
          <w:sz w:val="36"/>
          <w:szCs w:val="36"/>
        </w:rPr>
        <w:t>6</w:t>
      </w:r>
      <w:r w:rsidRPr="005212AF">
        <w:rPr>
          <w:rFonts w:ascii="黑体" w:eastAsia="黑体" w:cs="黑体" w:hint="eastAsia"/>
          <w:sz w:val="36"/>
          <w:szCs w:val="36"/>
        </w:rPr>
        <w:t>期（</w:t>
      </w:r>
      <w:r w:rsidRPr="005212AF">
        <w:rPr>
          <w:rFonts w:ascii="黑体" w:eastAsia="黑体" w:cs="黑体"/>
          <w:sz w:val="36"/>
          <w:szCs w:val="36"/>
        </w:rPr>
        <w:t>2</w:t>
      </w:r>
      <w:r w:rsidRPr="005212AF">
        <w:rPr>
          <w:rFonts w:ascii="黑体" w:eastAsia="黑体" w:cs="黑体" w:hint="eastAsia"/>
          <w:sz w:val="36"/>
          <w:szCs w:val="36"/>
        </w:rPr>
        <w:t>月</w:t>
      </w:r>
      <w:r w:rsidRPr="005212AF">
        <w:rPr>
          <w:rFonts w:ascii="黑体" w:eastAsia="黑体" w:cs="黑体"/>
          <w:sz w:val="36"/>
          <w:szCs w:val="36"/>
        </w:rPr>
        <w:t>6</w:t>
      </w:r>
      <w:r w:rsidRPr="005212AF">
        <w:rPr>
          <w:rFonts w:ascii="黑体" w:eastAsia="黑体" w:cs="黑体" w:hint="eastAsia"/>
          <w:sz w:val="36"/>
          <w:szCs w:val="36"/>
        </w:rPr>
        <w:t>日</w:t>
      </w:r>
      <w:r w:rsidRPr="005212AF">
        <w:rPr>
          <w:rFonts w:ascii="黑体" w:eastAsia="黑体" w:cs="黑体"/>
          <w:sz w:val="36"/>
          <w:szCs w:val="36"/>
        </w:rPr>
        <w:t>-2</w:t>
      </w:r>
      <w:r w:rsidRPr="005212AF">
        <w:rPr>
          <w:rFonts w:ascii="黑体" w:eastAsia="黑体" w:cs="黑体" w:hint="eastAsia"/>
          <w:sz w:val="36"/>
          <w:szCs w:val="36"/>
        </w:rPr>
        <w:t>月</w:t>
      </w:r>
      <w:r w:rsidRPr="005212AF">
        <w:rPr>
          <w:rFonts w:ascii="黑体" w:eastAsia="黑体" w:cs="黑体"/>
          <w:sz w:val="36"/>
          <w:szCs w:val="36"/>
        </w:rPr>
        <w:t>12</w:t>
      </w:r>
      <w:r w:rsidRPr="005212AF">
        <w:rPr>
          <w:rFonts w:ascii="黑体" w:eastAsia="黑体" w:cs="黑体" w:hint="eastAsia"/>
          <w:sz w:val="36"/>
          <w:szCs w:val="36"/>
        </w:rPr>
        <w:t>日）</w:t>
      </w:r>
      <w:bookmarkEnd w:id="0"/>
    </w:p>
    <w:p w14:paraId="7C1FD1A6" w14:textId="77777777" w:rsidR="005212AF" w:rsidRDefault="005212AF" w:rsidP="00117E85">
      <w:pPr>
        <w:rPr>
          <w:rFonts w:ascii="黑体" w:eastAsia="黑体" w:cs="黑体"/>
        </w:rPr>
      </w:pPr>
    </w:p>
    <w:p w14:paraId="4C0115F7" w14:textId="049FA8EA" w:rsidR="00117E85" w:rsidRPr="00A43D0D" w:rsidRDefault="00117E85" w:rsidP="00117E85">
      <w:pPr>
        <w:rPr>
          <w:rFonts w:ascii="黑体" w:eastAsia="黑体" w:cs="黑体"/>
        </w:rPr>
      </w:pPr>
      <w:r w:rsidRPr="00A43D0D">
        <w:rPr>
          <w:rFonts w:ascii="黑体" w:eastAsia="黑体" w:cs="黑体" w:hint="eastAsia"/>
        </w:rPr>
        <w:t>主要信息源自乘联会每日新闻等</w:t>
      </w:r>
    </w:p>
    <w:p w14:paraId="60B47307" w14:textId="77777777" w:rsidR="00117E85" w:rsidRPr="00A43D0D" w:rsidRDefault="00117E85" w:rsidP="00117E85">
      <w:pPr>
        <w:rPr>
          <w:rFonts w:ascii="黑体" w:eastAsia="黑体" w:cs="黑体"/>
        </w:rPr>
      </w:pPr>
      <w:r w:rsidRPr="00A43D0D">
        <w:rPr>
          <w:rFonts w:ascii="黑体" w:eastAsia="黑体" w:cs="黑体" w:hint="eastAsia"/>
        </w:rPr>
        <w:t>中国汽车流通协会汽车市场研究分会</w:t>
      </w:r>
    </w:p>
    <w:p w14:paraId="05ADCCA2" w14:textId="77777777" w:rsidR="00117E85" w:rsidRPr="00A43D0D" w:rsidRDefault="00117E85" w:rsidP="00117E85">
      <w:pPr>
        <w:rPr>
          <w:rFonts w:ascii="黑体" w:eastAsia="黑体" w:cs="黑体"/>
        </w:rPr>
      </w:pPr>
      <w:r w:rsidRPr="00A43D0D">
        <w:rPr>
          <w:rFonts w:ascii="黑体" w:eastAsia="黑体" w:cs="黑体" w:hint="eastAsia"/>
        </w:rPr>
        <w:t>乘用车市场信息联席会（乘联会）</w:t>
      </w:r>
    </w:p>
    <w:p w14:paraId="77900457" w14:textId="7EEB586F" w:rsidR="00117E85" w:rsidRDefault="00117E85" w:rsidP="00117E85">
      <w:pPr>
        <w:rPr>
          <w:rFonts w:ascii="黑体" w:eastAsia="黑体" w:cs="黑体"/>
        </w:rPr>
      </w:pPr>
      <w:r w:rsidRPr="00A43D0D">
        <w:rPr>
          <w:rFonts w:ascii="黑体" w:eastAsia="黑体" w:cs="黑体" w:hint="eastAsia"/>
        </w:rPr>
        <w:t>网站：</w:t>
      </w:r>
      <w:hyperlink r:id="rId7" w:history="1">
        <w:r w:rsidR="005212AF" w:rsidRPr="005466B2">
          <w:rPr>
            <w:rStyle w:val="af0"/>
            <w:rFonts w:ascii="黑体" w:eastAsia="黑体" w:cs="黑体"/>
          </w:rPr>
          <w:t>http://www.cpcaauto.com</w:t>
        </w:r>
      </w:hyperlink>
    </w:p>
    <w:p w14:paraId="7A4230C3" w14:textId="77777777" w:rsidR="005212AF" w:rsidRPr="005212AF" w:rsidRDefault="005212AF" w:rsidP="00117E85">
      <w:pPr>
        <w:rPr>
          <w:rFonts w:cs="Times New Roman"/>
        </w:rPr>
      </w:pPr>
    </w:p>
    <w:p w14:paraId="6B038539" w14:textId="71B12C41" w:rsidR="00117E85" w:rsidRPr="00CE7157" w:rsidRDefault="00117E85" w:rsidP="00117E85">
      <w:pPr>
        <w:pStyle w:val="1"/>
        <w:numPr>
          <w:ilvl w:val="0"/>
          <w:numId w:val="1"/>
        </w:numPr>
        <w:ind w:left="284" w:firstLineChars="0"/>
        <w:outlineLvl w:val="0"/>
        <w:rPr>
          <w:rFonts w:ascii="宋体" w:cs="Times New Roman"/>
          <w:b/>
          <w:bCs/>
          <w:sz w:val="30"/>
          <w:szCs w:val="30"/>
        </w:rPr>
      </w:pPr>
      <w:r w:rsidRPr="005212AF">
        <w:rPr>
          <w:rFonts w:cs="宋体" w:hint="eastAsia"/>
          <w:b/>
          <w:bCs/>
          <w:sz w:val="30"/>
          <w:szCs w:val="30"/>
        </w:rPr>
        <w:t>本周车市概述：</w:t>
      </w:r>
    </w:p>
    <w:p w14:paraId="14E18D5F" w14:textId="77777777" w:rsidR="00CE7157" w:rsidRPr="00CE7157" w:rsidRDefault="00CE7157" w:rsidP="00CE7157">
      <w:pPr>
        <w:ind w:firstLineChars="201" w:firstLine="422"/>
        <w:rPr>
          <w:rFonts w:ascii="Calibri" w:eastAsia="宋体" w:hAnsi="Calibri" w:cs="宋体"/>
          <w:szCs w:val="21"/>
        </w:rPr>
      </w:pPr>
      <w:r w:rsidRPr="00CE7157">
        <w:rPr>
          <w:rFonts w:ascii="Calibri" w:eastAsia="宋体" w:hAnsi="Calibri" w:cs="宋体"/>
          <w:szCs w:val="21"/>
        </w:rPr>
        <w:t>2</w:t>
      </w:r>
      <w:r w:rsidRPr="00CE7157">
        <w:rPr>
          <w:rFonts w:ascii="Calibri" w:eastAsia="宋体" w:hAnsi="Calibri" w:cs="宋体"/>
          <w:szCs w:val="21"/>
        </w:rPr>
        <w:t>月</w:t>
      </w:r>
      <w:r w:rsidRPr="00CE7157">
        <w:rPr>
          <w:rFonts w:ascii="Calibri" w:eastAsia="宋体" w:hAnsi="Calibri" w:cs="宋体"/>
          <w:szCs w:val="21"/>
        </w:rPr>
        <w:t>1-12</w:t>
      </w:r>
      <w:r w:rsidRPr="00CE7157">
        <w:rPr>
          <w:rFonts w:ascii="Calibri" w:eastAsia="宋体" w:hAnsi="Calibri" w:cs="宋体"/>
          <w:szCs w:val="21"/>
        </w:rPr>
        <w:t>日乘用车市场零售</w:t>
      </w:r>
      <w:r w:rsidRPr="00CE7157">
        <w:rPr>
          <w:rFonts w:ascii="Calibri" w:eastAsia="宋体" w:hAnsi="Calibri" w:cs="宋体"/>
          <w:szCs w:val="21"/>
        </w:rPr>
        <w:t>46.4</w:t>
      </w:r>
      <w:r w:rsidRPr="00CE7157">
        <w:rPr>
          <w:rFonts w:ascii="Calibri" w:eastAsia="宋体" w:hAnsi="Calibri" w:cs="宋体"/>
          <w:szCs w:val="21"/>
        </w:rPr>
        <w:t>万辆，同比去年增长</w:t>
      </w:r>
      <w:r w:rsidRPr="00CE7157">
        <w:rPr>
          <w:rFonts w:ascii="Calibri" w:eastAsia="宋体" w:hAnsi="Calibri" w:cs="宋体"/>
          <w:szCs w:val="21"/>
        </w:rPr>
        <w:t>46%</w:t>
      </w:r>
      <w:r w:rsidRPr="00CE7157">
        <w:rPr>
          <w:rFonts w:ascii="Calibri" w:eastAsia="宋体" w:hAnsi="Calibri" w:cs="宋体"/>
          <w:szCs w:val="21"/>
        </w:rPr>
        <w:t>，较上月同期下降</w:t>
      </w:r>
      <w:r w:rsidRPr="00CE7157">
        <w:rPr>
          <w:rFonts w:ascii="Calibri" w:eastAsia="宋体" w:hAnsi="Calibri" w:cs="宋体"/>
          <w:szCs w:val="21"/>
        </w:rPr>
        <w:t>18%</w:t>
      </w:r>
      <w:r w:rsidRPr="00CE7157">
        <w:rPr>
          <w:rFonts w:ascii="Calibri" w:eastAsia="宋体" w:hAnsi="Calibri" w:cs="宋体"/>
          <w:szCs w:val="21"/>
        </w:rPr>
        <w:t>。今年以来累计零售</w:t>
      </w:r>
      <w:r w:rsidRPr="00CE7157">
        <w:rPr>
          <w:rFonts w:ascii="Calibri" w:eastAsia="宋体" w:hAnsi="Calibri" w:cs="宋体"/>
          <w:szCs w:val="21"/>
        </w:rPr>
        <w:t>175.7</w:t>
      </w:r>
      <w:r w:rsidRPr="00CE7157">
        <w:rPr>
          <w:rFonts w:ascii="Calibri" w:eastAsia="宋体" w:hAnsi="Calibri" w:cs="宋体"/>
          <w:szCs w:val="21"/>
        </w:rPr>
        <w:t>万辆，同比去年下降</w:t>
      </w:r>
      <w:r w:rsidRPr="00CE7157">
        <w:rPr>
          <w:rFonts w:ascii="Calibri" w:eastAsia="宋体" w:hAnsi="Calibri" w:cs="宋体"/>
          <w:szCs w:val="21"/>
        </w:rPr>
        <w:t>27%</w:t>
      </w:r>
      <w:r w:rsidRPr="00CE7157">
        <w:rPr>
          <w:rFonts w:ascii="Calibri" w:eastAsia="宋体" w:hAnsi="Calibri" w:cs="宋体"/>
          <w:szCs w:val="21"/>
        </w:rPr>
        <w:t>；全国乘用车厂商批发</w:t>
      </w:r>
      <w:r w:rsidRPr="00CE7157">
        <w:rPr>
          <w:rFonts w:ascii="Calibri" w:eastAsia="宋体" w:hAnsi="Calibri" w:cs="宋体"/>
          <w:szCs w:val="21"/>
        </w:rPr>
        <w:t>42.5</w:t>
      </w:r>
      <w:r w:rsidRPr="00CE7157">
        <w:rPr>
          <w:rFonts w:ascii="Calibri" w:eastAsia="宋体" w:hAnsi="Calibri" w:cs="宋体"/>
          <w:szCs w:val="21"/>
        </w:rPr>
        <w:t>万辆，同比去年增长</w:t>
      </w:r>
      <w:r w:rsidRPr="00CE7157">
        <w:rPr>
          <w:rFonts w:ascii="Calibri" w:eastAsia="宋体" w:hAnsi="Calibri" w:cs="宋体"/>
          <w:szCs w:val="21"/>
        </w:rPr>
        <w:t>27%</w:t>
      </w:r>
      <w:r w:rsidRPr="00CE7157">
        <w:rPr>
          <w:rFonts w:ascii="Calibri" w:eastAsia="宋体" w:hAnsi="Calibri" w:cs="宋体"/>
          <w:szCs w:val="21"/>
        </w:rPr>
        <w:t>，较上月同期下降</w:t>
      </w:r>
      <w:r w:rsidRPr="00CE7157">
        <w:rPr>
          <w:rFonts w:ascii="Calibri" w:eastAsia="宋体" w:hAnsi="Calibri" w:cs="宋体"/>
          <w:szCs w:val="21"/>
        </w:rPr>
        <w:t>18%</w:t>
      </w:r>
      <w:r w:rsidRPr="00CE7157">
        <w:rPr>
          <w:rFonts w:ascii="Calibri" w:eastAsia="宋体" w:hAnsi="Calibri" w:cs="宋体"/>
          <w:szCs w:val="21"/>
        </w:rPr>
        <w:t>。今年以来累计批发</w:t>
      </w:r>
      <w:r w:rsidRPr="00CE7157">
        <w:rPr>
          <w:rFonts w:ascii="Calibri" w:eastAsia="宋体" w:hAnsi="Calibri" w:cs="宋体"/>
          <w:szCs w:val="21"/>
        </w:rPr>
        <w:t>187.4</w:t>
      </w:r>
      <w:r w:rsidRPr="00CE7157">
        <w:rPr>
          <w:rFonts w:ascii="Calibri" w:eastAsia="宋体" w:hAnsi="Calibri" w:cs="宋体"/>
          <w:szCs w:val="21"/>
        </w:rPr>
        <w:t>万辆，同比去年下降</w:t>
      </w:r>
      <w:r w:rsidRPr="00CE7157">
        <w:rPr>
          <w:rFonts w:ascii="Calibri" w:eastAsia="宋体" w:hAnsi="Calibri" w:cs="宋体"/>
          <w:szCs w:val="21"/>
        </w:rPr>
        <w:t>25%</w:t>
      </w:r>
      <w:r w:rsidRPr="00CE7157">
        <w:rPr>
          <w:rFonts w:ascii="Calibri" w:eastAsia="宋体" w:hAnsi="Calibri" w:cs="宋体"/>
          <w:szCs w:val="21"/>
        </w:rPr>
        <w:t>。</w:t>
      </w:r>
    </w:p>
    <w:p w14:paraId="34FB9C38" w14:textId="0C397A7B" w:rsidR="00CE7157" w:rsidRDefault="00CE7157" w:rsidP="00CE7157">
      <w:pPr>
        <w:ind w:firstLineChars="201" w:firstLine="422"/>
        <w:rPr>
          <w:rFonts w:ascii="Calibri" w:eastAsia="宋体" w:hAnsi="Calibri" w:cs="宋体"/>
          <w:szCs w:val="21"/>
        </w:rPr>
      </w:pPr>
      <w:r w:rsidRPr="00CE7157">
        <w:rPr>
          <w:rFonts w:ascii="Calibri" w:eastAsia="宋体" w:hAnsi="Calibri" w:cs="宋体"/>
          <w:szCs w:val="21"/>
        </w:rPr>
        <w:t>2</w:t>
      </w:r>
      <w:r w:rsidRPr="00CE7157">
        <w:rPr>
          <w:rFonts w:ascii="Calibri" w:eastAsia="宋体" w:hAnsi="Calibri" w:cs="宋体"/>
          <w:szCs w:val="21"/>
        </w:rPr>
        <w:t>月</w:t>
      </w:r>
      <w:r w:rsidRPr="00CE7157">
        <w:rPr>
          <w:rFonts w:ascii="Calibri" w:eastAsia="宋体" w:hAnsi="Calibri" w:cs="宋体"/>
          <w:szCs w:val="21"/>
        </w:rPr>
        <w:t>1-12</w:t>
      </w:r>
      <w:r w:rsidRPr="00CE7157">
        <w:rPr>
          <w:rFonts w:ascii="Calibri" w:eastAsia="宋体" w:hAnsi="Calibri" w:cs="宋体"/>
          <w:szCs w:val="21"/>
        </w:rPr>
        <w:t>日新能源车市场零售</w:t>
      </w:r>
      <w:r w:rsidRPr="00CE7157">
        <w:rPr>
          <w:rFonts w:ascii="Calibri" w:eastAsia="宋体" w:hAnsi="Calibri" w:cs="宋体"/>
          <w:szCs w:val="21"/>
        </w:rPr>
        <w:t>11.4</w:t>
      </w:r>
      <w:r w:rsidRPr="00CE7157">
        <w:rPr>
          <w:rFonts w:ascii="Calibri" w:eastAsia="宋体" w:hAnsi="Calibri" w:cs="宋体"/>
          <w:szCs w:val="21"/>
        </w:rPr>
        <w:t>万辆，同比去年增长</w:t>
      </w:r>
      <w:r w:rsidRPr="00CE7157">
        <w:rPr>
          <w:rFonts w:ascii="Calibri" w:eastAsia="宋体" w:hAnsi="Calibri" w:cs="宋体"/>
          <w:szCs w:val="21"/>
        </w:rPr>
        <w:t>106%</w:t>
      </w:r>
      <w:r w:rsidRPr="00CE7157">
        <w:rPr>
          <w:rFonts w:ascii="Calibri" w:eastAsia="宋体" w:hAnsi="Calibri" w:cs="宋体"/>
          <w:szCs w:val="21"/>
        </w:rPr>
        <w:t>，较上月同期下降</w:t>
      </w:r>
      <w:r w:rsidRPr="00CE7157">
        <w:rPr>
          <w:rFonts w:ascii="Calibri" w:eastAsia="宋体" w:hAnsi="Calibri" w:cs="宋体"/>
          <w:szCs w:val="21"/>
        </w:rPr>
        <w:t>18%</w:t>
      </w:r>
      <w:r w:rsidRPr="00CE7157">
        <w:rPr>
          <w:rFonts w:ascii="Calibri" w:eastAsia="宋体" w:hAnsi="Calibri" w:cs="宋体"/>
          <w:szCs w:val="21"/>
        </w:rPr>
        <w:t>。今年以来累计零售</w:t>
      </w:r>
      <w:r w:rsidRPr="00CE7157">
        <w:rPr>
          <w:rFonts w:ascii="Calibri" w:eastAsia="宋体" w:hAnsi="Calibri" w:cs="宋体"/>
          <w:szCs w:val="21"/>
        </w:rPr>
        <w:t>44.5</w:t>
      </w:r>
      <w:r w:rsidRPr="00CE7157">
        <w:rPr>
          <w:rFonts w:ascii="Calibri" w:eastAsia="宋体" w:hAnsi="Calibri" w:cs="宋体"/>
          <w:szCs w:val="21"/>
        </w:rPr>
        <w:t>万辆，同比去年增长</w:t>
      </w:r>
      <w:r w:rsidRPr="00CE7157">
        <w:rPr>
          <w:rFonts w:ascii="Calibri" w:eastAsia="宋体" w:hAnsi="Calibri" w:cs="宋体"/>
          <w:szCs w:val="21"/>
        </w:rPr>
        <w:t>9%</w:t>
      </w:r>
      <w:r w:rsidRPr="00CE7157">
        <w:rPr>
          <w:rFonts w:ascii="Calibri" w:eastAsia="宋体" w:hAnsi="Calibri" w:cs="宋体"/>
          <w:szCs w:val="21"/>
        </w:rPr>
        <w:t>；全国乘用车厂商新能源批发</w:t>
      </w:r>
      <w:r w:rsidRPr="00CE7157">
        <w:rPr>
          <w:rFonts w:ascii="Calibri" w:eastAsia="宋体" w:hAnsi="Calibri" w:cs="宋体"/>
          <w:szCs w:val="21"/>
        </w:rPr>
        <w:t>13.9</w:t>
      </w:r>
      <w:r w:rsidRPr="00CE7157">
        <w:rPr>
          <w:rFonts w:ascii="Calibri" w:eastAsia="宋体" w:hAnsi="Calibri" w:cs="宋体"/>
          <w:szCs w:val="21"/>
        </w:rPr>
        <w:t>万辆，同比去年增长</w:t>
      </w:r>
      <w:r w:rsidRPr="00CE7157">
        <w:rPr>
          <w:rFonts w:ascii="Calibri" w:eastAsia="宋体" w:hAnsi="Calibri" w:cs="宋体"/>
          <w:szCs w:val="21"/>
        </w:rPr>
        <w:t>46%</w:t>
      </w:r>
      <w:r w:rsidRPr="00CE7157">
        <w:rPr>
          <w:rFonts w:ascii="Calibri" w:eastAsia="宋体" w:hAnsi="Calibri" w:cs="宋体"/>
          <w:szCs w:val="21"/>
        </w:rPr>
        <w:t>，较上月同期下降</w:t>
      </w:r>
      <w:r w:rsidRPr="00CE7157">
        <w:rPr>
          <w:rFonts w:ascii="Calibri" w:eastAsia="宋体" w:hAnsi="Calibri" w:cs="宋体"/>
          <w:szCs w:val="21"/>
        </w:rPr>
        <w:t>2%</w:t>
      </w:r>
      <w:r w:rsidRPr="00CE7157">
        <w:rPr>
          <w:rFonts w:ascii="Calibri" w:eastAsia="宋体" w:hAnsi="Calibri" w:cs="宋体"/>
          <w:szCs w:val="21"/>
        </w:rPr>
        <w:t>。今年以来累计批发</w:t>
      </w:r>
      <w:r w:rsidRPr="00CE7157">
        <w:rPr>
          <w:rFonts w:ascii="Calibri" w:eastAsia="宋体" w:hAnsi="Calibri" w:cs="宋体"/>
          <w:szCs w:val="21"/>
        </w:rPr>
        <w:t>52.7</w:t>
      </w:r>
      <w:r w:rsidRPr="00CE7157">
        <w:rPr>
          <w:rFonts w:ascii="Calibri" w:eastAsia="宋体" w:hAnsi="Calibri" w:cs="宋体"/>
          <w:szCs w:val="21"/>
        </w:rPr>
        <w:t>万辆，同比去年增长</w:t>
      </w:r>
      <w:r w:rsidRPr="00CE7157">
        <w:rPr>
          <w:rFonts w:ascii="Calibri" w:eastAsia="宋体" w:hAnsi="Calibri" w:cs="宋体"/>
          <w:szCs w:val="21"/>
        </w:rPr>
        <w:t>3%</w:t>
      </w:r>
      <w:r w:rsidRPr="00CE7157">
        <w:rPr>
          <w:rFonts w:ascii="Calibri" w:eastAsia="宋体" w:hAnsi="Calibri" w:cs="宋体"/>
          <w:szCs w:val="21"/>
        </w:rPr>
        <w:t>。</w:t>
      </w:r>
    </w:p>
    <w:p w14:paraId="141C822D" w14:textId="77777777" w:rsidR="00CE7157" w:rsidRPr="00CE7157" w:rsidRDefault="00CE7157" w:rsidP="00CE7157">
      <w:pPr>
        <w:ind w:firstLineChars="201" w:firstLine="422"/>
        <w:rPr>
          <w:rFonts w:ascii="Calibri" w:eastAsia="宋体" w:hAnsi="Calibri" w:cs="宋体"/>
          <w:szCs w:val="21"/>
        </w:rPr>
      </w:pPr>
    </w:p>
    <w:p w14:paraId="272A2C03" w14:textId="7FE41919" w:rsidR="00366218" w:rsidRPr="00131F3E" w:rsidRDefault="004638D9" w:rsidP="00131F3E">
      <w:pPr>
        <w:pStyle w:val="a8"/>
        <w:numPr>
          <w:ilvl w:val="0"/>
          <w:numId w:val="2"/>
        </w:numPr>
        <w:ind w:firstLineChars="0"/>
        <w:outlineLvl w:val="1"/>
        <w:rPr>
          <w:rFonts w:ascii="黑体" w:eastAsia="黑体" w:hAnsi="黑体" w:cs="Times New Roman"/>
          <w:b/>
          <w:bCs/>
          <w:sz w:val="24"/>
        </w:rPr>
      </w:pPr>
      <w:r>
        <w:rPr>
          <w:rFonts w:ascii="黑体" w:eastAsia="黑体" w:hAnsi="黑体" w:cs="Times New Roman"/>
          <w:b/>
          <w:bCs/>
          <w:sz w:val="24"/>
        </w:rPr>
        <w:t>2</w:t>
      </w:r>
      <w:r w:rsidR="007F7A6F" w:rsidRPr="00D91B7B">
        <w:rPr>
          <w:rFonts w:ascii="黑体" w:eastAsia="黑体" w:hAnsi="黑体" w:cs="Times New Roman"/>
          <w:b/>
          <w:bCs/>
          <w:sz w:val="24"/>
        </w:rPr>
        <w:t>月乘用车市场零售</w:t>
      </w:r>
      <w:r>
        <w:rPr>
          <w:rFonts w:ascii="黑体" w:eastAsia="黑体" w:hAnsi="黑体" w:cs="Times New Roman" w:hint="eastAsia"/>
          <w:b/>
          <w:bCs/>
          <w:sz w:val="24"/>
        </w:rPr>
        <w:t>缓慢恢复</w:t>
      </w:r>
    </w:p>
    <w:p w14:paraId="2A57B69C" w14:textId="20B17BD1" w:rsidR="00CE7157" w:rsidRPr="00366218" w:rsidRDefault="00CE7157" w:rsidP="00CE7157">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53E7D0BA" wp14:editId="6B674172">
            <wp:extent cx="5040000" cy="3439894"/>
            <wp:effectExtent l="0" t="0" r="825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9894"/>
                    </a:xfrm>
                    <a:prstGeom prst="rect">
                      <a:avLst/>
                    </a:prstGeom>
                  </pic:spPr>
                </pic:pic>
              </a:graphicData>
            </a:graphic>
          </wp:inline>
        </w:drawing>
      </w:r>
    </w:p>
    <w:p w14:paraId="2A62D4AD" w14:textId="6A6A3F3D" w:rsidR="00A940C2" w:rsidRDefault="00A940C2" w:rsidP="00A940C2">
      <w:pPr>
        <w:ind w:firstLineChars="201" w:firstLine="422"/>
        <w:rPr>
          <w:rFonts w:ascii="Calibri" w:eastAsia="宋体" w:hAnsi="Calibri" w:cs="宋体"/>
          <w:szCs w:val="21"/>
        </w:rPr>
      </w:pPr>
      <w:r w:rsidRPr="00A940C2">
        <w:rPr>
          <w:rFonts w:ascii="Calibri" w:eastAsia="宋体" w:hAnsi="Calibri" w:cs="宋体"/>
          <w:szCs w:val="21"/>
        </w:rPr>
        <w:t>2</w:t>
      </w:r>
      <w:r w:rsidRPr="00A940C2">
        <w:rPr>
          <w:rFonts w:ascii="Calibri" w:eastAsia="宋体" w:hAnsi="Calibri" w:cs="宋体"/>
          <w:szCs w:val="21"/>
        </w:rPr>
        <w:t>月</w:t>
      </w:r>
      <w:r w:rsidRPr="00A940C2">
        <w:rPr>
          <w:rFonts w:ascii="Calibri" w:eastAsia="宋体" w:hAnsi="Calibri" w:cs="宋体"/>
          <w:szCs w:val="21"/>
        </w:rPr>
        <w:t>1-12</w:t>
      </w:r>
      <w:r w:rsidRPr="00A940C2">
        <w:rPr>
          <w:rFonts w:ascii="Calibri" w:eastAsia="宋体" w:hAnsi="Calibri" w:cs="宋体"/>
          <w:szCs w:val="21"/>
        </w:rPr>
        <w:t>日全国乘用车</w:t>
      </w:r>
      <w:r w:rsidRPr="00A940C2">
        <w:rPr>
          <w:rFonts w:ascii="Calibri" w:eastAsia="宋体" w:hAnsi="Calibri" w:cs="宋体" w:hint="eastAsia"/>
          <w:szCs w:val="21"/>
        </w:rPr>
        <w:t>市场零售</w:t>
      </w:r>
      <w:r w:rsidRPr="00A940C2">
        <w:rPr>
          <w:rFonts w:ascii="Calibri" w:eastAsia="宋体" w:hAnsi="Calibri" w:cs="宋体"/>
          <w:szCs w:val="21"/>
        </w:rPr>
        <w:t>46.4</w:t>
      </w:r>
      <w:r w:rsidRPr="00A940C2">
        <w:rPr>
          <w:rFonts w:ascii="Calibri" w:eastAsia="宋体" w:hAnsi="Calibri" w:cs="宋体"/>
          <w:szCs w:val="21"/>
        </w:rPr>
        <w:t>万辆，同比去年增长</w:t>
      </w:r>
      <w:r w:rsidRPr="00A940C2">
        <w:rPr>
          <w:rFonts w:ascii="Calibri" w:eastAsia="宋体" w:hAnsi="Calibri" w:cs="宋体"/>
          <w:szCs w:val="21"/>
        </w:rPr>
        <w:t>46%</w:t>
      </w:r>
      <w:r w:rsidRPr="00A940C2">
        <w:rPr>
          <w:rFonts w:ascii="Calibri" w:eastAsia="宋体" w:hAnsi="Calibri" w:cs="宋体"/>
          <w:szCs w:val="21"/>
        </w:rPr>
        <w:t>，较上月同期</w:t>
      </w:r>
      <w:r w:rsidR="00C02FD0">
        <w:rPr>
          <w:rFonts w:ascii="Calibri" w:eastAsia="宋体" w:hAnsi="Calibri" w:cs="宋体"/>
          <w:szCs w:val="21"/>
        </w:rPr>
        <w:t>下降</w:t>
      </w:r>
      <w:r w:rsidRPr="00A940C2">
        <w:rPr>
          <w:rFonts w:ascii="Calibri" w:eastAsia="宋体" w:hAnsi="Calibri" w:cs="宋体"/>
          <w:szCs w:val="21"/>
        </w:rPr>
        <w:t>18%</w:t>
      </w:r>
      <w:r w:rsidRPr="00A940C2">
        <w:rPr>
          <w:rFonts w:ascii="Calibri" w:eastAsia="宋体" w:hAnsi="Calibri" w:cs="宋体"/>
          <w:szCs w:val="21"/>
        </w:rPr>
        <w:t>。</w:t>
      </w:r>
    </w:p>
    <w:p w14:paraId="28E61734" w14:textId="77777777" w:rsidR="00C02FD0" w:rsidRDefault="00366218" w:rsidP="007F7A6F">
      <w:pPr>
        <w:ind w:firstLineChars="201" w:firstLine="422"/>
        <w:rPr>
          <w:rFonts w:ascii="Calibri" w:eastAsia="宋体" w:hAnsi="Calibri" w:cs="宋体"/>
          <w:szCs w:val="21"/>
        </w:rPr>
      </w:pPr>
      <w:r>
        <w:rPr>
          <w:rFonts w:ascii="Calibri" w:eastAsia="宋体" w:hAnsi="Calibri" w:cs="宋体" w:hint="eastAsia"/>
          <w:szCs w:val="21"/>
        </w:rPr>
        <w:t>由于去年</w:t>
      </w:r>
      <w:r>
        <w:rPr>
          <w:rFonts w:ascii="Calibri" w:eastAsia="宋体" w:hAnsi="Calibri" w:cs="宋体" w:hint="eastAsia"/>
          <w:szCs w:val="21"/>
        </w:rPr>
        <w:t>2</w:t>
      </w:r>
      <w:r>
        <w:rPr>
          <w:rFonts w:ascii="Calibri" w:eastAsia="宋体" w:hAnsi="Calibri" w:cs="宋体" w:hint="eastAsia"/>
          <w:szCs w:val="21"/>
        </w:rPr>
        <w:t>月初是春节期间，</w:t>
      </w:r>
      <w:r w:rsidR="00C02FD0">
        <w:rPr>
          <w:rFonts w:ascii="Calibri" w:eastAsia="宋体" w:hAnsi="Calibri" w:cs="宋体" w:hint="eastAsia"/>
          <w:szCs w:val="21"/>
        </w:rPr>
        <w:t>1-</w:t>
      </w:r>
      <w:r w:rsidR="00C02FD0">
        <w:rPr>
          <w:rFonts w:ascii="Calibri" w:eastAsia="宋体" w:hAnsi="Calibri" w:cs="宋体"/>
          <w:szCs w:val="21"/>
        </w:rPr>
        <w:t>5</w:t>
      </w:r>
      <w:r w:rsidR="00C02FD0">
        <w:rPr>
          <w:rFonts w:ascii="Calibri" w:eastAsia="宋体" w:hAnsi="Calibri" w:cs="宋体" w:hint="eastAsia"/>
          <w:szCs w:val="21"/>
        </w:rPr>
        <w:t>日的零售</w:t>
      </w:r>
      <w:r>
        <w:rPr>
          <w:rFonts w:ascii="Calibri" w:eastAsia="宋体" w:hAnsi="Calibri" w:cs="宋体" w:hint="eastAsia"/>
          <w:szCs w:val="21"/>
        </w:rPr>
        <w:t>统计难度大，因此</w:t>
      </w:r>
      <w:r>
        <w:rPr>
          <w:rFonts w:ascii="Calibri" w:eastAsia="宋体" w:hAnsi="Calibri" w:cs="宋体" w:hint="eastAsia"/>
          <w:szCs w:val="21"/>
        </w:rPr>
        <w:t>2</w:t>
      </w:r>
      <w:r>
        <w:rPr>
          <w:rFonts w:ascii="Calibri" w:eastAsia="宋体" w:hAnsi="Calibri" w:cs="宋体" w:hint="eastAsia"/>
          <w:szCs w:val="21"/>
        </w:rPr>
        <w:t>月的前两周日均基本是按平均值的。因此第一周没有体现同比春节期间的暴增。但</w:t>
      </w:r>
      <w:r>
        <w:rPr>
          <w:rFonts w:ascii="Calibri" w:eastAsia="宋体" w:hAnsi="Calibri" w:cs="宋体" w:hint="eastAsia"/>
          <w:szCs w:val="21"/>
        </w:rPr>
        <w:t>1-</w:t>
      </w:r>
      <w:r>
        <w:rPr>
          <w:rFonts w:ascii="Calibri" w:eastAsia="宋体" w:hAnsi="Calibri" w:cs="宋体"/>
          <w:szCs w:val="21"/>
        </w:rPr>
        <w:t>2</w:t>
      </w:r>
      <w:r>
        <w:rPr>
          <w:rFonts w:ascii="Calibri" w:eastAsia="宋体" w:hAnsi="Calibri" w:cs="宋体" w:hint="eastAsia"/>
          <w:szCs w:val="21"/>
        </w:rPr>
        <w:t>周的数据基本体现了目前的市场走势同比较强。</w:t>
      </w:r>
    </w:p>
    <w:p w14:paraId="46F3D45C" w14:textId="248D9E93" w:rsidR="00A940C2" w:rsidRPr="00A940C2" w:rsidRDefault="00C02FD0" w:rsidP="00C02FD0">
      <w:pPr>
        <w:ind w:firstLineChars="201" w:firstLine="422"/>
        <w:rPr>
          <w:rFonts w:ascii="Calibri" w:eastAsia="宋体" w:hAnsi="Calibri" w:cs="Times New Roman"/>
          <w:szCs w:val="21"/>
        </w:rPr>
      </w:pPr>
      <w:r w:rsidRPr="00A940C2">
        <w:rPr>
          <w:rFonts w:ascii="Calibri" w:eastAsia="宋体" w:hAnsi="Calibri" w:cs="Times New Roman"/>
          <w:szCs w:val="21"/>
        </w:rPr>
        <w:t>2</w:t>
      </w:r>
      <w:r w:rsidRPr="00A940C2">
        <w:rPr>
          <w:rFonts w:ascii="Calibri" w:eastAsia="宋体" w:hAnsi="Calibri" w:cs="Times New Roman"/>
          <w:szCs w:val="21"/>
        </w:rPr>
        <w:t>月</w:t>
      </w:r>
      <w:r>
        <w:rPr>
          <w:rFonts w:ascii="Calibri" w:eastAsia="宋体" w:hAnsi="Calibri" w:cs="Times New Roman" w:hint="eastAsia"/>
          <w:szCs w:val="21"/>
        </w:rPr>
        <w:t>车市</w:t>
      </w:r>
      <w:r w:rsidRPr="00A940C2">
        <w:rPr>
          <w:rFonts w:ascii="Calibri" w:eastAsia="宋体" w:hAnsi="Calibri" w:cs="Times New Roman"/>
          <w:szCs w:val="21"/>
        </w:rPr>
        <w:t>零售增速值得期待。</w:t>
      </w:r>
      <w:r w:rsidR="00366218">
        <w:rPr>
          <w:rFonts w:ascii="Calibri" w:eastAsia="宋体" w:hAnsi="Calibri" w:cs="宋体" w:hint="eastAsia"/>
          <w:szCs w:val="21"/>
        </w:rPr>
        <w:t>去年由于提倡就地过年，春节气氛不浓，因此春节前后的市场恢复较快。</w:t>
      </w:r>
      <w:r w:rsidR="00A940C2">
        <w:rPr>
          <w:rFonts w:ascii="Calibri" w:eastAsia="宋体" w:hAnsi="Calibri" w:cs="Times New Roman" w:hint="eastAsia"/>
          <w:szCs w:val="21"/>
        </w:rPr>
        <w:t>今年</w:t>
      </w:r>
      <w:r w:rsidR="00A940C2" w:rsidRPr="00A940C2">
        <w:rPr>
          <w:rFonts w:ascii="Calibri" w:eastAsia="宋体" w:hAnsi="Calibri" w:cs="Times New Roman"/>
          <w:szCs w:val="21"/>
        </w:rPr>
        <w:t>2</w:t>
      </w:r>
      <w:r w:rsidR="00A940C2" w:rsidRPr="00A940C2">
        <w:rPr>
          <w:rFonts w:ascii="Calibri" w:eastAsia="宋体" w:hAnsi="Calibri" w:cs="Times New Roman"/>
          <w:szCs w:val="21"/>
        </w:rPr>
        <w:t>月是春节后的真正市场启动期，也是疫情三年结束后的市场启动期，因此蛰伏已久的消费市场会</w:t>
      </w:r>
      <w:r>
        <w:rPr>
          <w:rFonts w:ascii="Calibri" w:eastAsia="宋体" w:hAnsi="Calibri" w:cs="Times New Roman" w:hint="eastAsia"/>
          <w:szCs w:val="21"/>
        </w:rPr>
        <w:t>持续</w:t>
      </w:r>
      <w:r w:rsidR="00A940C2" w:rsidRPr="00A940C2">
        <w:rPr>
          <w:rFonts w:ascii="Calibri" w:eastAsia="宋体" w:hAnsi="Calibri" w:cs="Times New Roman"/>
          <w:szCs w:val="21"/>
        </w:rPr>
        <w:t>折射出巨大的新投资新消费机遇，燃油车市场的需求会逐步恢复，烟火气重归生活。</w:t>
      </w:r>
    </w:p>
    <w:p w14:paraId="5F337188" w14:textId="2951C83E" w:rsidR="007F7A6F" w:rsidRDefault="00A940C2" w:rsidP="00A940C2">
      <w:pPr>
        <w:ind w:firstLineChars="134" w:firstLine="281"/>
        <w:rPr>
          <w:rFonts w:ascii="新宋体" w:eastAsia="新宋体" w:hAnsi="新宋体"/>
          <w:color w:val="000000" w:themeColor="text1"/>
          <w:szCs w:val="21"/>
        </w:rPr>
      </w:pPr>
      <w:r w:rsidRPr="00A940C2">
        <w:rPr>
          <w:rFonts w:ascii="Calibri" w:eastAsia="宋体" w:hAnsi="Calibri" w:cs="Times New Roman" w:hint="eastAsia"/>
          <w:szCs w:val="21"/>
        </w:rPr>
        <w:lastRenderedPageBreak/>
        <w:t>疫情后消费者购新能源车刚需小幅下降，叠加油价不太高，春节后燃油车市场下降的速度放缓，有望形成较好的开门红增长。相信</w:t>
      </w:r>
      <w:r w:rsidRPr="00A940C2">
        <w:rPr>
          <w:rFonts w:ascii="Calibri" w:eastAsia="宋体" w:hAnsi="Calibri" w:cs="Times New Roman"/>
          <w:szCs w:val="21"/>
        </w:rPr>
        <w:t>2</w:t>
      </w:r>
      <w:r w:rsidRPr="00A940C2">
        <w:rPr>
          <w:rFonts w:ascii="Calibri" w:eastAsia="宋体" w:hAnsi="Calibri" w:cs="Times New Roman"/>
          <w:szCs w:val="21"/>
        </w:rPr>
        <w:t>月的市场应该明显回暖</w:t>
      </w:r>
      <w:r w:rsidR="00C02FD0">
        <w:rPr>
          <w:rFonts w:ascii="Calibri" w:eastAsia="宋体" w:hAnsi="Calibri" w:cs="Times New Roman" w:hint="eastAsia"/>
          <w:szCs w:val="21"/>
        </w:rPr>
        <w:t>。疫情后服务业面临百废待兴的新局面，期待</w:t>
      </w:r>
      <w:r w:rsidRPr="00A940C2">
        <w:rPr>
          <w:rFonts w:ascii="Calibri" w:eastAsia="宋体" w:hAnsi="Calibri" w:cs="Times New Roman"/>
          <w:szCs w:val="21"/>
        </w:rPr>
        <w:t>节后车市会有一波入门级消费者的购车潮。</w:t>
      </w:r>
    </w:p>
    <w:p w14:paraId="53975E59" w14:textId="77777777" w:rsidR="007F7A6F" w:rsidRPr="002009FE" w:rsidRDefault="007F7A6F" w:rsidP="007F7A6F">
      <w:pPr>
        <w:ind w:firstLineChars="135" w:firstLine="283"/>
        <w:rPr>
          <w:rFonts w:ascii="Calibri" w:eastAsia="宋体" w:hAnsi="Calibri" w:cs="Times New Roman"/>
          <w:szCs w:val="21"/>
        </w:rPr>
      </w:pPr>
    </w:p>
    <w:p w14:paraId="757048A5" w14:textId="004DFEF3" w:rsidR="007F7A6F" w:rsidRPr="009B142F" w:rsidRDefault="004638D9" w:rsidP="009B142F">
      <w:pPr>
        <w:numPr>
          <w:ilvl w:val="0"/>
          <w:numId w:val="2"/>
        </w:numPr>
        <w:outlineLvl w:val="1"/>
        <w:rPr>
          <w:rFonts w:ascii="黑体" w:eastAsia="黑体" w:hAnsi="黑体" w:cs="Times New Roman"/>
          <w:b/>
          <w:bCs/>
          <w:sz w:val="24"/>
        </w:rPr>
      </w:pPr>
      <w:r>
        <w:rPr>
          <w:rFonts w:ascii="黑体" w:eastAsia="黑体" w:hAnsi="黑体" w:cs="Times New Roman"/>
          <w:b/>
          <w:bCs/>
          <w:sz w:val="24"/>
        </w:rPr>
        <w:t>2</w:t>
      </w:r>
      <w:r w:rsidR="007F7A6F">
        <w:rPr>
          <w:rFonts w:ascii="黑体" w:eastAsia="黑体" w:hAnsi="黑体" w:cs="Times New Roman" w:hint="eastAsia"/>
          <w:b/>
          <w:bCs/>
          <w:sz w:val="24"/>
        </w:rPr>
        <w:t>月全国乘用车</w:t>
      </w:r>
      <w:r w:rsidR="00131F3E">
        <w:rPr>
          <w:rFonts w:ascii="黑体" w:eastAsia="黑体" w:hAnsi="黑体" w:cs="Times New Roman" w:hint="eastAsia"/>
          <w:b/>
          <w:bCs/>
          <w:sz w:val="24"/>
        </w:rPr>
        <w:t>厂商</w:t>
      </w:r>
      <w:r w:rsidR="007F7A6F">
        <w:rPr>
          <w:rFonts w:ascii="黑体" w:eastAsia="黑体" w:hAnsi="黑体" w:cs="Times New Roman" w:hint="eastAsia"/>
          <w:b/>
          <w:bCs/>
          <w:sz w:val="24"/>
        </w:rPr>
        <w:t>销量</w:t>
      </w:r>
      <w:r>
        <w:rPr>
          <w:rFonts w:ascii="黑体" w:eastAsia="黑体" w:hAnsi="黑体" w:cs="Times New Roman" w:hint="eastAsia"/>
          <w:b/>
          <w:bCs/>
          <w:sz w:val="24"/>
        </w:rPr>
        <w:t>缓慢恢复</w:t>
      </w:r>
    </w:p>
    <w:p w14:paraId="729752A0" w14:textId="54118FD9" w:rsidR="009B142F" w:rsidRDefault="009B142F" w:rsidP="009B142F">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0C84C34" wp14:editId="7966F567">
            <wp:extent cx="5040000" cy="3433219"/>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3219"/>
                    </a:xfrm>
                    <a:prstGeom prst="rect">
                      <a:avLst/>
                    </a:prstGeom>
                  </pic:spPr>
                </pic:pic>
              </a:graphicData>
            </a:graphic>
          </wp:inline>
        </w:drawing>
      </w:r>
    </w:p>
    <w:p w14:paraId="66825D5B" w14:textId="0CCBCBB5" w:rsidR="00A940C2" w:rsidRDefault="00A940C2" w:rsidP="00C02FD0">
      <w:pPr>
        <w:ind w:firstLineChars="200" w:firstLine="420"/>
        <w:rPr>
          <w:rFonts w:ascii="Calibri" w:eastAsia="宋体" w:hAnsi="Calibri" w:cs="Times New Roman"/>
          <w:szCs w:val="21"/>
        </w:rPr>
      </w:pPr>
      <w:r w:rsidRPr="00366218">
        <w:rPr>
          <w:rFonts w:ascii="Calibri" w:eastAsia="宋体" w:hAnsi="Calibri" w:cs="Times New Roman"/>
          <w:szCs w:val="21"/>
        </w:rPr>
        <w:t>2</w:t>
      </w:r>
      <w:r w:rsidRPr="00366218">
        <w:rPr>
          <w:rFonts w:ascii="Calibri" w:eastAsia="宋体" w:hAnsi="Calibri" w:cs="Times New Roman"/>
          <w:szCs w:val="21"/>
        </w:rPr>
        <w:t>月</w:t>
      </w:r>
      <w:r w:rsidRPr="00366218">
        <w:rPr>
          <w:rFonts w:ascii="Calibri" w:eastAsia="宋体" w:hAnsi="Calibri" w:cs="Times New Roman"/>
          <w:szCs w:val="21"/>
        </w:rPr>
        <w:t>1-12</w:t>
      </w:r>
      <w:r w:rsidRPr="00366218">
        <w:rPr>
          <w:rFonts w:ascii="Calibri" w:eastAsia="宋体" w:hAnsi="Calibri" w:cs="Times New Roman"/>
          <w:szCs w:val="21"/>
        </w:rPr>
        <w:t>日全国乘用车</w:t>
      </w:r>
      <w:r w:rsidR="00131F3E">
        <w:rPr>
          <w:rFonts w:ascii="Calibri" w:eastAsia="宋体" w:hAnsi="Calibri" w:cs="Times New Roman"/>
          <w:szCs w:val="21"/>
        </w:rPr>
        <w:t>厂商</w:t>
      </w:r>
      <w:r w:rsidRPr="00366218">
        <w:rPr>
          <w:rFonts w:ascii="Calibri" w:eastAsia="宋体" w:hAnsi="Calibri" w:cs="Times New Roman"/>
          <w:szCs w:val="21"/>
        </w:rPr>
        <w:t>批发</w:t>
      </w:r>
      <w:r w:rsidRPr="00366218">
        <w:rPr>
          <w:rFonts w:ascii="Calibri" w:eastAsia="宋体" w:hAnsi="Calibri" w:cs="Times New Roman"/>
          <w:szCs w:val="21"/>
        </w:rPr>
        <w:t>42.5</w:t>
      </w:r>
      <w:r w:rsidRPr="00366218">
        <w:rPr>
          <w:rFonts w:ascii="Calibri" w:eastAsia="宋体" w:hAnsi="Calibri" w:cs="Times New Roman"/>
          <w:szCs w:val="21"/>
        </w:rPr>
        <w:t>万辆，同比去年增长</w:t>
      </w:r>
      <w:r w:rsidRPr="00366218">
        <w:rPr>
          <w:rFonts w:ascii="Calibri" w:eastAsia="宋体" w:hAnsi="Calibri" w:cs="Times New Roman"/>
          <w:szCs w:val="21"/>
        </w:rPr>
        <w:t>27%</w:t>
      </w:r>
      <w:r w:rsidRPr="00366218">
        <w:rPr>
          <w:rFonts w:ascii="Calibri" w:eastAsia="宋体" w:hAnsi="Calibri" w:cs="Times New Roman"/>
          <w:szCs w:val="21"/>
        </w:rPr>
        <w:t>，较上月同期</w:t>
      </w:r>
      <w:r w:rsidR="00C02FD0">
        <w:rPr>
          <w:rFonts w:ascii="Calibri" w:eastAsia="宋体" w:hAnsi="Calibri" w:cs="Times New Roman"/>
          <w:szCs w:val="21"/>
        </w:rPr>
        <w:t>下降</w:t>
      </w:r>
      <w:r w:rsidRPr="00366218">
        <w:rPr>
          <w:rFonts w:ascii="Calibri" w:eastAsia="宋体" w:hAnsi="Calibri" w:cs="Times New Roman"/>
          <w:szCs w:val="21"/>
        </w:rPr>
        <w:t>18%</w:t>
      </w:r>
      <w:r w:rsidRPr="00366218">
        <w:rPr>
          <w:rFonts w:ascii="Calibri" w:eastAsia="宋体" w:hAnsi="Calibri" w:cs="Times New Roman"/>
          <w:szCs w:val="21"/>
        </w:rPr>
        <w:t>。</w:t>
      </w:r>
    </w:p>
    <w:p w14:paraId="191F72C3" w14:textId="4430EAE8" w:rsidR="00A940C2" w:rsidRPr="00A940C2" w:rsidRDefault="00A940C2" w:rsidP="00C02FD0">
      <w:pPr>
        <w:ind w:firstLineChars="200" w:firstLine="420"/>
        <w:rPr>
          <w:rFonts w:ascii="Calibri" w:eastAsia="宋体" w:hAnsi="Calibri" w:cs="Times New Roman"/>
          <w:szCs w:val="21"/>
        </w:rPr>
      </w:pPr>
      <w:r>
        <w:rPr>
          <w:rFonts w:ascii="Calibri" w:eastAsia="宋体" w:hAnsi="Calibri" w:cs="Times New Roman" w:hint="eastAsia"/>
          <w:szCs w:val="21"/>
        </w:rPr>
        <w:t>出口降速后的</w:t>
      </w:r>
      <w:r w:rsidRPr="00A940C2">
        <w:rPr>
          <w:rFonts w:ascii="Calibri" w:eastAsia="宋体" w:hAnsi="Calibri" w:cs="Times New Roman" w:hint="eastAsia"/>
          <w:szCs w:val="21"/>
        </w:rPr>
        <w:t>国际贸易</w:t>
      </w:r>
      <w:r>
        <w:rPr>
          <w:rFonts w:ascii="Calibri" w:eastAsia="宋体" w:hAnsi="Calibri" w:cs="Times New Roman" w:hint="eastAsia"/>
          <w:szCs w:val="21"/>
        </w:rPr>
        <w:t>转内销，</w:t>
      </w:r>
      <w:r w:rsidRPr="00A940C2">
        <w:rPr>
          <w:rFonts w:ascii="Calibri" w:eastAsia="宋体" w:hAnsi="Calibri" w:cs="Times New Roman" w:hint="eastAsia"/>
          <w:szCs w:val="21"/>
        </w:rPr>
        <w:t>内循环趋势加速也将成为内需增长的动力来源。农民工返乡就业</w:t>
      </w:r>
      <w:r w:rsidR="005212AF">
        <w:rPr>
          <w:rFonts w:ascii="Calibri" w:eastAsia="宋体" w:hAnsi="Calibri" w:cs="Times New Roman" w:hint="eastAsia"/>
          <w:szCs w:val="21"/>
        </w:rPr>
        <w:t>，</w:t>
      </w:r>
      <w:r w:rsidRPr="00A940C2">
        <w:rPr>
          <w:rFonts w:ascii="Calibri" w:eastAsia="宋体" w:hAnsi="Calibri" w:cs="Times New Roman" w:hint="eastAsia"/>
          <w:szCs w:val="21"/>
        </w:rPr>
        <w:t>利好下级市场消费提振</w:t>
      </w:r>
      <w:r w:rsidR="005212AF">
        <w:rPr>
          <w:rFonts w:ascii="Calibri" w:eastAsia="宋体" w:hAnsi="Calibri" w:cs="Times New Roman" w:hint="eastAsia"/>
          <w:szCs w:val="21"/>
        </w:rPr>
        <w:t>。</w:t>
      </w:r>
    </w:p>
    <w:p w14:paraId="1FE56FF7" w14:textId="0AB2CDCE" w:rsidR="007F7A6F" w:rsidRPr="005919B1" w:rsidRDefault="00A940C2" w:rsidP="009B142F">
      <w:pPr>
        <w:ind w:firstLineChars="200" w:firstLine="420"/>
        <w:rPr>
          <w:rFonts w:ascii="Calibri" w:eastAsia="宋体" w:hAnsi="Calibri" w:cs="Times New Roman"/>
          <w:szCs w:val="21"/>
        </w:rPr>
      </w:pPr>
      <w:r>
        <w:rPr>
          <w:rFonts w:ascii="Calibri" w:eastAsia="宋体" w:hAnsi="Calibri" w:cs="Times New Roman" w:hint="eastAsia"/>
          <w:szCs w:val="21"/>
        </w:rPr>
        <w:t>前期</w:t>
      </w:r>
      <w:r w:rsidR="007F7A6F" w:rsidRPr="00E031B2">
        <w:rPr>
          <w:rFonts w:ascii="Calibri" w:eastAsia="宋体" w:hAnsi="Calibri" w:cs="Times New Roman" w:hint="eastAsia"/>
          <w:szCs w:val="21"/>
        </w:rPr>
        <w:t>新能源车连续</w:t>
      </w:r>
      <w:r w:rsidR="009B142F">
        <w:rPr>
          <w:rFonts w:ascii="Calibri" w:eastAsia="宋体" w:hAnsi="Calibri" w:cs="Times New Roman" w:hint="eastAsia"/>
          <w:szCs w:val="21"/>
        </w:rPr>
        <w:t>两</w:t>
      </w:r>
      <w:r w:rsidR="007F7A6F" w:rsidRPr="00E031B2">
        <w:rPr>
          <w:rFonts w:ascii="Calibri" w:eastAsia="宋体" w:hAnsi="Calibri" w:cs="Times New Roman"/>
          <w:szCs w:val="21"/>
        </w:rPr>
        <w:t>年多的暴增，碳酸锂等资源价格暴涨带来暴利，随之而来的上游资源和中游电池产业的投资力度很强，必然带来供给的</w:t>
      </w:r>
      <w:r w:rsidR="007F7A6F">
        <w:rPr>
          <w:rFonts w:ascii="Calibri" w:eastAsia="宋体" w:hAnsi="Calibri" w:cs="Times New Roman" w:hint="eastAsia"/>
          <w:szCs w:val="21"/>
        </w:rPr>
        <w:t>产能</w:t>
      </w:r>
      <w:r w:rsidR="007F7A6F" w:rsidRPr="00E031B2">
        <w:rPr>
          <w:rFonts w:ascii="Calibri" w:eastAsia="宋体" w:hAnsi="Calibri" w:cs="Times New Roman"/>
          <w:szCs w:val="21"/>
        </w:rPr>
        <w:t>高增长</w:t>
      </w:r>
      <w:r w:rsidR="0072586C">
        <w:rPr>
          <w:rFonts w:ascii="Calibri" w:eastAsia="宋体" w:hAnsi="Calibri" w:cs="Times New Roman" w:hint="eastAsia"/>
          <w:szCs w:val="21"/>
        </w:rPr>
        <w:t>。类似前期的钴价价格暴涨到</w:t>
      </w:r>
      <w:r w:rsidR="0072586C">
        <w:rPr>
          <w:rFonts w:ascii="Calibri" w:eastAsia="宋体" w:hAnsi="Calibri" w:cs="Times New Roman" w:hint="eastAsia"/>
          <w:szCs w:val="21"/>
        </w:rPr>
        <w:t>6</w:t>
      </w:r>
      <w:r w:rsidR="0072586C">
        <w:rPr>
          <w:rFonts w:ascii="Calibri" w:eastAsia="宋体" w:hAnsi="Calibri" w:cs="Times New Roman"/>
          <w:szCs w:val="21"/>
        </w:rPr>
        <w:t>0</w:t>
      </w:r>
      <w:r w:rsidR="0072586C">
        <w:rPr>
          <w:rFonts w:ascii="Calibri" w:eastAsia="宋体" w:hAnsi="Calibri" w:cs="Times New Roman" w:hint="eastAsia"/>
          <w:szCs w:val="21"/>
        </w:rPr>
        <w:t>万后，今年</w:t>
      </w:r>
      <w:r w:rsidR="0072586C" w:rsidRPr="00C02FD0">
        <w:rPr>
          <w:rFonts w:ascii="Calibri" w:eastAsia="宋体" w:hAnsi="Calibri" w:cs="Times New Roman"/>
          <w:szCs w:val="21"/>
        </w:rPr>
        <w:t>2</w:t>
      </w:r>
      <w:r w:rsidR="0072586C" w:rsidRPr="00C02FD0">
        <w:rPr>
          <w:rFonts w:ascii="Calibri" w:eastAsia="宋体" w:hAnsi="Calibri" w:cs="Times New Roman"/>
          <w:szCs w:val="21"/>
        </w:rPr>
        <w:t>月钴价格为</w:t>
      </w:r>
      <w:r w:rsidR="0072586C">
        <w:rPr>
          <w:rFonts w:ascii="Calibri" w:eastAsia="宋体" w:hAnsi="Calibri" w:cs="Times New Roman"/>
          <w:szCs w:val="21"/>
        </w:rPr>
        <w:t>28</w:t>
      </w:r>
      <w:r w:rsidR="0072586C">
        <w:rPr>
          <w:rFonts w:ascii="Calibri" w:eastAsia="宋体" w:hAnsi="Calibri" w:cs="Times New Roman" w:hint="eastAsia"/>
          <w:szCs w:val="21"/>
        </w:rPr>
        <w:t>万</w:t>
      </w:r>
      <w:r w:rsidR="0072586C" w:rsidRPr="00C02FD0">
        <w:rPr>
          <w:rFonts w:ascii="Calibri" w:eastAsia="宋体" w:hAnsi="Calibri" w:cs="Times New Roman"/>
          <w:szCs w:val="21"/>
        </w:rPr>
        <w:t>元</w:t>
      </w:r>
      <w:r w:rsidR="0072586C" w:rsidRPr="00C02FD0">
        <w:rPr>
          <w:rFonts w:ascii="Calibri" w:eastAsia="宋体" w:hAnsi="Calibri" w:cs="Times New Roman"/>
          <w:szCs w:val="21"/>
        </w:rPr>
        <w:t>/</w:t>
      </w:r>
      <w:r w:rsidR="0072586C" w:rsidRPr="00C02FD0">
        <w:rPr>
          <w:rFonts w:ascii="Calibri" w:eastAsia="宋体" w:hAnsi="Calibri" w:cs="Times New Roman"/>
          <w:szCs w:val="21"/>
        </w:rPr>
        <w:t>吨</w:t>
      </w:r>
      <w:r w:rsidR="0072586C">
        <w:rPr>
          <w:rFonts w:ascii="Calibri" w:eastAsia="宋体" w:hAnsi="Calibri" w:cs="Times New Roman" w:hint="eastAsia"/>
          <w:szCs w:val="21"/>
        </w:rPr>
        <w:t>，</w:t>
      </w:r>
      <w:r w:rsidR="0072586C" w:rsidRPr="00C02FD0">
        <w:rPr>
          <w:rFonts w:ascii="Calibri" w:eastAsia="宋体" w:hAnsi="Calibri" w:cs="Times New Roman"/>
          <w:szCs w:val="21"/>
        </w:rPr>
        <w:t>同比</w:t>
      </w:r>
      <w:r w:rsidR="005212AF">
        <w:rPr>
          <w:rFonts w:ascii="Calibri" w:eastAsia="宋体" w:hAnsi="Calibri" w:cs="Times New Roman" w:hint="eastAsia"/>
          <w:szCs w:val="21"/>
        </w:rPr>
        <w:t>下降</w:t>
      </w:r>
      <w:r w:rsidR="0072586C" w:rsidRPr="00C02FD0">
        <w:rPr>
          <w:rFonts w:ascii="Calibri" w:eastAsia="宋体" w:hAnsi="Calibri" w:cs="Times New Roman"/>
          <w:szCs w:val="21"/>
        </w:rPr>
        <w:t>率</w:t>
      </w:r>
      <w:r w:rsidR="0072586C" w:rsidRPr="00C02FD0">
        <w:rPr>
          <w:rFonts w:ascii="Calibri" w:eastAsia="宋体" w:hAnsi="Calibri" w:cs="Times New Roman"/>
          <w:szCs w:val="21"/>
        </w:rPr>
        <w:t>46.94%</w:t>
      </w:r>
      <w:r w:rsidR="0072586C" w:rsidRPr="00C02FD0">
        <w:rPr>
          <w:rFonts w:ascii="Calibri" w:eastAsia="宋体" w:hAnsi="Calibri" w:cs="Times New Roman"/>
          <w:szCs w:val="21"/>
        </w:rPr>
        <w:t>，钴</w:t>
      </w:r>
      <w:r w:rsidR="0072586C">
        <w:rPr>
          <w:rFonts w:ascii="Calibri" w:eastAsia="宋体" w:hAnsi="Calibri" w:cs="Times New Roman" w:hint="eastAsia"/>
          <w:szCs w:val="21"/>
        </w:rPr>
        <w:t>奶奶重回青春</w:t>
      </w:r>
      <w:r w:rsidR="0072586C" w:rsidRPr="00C02FD0">
        <w:rPr>
          <w:rFonts w:ascii="Calibri" w:eastAsia="宋体" w:hAnsi="Calibri" w:cs="Times New Roman"/>
          <w:szCs w:val="21"/>
        </w:rPr>
        <w:t>；</w:t>
      </w:r>
      <w:r w:rsidR="0072586C">
        <w:rPr>
          <w:rFonts w:ascii="Calibri" w:eastAsia="宋体" w:hAnsi="Calibri" w:cs="Times New Roman" w:hint="eastAsia"/>
          <w:szCs w:val="21"/>
        </w:rPr>
        <w:t>碳酸锂</w:t>
      </w:r>
      <w:r w:rsidR="007F7A6F" w:rsidRPr="00E031B2">
        <w:rPr>
          <w:rFonts w:ascii="Calibri" w:eastAsia="宋体" w:hAnsi="Calibri" w:cs="Times New Roman"/>
          <w:szCs w:val="21"/>
        </w:rPr>
        <w:t>前期的供需错配带来的</w:t>
      </w:r>
      <w:r w:rsidR="00C02FD0">
        <w:rPr>
          <w:rFonts w:ascii="Calibri" w:eastAsia="宋体" w:hAnsi="Calibri" w:cs="Times New Roman" w:hint="eastAsia"/>
          <w:szCs w:val="21"/>
        </w:rPr>
        <w:t>价格</w:t>
      </w:r>
      <w:r w:rsidR="0072586C">
        <w:rPr>
          <w:rFonts w:ascii="Calibri" w:eastAsia="宋体" w:hAnsi="Calibri" w:cs="Times New Roman" w:hint="eastAsia"/>
          <w:szCs w:val="21"/>
        </w:rPr>
        <w:t>从</w:t>
      </w:r>
      <w:r w:rsidR="0072586C">
        <w:rPr>
          <w:rFonts w:ascii="Calibri" w:eastAsia="宋体" w:hAnsi="Calibri" w:cs="Times New Roman" w:hint="eastAsia"/>
          <w:szCs w:val="21"/>
        </w:rPr>
        <w:t>5</w:t>
      </w:r>
      <w:r w:rsidR="0072586C">
        <w:rPr>
          <w:rFonts w:ascii="Calibri" w:eastAsia="宋体" w:hAnsi="Calibri" w:cs="Times New Roman" w:hint="eastAsia"/>
          <w:szCs w:val="21"/>
        </w:rPr>
        <w:t>万元涨到</w:t>
      </w:r>
      <w:r w:rsidR="0072586C">
        <w:rPr>
          <w:rFonts w:ascii="Calibri" w:eastAsia="宋体" w:hAnsi="Calibri" w:cs="Times New Roman" w:hint="eastAsia"/>
          <w:szCs w:val="21"/>
        </w:rPr>
        <w:t>5</w:t>
      </w:r>
      <w:r w:rsidR="0072586C">
        <w:rPr>
          <w:rFonts w:ascii="Calibri" w:eastAsia="宋体" w:hAnsi="Calibri" w:cs="Times New Roman"/>
          <w:szCs w:val="21"/>
        </w:rPr>
        <w:t>8</w:t>
      </w:r>
      <w:r w:rsidR="0072586C">
        <w:rPr>
          <w:rFonts w:ascii="Calibri" w:eastAsia="宋体" w:hAnsi="Calibri" w:cs="Times New Roman" w:hint="eastAsia"/>
          <w:szCs w:val="21"/>
        </w:rPr>
        <w:t>万元，目前</w:t>
      </w:r>
      <w:r w:rsidR="00C02FD0">
        <w:rPr>
          <w:rFonts w:ascii="Calibri" w:eastAsia="宋体" w:hAnsi="Calibri" w:cs="Times New Roman" w:hint="eastAsia"/>
          <w:szCs w:val="21"/>
        </w:rPr>
        <w:t>已经</w:t>
      </w:r>
      <w:r w:rsidR="007F7A6F" w:rsidRPr="00E031B2">
        <w:rPr>
          <w:rFonts w:ascii="Calibri" w:eastAsia="宋体" w:hAnsi="Calibri" w:cs="Times New Roman"/>
          <w:szCs w:val="21"/>
        </w:rPr>
        <w:t>明显回落</w:t>
      </w:r>
      <w:r w:rsidR="00C02FD0">
        <w:rPr>
          <w:rFonts w:ascii="Calibri" w:eastAsia="宋体" w:hAnsi="Calibri" w:cs="Times New Roman" w:hint="eastAsia"/>
          <w:szCs w:val="21"/>
        </w:rPr>
        <w:t>到</w:t>
      </w:r>
      <w:r w:rsidR="00C02FD0">
        <w:rPr>
          <w:rFonts w:ascii="Calibri" w:eastAsia="宋体" w:hAnsi="Calibri" w:cs="Times New Roman" w:hint="eastAsia"/>
          <w:szCs w:val="21"/>
        </w:rPr>
        <w:t>4</w:t>
      </w:r>
      <w:r w:rsidR="00C02FD0">
        <w:rPr>
          <w:rFonts w:ascii="Calibri" w:eastAsia="宋体" w:hAnsi="Calibri" w:cs="Times New Roman"/>
          <w:szCs w:val="21"/>
        </w:rPr>
        <w:t>5</w:t>
      </w:r>
      <w:r w:rsidR="00C02FD0">
        <w:rPr>
          <w:rFonts w:ascii="Calibri" w:eastAsia="宋体" w:hAnsi="Calibri" w:cs="Times New Roman" w:hint="eastAsia"/>
          <w:szCs w:val="21"/>
        </w:rPr>
        <w:t>万</w:t>
      </w:r>
      <w:r w:rsidR="0072586C">
        <w:rPr>
          <w:rFonts w:ascii="Calibri" w:eastAsia="宋体" w:hAnsi="Calibri" w:cs="Times New Roman" w:hint="eastAsia"/>
          <w:szCs w:val="21"/>
        </w:rPr>
        <w:t>元</w:t>
      </w:r>
      <w:r w:rsidR="00C02FD0">
        <w:rPr>
          <w:rFonts w:ascii="Calibri" w:eastAsia="宋体" w:hAnsi="Calibri" w:cs="Times New Roman" w:hint="eastAsia"/>
          <w:szCs w:val="21"/>
        </w:rPr>
        <w:t>左右</w:t>
      </w:r>
      <w:r w:rsidR="007F7A6F" w:rsidRPr="00E031B2">
        <w:rPr>
          <w:rFonts w:ascii="Calibri" w:eastAsia="宋体" w:hAnsi="Calibri" w:cs="Times New Roman"/>
          <w:szCs w:val="21"/>
        </w:rPr>
        <w:t>，</w:t>
      </w:r>
      <w:r w:rsidR="0072586C">
        <w:rPr>
          <w:rFonts w:ascii="Calibri" w:eastAsia="宋体" w:hAnsi="Calibri" w:cs="Times New Roman" w:hint="eastAsia"/>
          <w:szCs w:val="21"/>
        </w:rPr>
        <w:t>未来</w:t>
      </w:r>
      <w:r w:rsidR="00C02FD0">
        <w:rPr>
          <w:rFonts w:ascii="Calibri" w:eastAsia="宋体" w:hAnsi="Calibri" w:cs="Times New Roman" w:hint="eastAsia"/>
          <w:szCs w:val="21"/>
        </w:rPr>
        <w:t>仍有进一步</w:t>
      </w:r>
      <w:r w:rsidR="0072586C">
        <w:rPr>
          <w:rFonts w:ascii="Calibri" w:eastAsia="宋体" w:hAnsi="Calibri" w:cs="Times New Roman" w:hint="eastAsia"/>
          <w:szCs w:val="21"/>
        </w:rPr>
        <w:t>回归青春</w:t>
      </w:r>
      <w:r w:rsidR="00C02FD0">
        <w:rPr>
          <w:rFonts w:ascii="Calibri" w:eastAsia="宋体" w:hAnsi="Calibri" w:cs="Times New Roman" w:hint="eastAsia"/>
          <w:szCs w:val="21"/>
        </w:rPr>
        <w:t>的空间。</w:t>
      </w:r>
      <w:r w:rsidR="0072586C">
        <w:rPr>
          <w:rFonts w:ascii="Calibri" w:eastAsia="宋体" w:hAnsi="Calibri" w:cs="Times New Roman" w:hint="eastAsia"/>
          <w:szCs w:val="21"/>
        </w:rPr>
        <w:t>碳酸锂的投资热</w:t>
      </w:r>
      <w:r w:rsidR="007F7A6F" w:rsidRPr="00E031B2">
        <w:rPr>
          <w:rFonts w:ascii="Calibri" w:eastAsia="宋体" w:hAnsi="Calibri" w:cs="Times New Roman"/>
          <w:szCs w:val="21"/>
        </w:rPr>
        <w:t>有利于新能源车的盈利压力的改善</w:t>
      </w:r>
      <w:r w:rsidR="0072586C">
        <w:rPr>
          <w:rFonts w:ascii="Calibri" w:eastAsia="宋体" w:hAnsi="Calibri" w:cs="Times New Roman" w:hint="eastAsia"/>
          <w:szCs w:val="21"/>
        </w:rPr>
        <w:t>，</w:t>
      </w:r>
      <w:r w:rsidR="0072586C" w:rsidRPr="005212AF">
        <w:rPr>
          <w:rFonts w:ascii="Calibri" w:eastAsia="宋体" w:hAnsi="Calibri" w:cs="Times New Roman" w:hint="eastAsia"/>
          <w:color w:val="000000" w:themeColor="text1"/>
          <w:szCs w:val="21"/>
        </w:rPr>
        <w:t>有资源现在卖是</w:t>
      </w:r>
      <w:r w:rsidR="0072586C">
        <w:rPr>
          <w:rFonts w:ascii="Calibri" w:eastAsia="宋体" w:hAnsi="Calibri" w:cs="Times New Roman" w:hint="eastAsia"/>
          <w:szCs w:val="21"/>
        </w:rPr>
        <w:t>比较合适的，未来供给潜力很大</w:t>
      </w:r>
      <w:r w:rsidR="007F7A6F" w:rsidRPr="00E031B2">
        <w:rPr>
          <w:rFonts w:ascii="Calibri" w:eastAsia="宋体" w:hAnsi="Calibri" w:cs="Times New Roman"/>
          <w:szCs w:val="21"/>
        </w:rPr>
        <w:t>。</w:t>
      </w:r>
    </w:p>
    <w:p w14:paraId="3038205F" w14:textId="77777777" w:rsidR="00117E85" w:rsidRPr="007F7A6F" w:rsidRDefault="00117E85" w:rsidP="00117E85">
      <w:pPr>
        <w:ind w:firstLineChars="135" w:firstLine="283"/>
        <w:rPr>
          <w:rFonts w:ascii="Calibri" w:eastAsia="宋体" w:hAnsi="Calibri" w:cs="Times New Roman"/>
          <w:szCs w:val="21"/>
        </w:rPr>
      </w:pPr>
    </w:p>
    <w:p w14:paraId="743EAD0F" w14:textId="30AA1C7A" w:rsidR="00117E85" w:rsidRPr="002009FE" w:rsidRDefault="007F7A6F" w:rsidP="00117E85">
      <w:pPr>
        <w:numPr>
          <w:ilvl w:val="0"/>
          <w:numId w:val="2"/>
        </w:numPr>
        <w:outlineLvl w:val="1"/>
        <w:rPr>
          <w:rFonts w:ascii="黑体" w:eastAsia="黑体" w:hAnsi="黑体" w:cs="Times New Roman"/>
          <w:b/>
          <w:bCs/>
          <w:sz w:val="24"/>
        </w:rPr>
      </w:pPr>
      <w:r w:rsidRPr="007F7A6F">
        <w:rPr>
          <w:rFonts w:ascii="黑体" w:eastAsia="黑体" w:hAnsi="黑体" w:cs="Times New Roman"/>
          <w:b/>
          <w:bCs/>
          <w:sz w:val="24"/>
        </w:rPr>
        <w:t>2022年1月新能源专用车</w:t>
      </w:r>
      <w:r w:rsidR="00A96E63">
        <w:rPr>
          <w:rFonts w:ascii="黑体" w:eastAsia="黑体" w:hAnsi="黑体" w:cs="Times New Roman" w:hint="eastAsia"/>
          <w:b/>
          <w:bCs/>
          <w:sz w:val="24"/>
        </w:rPr>
        <w:t>5</w:t>
      </w:r>
      <w:r w:rsidR="00A96E63">
        <w:rPr>
          <w:rFonts w:ascii="黑体" w:eastAsia="黑体" w:hAnsi="黑体" w:cs="Times New Roman"/>
          <w:b/>
          <w:bCs/>
          <w:sz w:val="24"/>
        </w:rPr>
        <w:t>799</w:t>
      </w:r>
      <w:r w:rsidR="009B142F">
        <w:rPr>
          <w:rFonts w:ascii="黑体" w:eastAsia="黑体" w:hAnsi="黑体" w:cs="Times New Roman" w:hint="eastAsia"/>
          <w:b/>
          <w:bCs/>
          <w:sz w:val="24"/>
        </w:rPr>
        <w:t>辆</w:t>
      </w:r>
    </w:p>
    <w:p w14:paraId="16219DE0" w14:textId="71C48FEF" w:rsidR="000B5BAB" w:rsidRPr="000B5BAB" w:rsidRDefault="000B5BAB" w:rsidP="000B5BAB">
      <w:pPr>
        <w:ind w:firstLineChars="202" w:firstLine="424"/>
        <w:rPr>
          <w:rFonts w:ascii="Calibri" w:eastAsia="宋体" w:hAnsi="Calibri" w:cs="宋体"/>
          <w:szCs w:val="21"/>
        </w:rPr>
      </w:pPr>
      <w:r w:rsidRPr="000B5BAB">
        <w:rPr>
          <w:rFonts w:ascii="Calibri" w:eastAsia="宋体" w:hAnsi="Calibri" w:cs="宋体"/>
          <w:szCs w:val="21"/>
        </w:rPr>
        <w:t>2023</w:t>
      </w:r>
      <w:r w:rsidRPr="000B5BAB">
        <w:rPr>
          <w:rFonts w:ascii="Calibri" w:eastAsia="宋体" w:hAnsi="Calibri" w:cs="宋体"/>
          <w:szCs w:val="21"/>
        </w:rPr>
        <w:t>年</w:t>
      </w:r>
      <w:r w:rsidRPr="000B5BAB">
        <w:rPr>
          <w:rFonts w:ascii="Calibri" w:eastAsia="宋体" w:hAnsi="Calibri" w:cs="宋体"/>
          <w:szCs w:val="21"/>
        </w:rPr>
        <w:t>1</w:t>
      </w:r>
      <w:r w:rsidRPr="000B5BAB">
        <w:rPr>
          <w:rFonts w:ascii="Calibri" w:eastAsia="宋体" w:hAnsi="Calibri" w:cs="宋体"/>
          <w:szCs w:val="21"/>
        </w:rPr>
        <w:t>月的</w:t>
      </w:r>
      <w:r w:rsidR="0072586C">
        <w:rPr>
          <w:rFonts w:ascii="Calibri" w:eastAsia="宋体" w:hAnsi="Calibri" w:cs="宋体" w:hint="eastAsia"/>
          <w:szCs w:val="21"/>
        </w:rPr>
        <w:t>全国</w:t>
      </w:r>
      <w:r w:rsidRPr="000B5BAB">
        <w:rPr>
          <w:rFonts w:ascii="Calibri" w:eastAsia="宋体" w:hAnsi="Calibri" w:cs="宋体"/>
          <w:szCs w:val="21"/>
        </w:rPr>
        <w:t>新能源专用车销量</w:t>
      </w:r>
      <w:r w:rsidRPr="000B5BAB">
        <w:rPr>
          <w:rFonts w:ascii="Calibri" w:eastAsia="宋体" w:hAnsi="Calibri" w:cs="宋体"/>
          <w:szCs w:val="21"/>
        </w:rPr>
        <w:t>5799</w:t>
      </w:r>
      <w:r w:rsidR="009B142F">
        <w:rPr>
          <w:rFonts w:ascii="Calibri" w:eastAsia="宋体" w:hAnsi="Calibri" w:cs="宋体" w:hint="eastAsia"/>
          <w:szCs w:val="21"/>
        </w:rPr>
        <w:t>辆</w:t>
      </w:r>
      <w:r w:rsidRPr="000B5BAB">
        <w:rPr>
          <w:rFonts w:ascii="Calibri" w:eastAsia="宋体" w:hAnsi="Calibri" w:cs="宋体"/>
          <w:szCs w:val="21"/>
        </w:rPr>
        <w:t>，同比下降</w:t>
      </w:r>
      <w:r w:rsidRPr="000B5BAB">
        <w:rPr>
          <w:rFonts w:ascii="Calibri" w:eastAsia="宋体" w:hAnsi="Calibri" w:cs="宋体"/>
          <w:szCs w:val="21"/>
        </w:rPr>
        <w:t>26%</w:t>
      </w:r>
      <w:r w:rsidRPr="000B5BAB">
        <w:rPr>
          <w:rFonts w:ascii="Calibri" w:eastAsia="宋体" w:hAnsi="Calibri" w:cs="宋体"/>
          <w:szCs w:val="21"/>
        </w:rPr>
        <w:t>，环比</w:t>
      </w:r>
      <w:r w:rsidRPr="000B5BAB">
        <w:rPr>
          <w:rFonts w:ascii="Calibri" w:eastAsia="宋体" w:hAnsi="Calibri" w:cs="宋体"/>
          <w:szCs w:val="21"/>
        </w:rPr>
        <w:t>12</w:t>
      </w:r>
      <w:r w:rsidRPr="000B5BAB">
        <w:rPr>
          <w:rFonts w:ascii="Calibri" w:eastAsia="宋体" w:hAnsi="Calibri" w:cs="宋体"/>
          <w:szCs w:val="21"/>
        </w:rPr>
        <w:t>月下降</w:t>
      </w:r>
      <w:r w:rsidRPr="000B5BAB">
        <w:rPr>
          <w:rFonts w:ascii="Calibri" w:eastAsia="宋体" w:hAnsi="Calibri" w:cs="宋体"/>
          <w:szCs w:val="21"/>
        </w:rPr>
        <w:t>91%</w:t>
      </w:r>
      <w:r w:rsidRPr="000B5BAB">
        <w:rPr>
          <w:rFonts w:ascii="Calibri" w:eastAsia="宋体" w:hAnsi="Calibri" w:cs="宋体"/>
          <w:szCs w:val="21"/>
        </w:rPr>
        <w:t>。</w:t>
      </w:r>
      <w:r w:rsidR="0072586C">
        <w:rPr>
          <w:rFonts w:ascii="Calibri" w:eastAsia="宋体" w:hAnsi="Calibri" w:cs="宋体" w:hint="eastAsia"/>
          <w:szCs w:val="21"/>
        </w:rPr>
        <w:t>近两年的</w:t>
      </w:r>
      <w:r w:rsidRPr="000B5BAB">
        <w:rPr>
          <w:rFonts w:ascii="Calibri" w:eastAsia="宋体" w:hAnsi="Calibri" w:cs="宋体"/>
          <w:szCs w:val="21"/>
        </w:rPr>
        <w:t>新能源专用车走势已经大幅超强于传统轻型车市场。</w:t>
      </w:r>
      <w:r w:rsidRPr="000B5BAB">
        <w:rPr>
          <w:rFonts w:ascii="Calibri" w:eastAsia="宋体" w:hAnsi="Calibri" w:cs="宋体"/>
          <w:szCs w:val="21"/>
        </w:rPr>
        <w:t>2022</w:t>
      </w:r>
      <w:r w:rsidRPr="000B5BAB">
        <w:rPr>
          <w:rFonts w:ascii="Calibri" w:eastAsia="宋体" w:hAnsi="Calibri" w:cs="宋体"/>
          <w:szCs w:val="21"/>
        </w:rPr>
        <w:t>年新能源专用车达到</w:t>
      </w:r>
      <w:r w:rsidRPr="000B5BAB">
        <w:rPr>
          <w:rFonts w:ascii="Calibri" w:eastAsia="宋体" w:hAnsi="Calibri" w:cs="宋体"/>
          <w:szCs w:val="21"/>
        </w:rPr>
        <w:t>29.2</w:t>
      </w:r>
      <w:r w:rsidR="009B142F">
        <w:rPr>
          <w:rFonts w:ascii="Calibri" w:eastAsia="宋体" w:hAnsi="Calibri" w:cs="宋体"/>
          <w:szCs w:val="21"/>
        </w:rPr>
        <w:t>万辆</w:t>
      </w:r>
      <w:r w:rsidRPr="000B5BAB">
        <w:rPr>
          <w:rFonts w:ascii="Calibri" w:eastAsia="宋体" w:hAnsi="Calibri" w:cs="宋体"/>
          <w:szCs w:val="21"/>
        </w:rPr>
        <w:t>，同比增长</w:t>
      </w:r>
      <w:r w:rsidRPr="000B5BAB">
        <w:rPr>
          <w:rFonts w:ascii="Calibri" w:eastAsia="宋体" w:hAnsi="Calibri" w:cs="宋体"/>
          <w:szCs w:val="21"/>
        </w:rPr>
        <w:t>82%</w:t>
      </w:r>
      <w:r w:rsidR="0072586C">
        <w:rPr>
          <w:rFonts w:ascii="Calibri" w:eastAsia="宋体" w:hAnsi="Calibri" w:cs="宋体" w:hint="eastAsia"/>
          <w:szCs w:val="21"/>
        </w:rPr>
        <w:t>。</w:t>
      </w:r>
      <w:r w:rsidR="005212AF">
        <w:rPr>
          <w:rFonts w:ascii="Calibri" w:eastAsia="宋体" w:hAnsi="Calibri" w:cs="宋体" w:hint="eastAsia"/>
          <w:szCs w:val="21"/>
        </w:rPr>
        <w:t>2</w:t>
      </w:r>
      <w:r w:rsidR="005212AF">
        <w:rPr>
          <w:rFonts w:ascii="Calibri" w:eastAsia="宋体" w:hAnsi="Calibri" w:cs="宋体"/>
          <w:szCs w:val="21"/>
        </w:rPr>
        <w:t>0</w:t>
      </w:r>
      <w:r w:rsidRPr="000B5BAB">
        <w:rPr>
          <w:rFonts w:ascii="Calibri" w:eastAsia="宋体" w:hAnsi="Calibri" w:cs="宋体"/>
          <w:szCs w:val="21"/>
        </w:rPr>
        <w:t>22</w:t>
      </w:r>
      <w:r w:rsidRPr="000B5BAB">
        <w:rPr>
          <w:rFonts w:ascii="Calibri" w:eastAsia="宋体" w:hAnsi="Calibri" w:cs="宋体"/>
          <w:szCs w:val="21"/>
        </w:rPr>
        <w:t>年</w:t>
      </w:r>
      <w:r w:rsidRPr="000B5BAB">
        <w:rPr>
          <w:rFonts w:ascii="Calibri" w:eastAsia="宋体" w:hAnsi="Calibri" w:cs="宋体"/>
          <w:szCs w:val="21"/>
        </w:rPr>
        <w:t>12</w:t>
      </w:r>
      <w:r w:rsidRPr="000B5BAB">
        <w:rPr>
          <w:rFonts w:ascii="Calibri" w:eastAsia="宋体" w:hAnsi="Calibri" w:cs="宋体"/>
          <w:szCs w:val="21"/>
        </w:rPr>
        <w:t>月抢补贴增速较强</w:t>
      </w:r>
      <w:r w:rsidR="0072586C">
        <w:rPr>
          <w:rFonts w:ascii="Calibri" w:eastAsia="宋体" w:hAnsi="Calibri" w:cs="宋体" w:hint="eastAsia"/>
          <w:szCs w:val="21"/>
        </w:rPr>
        <w:t>，上牌后存货等今年租出去的库存较大，</w:t>
      </w:r>
      <w:r w:rsidR="005212AF">
        <w:rPr>
          <w:rFonts w:ascii="Calibri" w:eastAsia="宋体" w:hAnsi="Calibri" w:cs="宋体" w:hint="eastAsia"/>
          <w:szCs w:val="21"/>
        </w:rPr>
        <w:t>2</w:t>
      </w:r>
      <w:r w:rsidR="005212AF">
        <w:rPr>
          <w:rFonts w:ascii="Calibri" w:eastAsia="宋体" w:hAnsi="Calibri" w:cs="宋体"/>
          <w:szCs w:val="21"/>
        </w:rPr>
        <w:t>023</w:t>
      </w:r>
      <w:r w:rsidR="005212AF">
        <w:rPr>
          <w:rFonts w:ascii="Calibri" w:eastAsia="宋体" w:hAnsi="Calibri" w:cs="宋体" w:hint="eastAsia"/>
          <w:szCs w:val="21"/>
        </w:rPr>
        <w:t>年</w:t>
      </w:r>
      <w:r w:rsidRPr="000B5BAB">
        <w:rPr>
          <w:rFonts w:ascii="Calibri" w:eastAsia="宋体" w:hAnsi="Calibri" w:cs="宋体"/>
          <w:szCs w:val="21"/>
        </w:rPr>
        <w:t>1</w:t>
      </w:r>
      <w:r w:rsidRPr="000B5BAB">
        <w:rPr>
          <w:rFonts w:ascii="Calibri" w:eastAsia="宋体" w:hAnsi="Calibri" w:cs="宋体"/>
          <w:szCs w:val="21"/>
        </w:rPr>
        <w:t>月自然回落巨大。</w:t>
      </w:r>
    </w:p>
    <w:p w14:paraId="4E803BFF" w14:textId="1114D9EC" w:rsidR="00A96E63" w:rsidRDefault="00A96E63" w:rsidP="000B5BAB">
      <w:pPr>
        <w:ind w:firstLineChars="202" w:firstLine="424"/>
        <w:rPr>
          <w:rFonts w:ascii="Calibri" w:eastAsia="宋体" w:hAnsi="Calibri" w:cs="宋体"/>
          <w:szCs w:val="21"/>
        </w:rPr>
      </w:pPr>
      <w:r w:rsidRPr="00A96E63">
        <w:rPr>
          <w:rFonts w:ascii="Calibri" w:eastAsia="宋体" w:hAnsi="Calibri" w:cs="宋体" w:hint="eastAsia"/>
          <w:szCs w:val="21"/>
        </w:rPr>
        <w:t>新能源专用车</w:t>
      </w:r>
      <w:r>
        <w:rPr>
          <w:rFonts w:ascii="Calibri" w:eastAsia="宋体" w:hAnsi="Calibri" w:cs="宋体" w:hint="eastAsia"/>
          <w:szCs w:val="21"/>
        </w:rPr>
        <w:t>的</w:t>
      </w:r>
      <w:r w:rsidR="0072586C">
        <w:rPr>
          <w:rFonts w:ascii="Calibri" w:eastAsia="宋体" w:hAnsi="Calibri" w:cs="宋体" w:hint="eastAsia"/>
          <w:szCs w:val="21"/>
        </w:rPr>
        <w:t>插混</w:t>
      </w:r>
      <w:r>
        <w:rPr>
          <w:rFonts w:ascii="Calibri" w:eastAsia="宋体" w:hAnsi="Calibri" w:cs="宋体" w:hint="eastAsia"/>
          <w:szCs w:val="21"/>
        </w:rPr>
        <w:t>车型</w:t>
      </w:r>
      <w:r w:rsidR="0072586C">
        <w:rPr>
          <w:rFonts w:ascii="Calibri" w:eastAsia="宋体" w:hAnsi="Calibri" w:cs="宋体" w:hint="eastAsia"/>
          <w:szCs w:val="21"/>
        </w:rPr>
        <w:t>被氢燃料超越</w:t>
      </w:r>
      <w:r>
        <w:rPr>
          <w:rFonts w:ascii="Calibri" w:eastAsia="宋体" w:hAnsi="Calibri" w:cs="宋体" w:hint="eastAsia"/>
          <w:szCs w:val="21"/>
        </w:rPr>
        <w:t>，路权优势是政策的核心</w:t>
      </w:r>
      <w:r w:rsidR="0072586C">
        <w:rPr>
          <w:rFonts w:ascii="Calibri" w:eastAsia="宋体" w:hAnsi="Calibri" w:cs="宋体" w:hint="eastAsia"/>
          <w:szCs w:val="21"/>
        </w:rPr>
        <w:t>。</w:t>
      </w:r>
      <w:r w:rsidR="000B5BAB" w:rsidRPr="000B5BAB">
        <w:rPr>
          <w:rFonts w:ascii="Calibri" w:eastAsia="宋体" w:hAnsi="Calibri" w:cs="宋体"/>
          <w:szCs w:val="21"/>
        </w:rPr>
        <w:t>1</w:t>
      </w:r>
      <w:r w:rsidR="000B5BAB" w:rsidRPr="000B5BAB">
        <w:rPr>
          <w:rFonts w:ascii="Calibri" w:eastAsia="宋体" w:hAnsi="Calibri" w:cs="宋体"/>
          <w:szCs w:val="21"/>
        </w:rPr>
        <w:t>月新能源专用车的氢燃料有</w:t>
      </w:r>
      <w:r w:rsidR="000B5BAB" w:rsidRPr="000B5BAB">
        <w:rPr>
          <w:rFonts w:ascii="Calibri" w:eastAsia="宋体" w:hAnsi="Calibri" w:cs="宋体"/>
          <w:szCs w:val="21"/>
        </w:rPr>
        <w:t>60</w:t>
      </w:r>
      <w:r w:rsidR="009B142F">
        <w:rPr>
          <w:rFonts w:ascii="Calibri" w:eastAsia="宋体" w:hAnsi="Calibri" w:cs="宋体" w:hint="eastAsia"/>
          <w:szCs w:val="21"/>
        </w:rPr>
        <w:t>辆</w:t>
      </w:r>
      <w:r w:rsidR="000B5BAB" w:rsidRPr="000B5BAB">
        <w:rPr>
          <w:rFonts w:ascii="Calibri" w:eastAsia="宋体" w:hAnsi="Calibri" w:cs="宋体"/>
          <w:szCs w:val="21"/>
        </w:rPr>
        <w:t>，插混</w:t>
      </w:r>
      <w:r w:rsidR="000B5BAB" w:rsidRPr="000B5BAB">
        <w:rPr>
          <w:rFonts w:ascii="Calibri" w:eastAsia="宋体" w:hAnsi="Calibri" w:cs="宋体"/>
          <w:szCs w:val="21"/>
        </w:rPr>
        <w:t>30</w:t>
      </w:r>
      <w:r w:rsidR="009B142F">
        <w:rPr>
          <w:rFonts w:ascii="Calibri" w:eastAsia="宋体" w:hAnsi="Calibri" w:cs="宋体" w:hint="eastAsia"/>
          <w:szCs w:val="21"/>
        </w:rPr>
        <w:t>辆</w:t>
      </w:r>
      <w:r w:rsidR="000B5BAB" w:rsidRPr="000B5BAB">
        <w:rPr>
          <w:rFonts w:ascii="Calibri" w:eastAsia="宋体" w:hAnsi="Calibri" w:cs="宋体"/>
          <w:szCs w:val="21"/>
        </w:rPr>
        <w:t>，而纯电动有</w:t>
      </w:r>
      <w:r w:rsidR="000B5BAB" w:rsidRPr="000B5BAB">
        <w:rPr>
          <w:rFonts w:ascii="Calibri" w:eastAsia="宋体" w:hAnsi="Calibri" w:cs="宋体"/>
          <w:szCs w:val="21"/>
        </w:rPr>
        <w:t>5689</w:t>
      </w:r>
      <w:r w:rsidR="009B142F">
        <w:rPr>
          <w:rFonts w:ascii="Calibri" w:eastAsia="宋体" w:hAnsi="Calibri" w:cs="宋体" w:hint="eastAsia"/>
          <w:szCs w:val="21"/>
        </w:rPr>
        <w:t>辆</w:t>
      </w:r>
      <w:r w:rsidR="000B5BAB" w:rsidRPr="000B5BAB">
        <w:rPr>
          <w:rFonts w:ascii="Calibri" w:eastAsia="宋体" w:hAnsi="Calibri" w:cs="宋体"/>
          <w:szCs w:val="21"/>
        </w:rPr>
        <w:t>。</w:t>
      </w:r>
    </w:p>
    <w:p w14:paraId="296CA1F0" w14:textId="77777777" w:rsidR="00A96E63" w:rsidRDefault="00A96E63" w:rsidP="00A96E63">
      <w:pPr>
        <w:ind w:firstLineChars="202" w:firstLine="424"/>
        <w:rPr>
          <w:rFonts w:ascii="Calibri" w:eastAsia="宋体" w:hAnsi="Calibri" w:cs="宋体"/>
          <w:szCs w:val="21"/>
        </w:rPr>
      </w:pPr>
      <w:r w:rsidRPr="000B5BAB">
        <w:rPr>
          <w:rFonts w:ascii="Calibri" w:eastAsia="宋体" w:hAnsi="Calibri" w:cs="宋体"/>
          <w:szCs w:val="21"/>
        </w:rPr>
        <w:t>随着蓝天保卫战的持续推进，柴油车的发展面临巨大危机，非限购的大中城市的新能源车占比增长较快。</w:t>
      </w:r>
    </w:p>
    <w:p w14:paraId="63B6A396" w14:textId="598E1FA8" w:rsidR="00A96E63" w:rsidRDefault="00A96E63" w:rsidP="000B5BAB">
      <w:pPr>
        <w:ind w:firstLineChars="202" w:firstLine="424"/>
        <w:rPr>
          <w:rFonts w:ascii="Calibri" w:eastAsia="宋体" w:hAnsi="Calibri" w:cs="宋体"/>
          <w:szCs w:val="21"/>
        </w:rPr>
      </w:pPr>
      <w:r>
        <w:rPr>
          <w:rFonts w:ascii="Calibri" w:eastAsia="宋体" w:hAnsi="Calibri" w:cs="宋体" w:hint="eastAsia"/>
          <w:szCs w:val="21"/>
        </w:rPr>
        <w:t>由于政策对城市公共服务电动化需求拉动，</w:t>
      </w:r>
      <w:r w:rsidR="000B5BAB" w:rsidRPr="000B5BAB">
        <w:rPr>
          <w:rFonts w:ascii="Calibri" w:eastAsia="宋体" w:hAnsi="Calibri" w:cs="宋体"/>
          <w:szCs w:val="21"/>
        </w:rPr>
        <w:t>专用车的小品种车型增长较快，这也是我们鼓励公共领域电动化的政策推动方向。轻客</w:t>
      </w:r>
      <w:r w:rsidR="009B142F">
        <w:rPr>
          <w:rFonts w:ascii="Calibri" w:eastAsia="宋体" w:hAnsi="Calibri" w:cs="宋体" w:hint="eastAsia"/>
          <w:szCs w:val="21"/>
        </w:rPr>
        <w:t>、</w:t>
      </w:r>
      <w:r w:rsidR="000B5BAB" w:rsidRPr="000B5BAB">
        <w:rPr>
          <w:rFonts w:ascii="Calibri" w:eastAsia="宋体" w:hAnsi="Calibri" w:cs="宋体"/>
          <w:szCs w:val="21"/>
        </w:rPr>
        <w:t>重卡</w:t>
      </w:r>
      <w:r w:rsidR="009B142F">
        <w:rPr>
          <w:rFonts w:ascii="Calibri" w:eastAsia="宋体" w:hAnsi="Calibri" w:cs="宋体" w:hint="eastAsia"/>
          <w:szCs w:val="21"/>
        </w:rPr>
        <w:t>和</w:t>
      </w:r>
      <w:r w:rsidR="000B5BAB" w:rsidRPr="000B5BAB">
        <w:rPr>
          <w:rFonts w:ascii="Calibri" w:eastAsia="宋体" w:hAnsi="Calibri" w:cs="宋体"/>
          <w:szCs w:val="21"/>
        </w:rPr>
        <w:t>微卡等同比增长较强。</w:t>
      </w:r>
      <w:r>
        <w:rPr>
          <w:rFonts w:ascii="Calibri" w:eastAsia="宋体" w:hAnsi="Calibri" w:cs="宋体" w:hint="eastAsia"/>
          <w:szCs w:val="21"/>
        </w:rPr>
        <w:t>这样的公共领域</w:t>
      </w:r>
      <w:r>
        <w:rPr>
          <w:rFonts w:ascii="Calibri" w:eastAsia="宋体" w:hAnsi="Calibri" w:cs="宋体" w:hint="eastAsia"/>
          <w:szCs w:val="21"/>
        </w:rPr>
        <w:lastRenderedPageBreak/>
        <w:t>产品规模极小、产品技术和可靠性偏差，急需规范市场秩序，实现中央集中采购，防止借助公共领域电动化，泥沙俱下。</w:t>
      </w:r>
    </w:p>
    <w:p w14:paraId="2381FC68" w14:textId="3C6164EC" w:rsidR="00117E85" w:rsidRPr="007F7A6F" w:rsidRDefault="000B5BAB" w:rsidP="009B142F">
      <w:pPr>
        <w:ind w:firstLineChars="202" w:firstLine="424"/>
        <w:rPr>
          <w:rFonts w:ascii="Calibri" w:eastAsia="宋体" w:hAnsi="Calibri" w:cs="宋体"/>
          <w:szCs w:val="21"/>
        </w:rPr>
      </w:pPr>
      <w:r w:rsidRPr="000B5BAB">
        <w:rPr>
          <w:rFonts w:ascii="Calibri" w:eastAsia="宋体" w:hAnsi="Calibri" w:cs="宋体"/>
          <w:szCs w:val="21"/>
        </w:rPr>
        <w:t>路权是新能源物流车的核心，电动物流车获得优势路权，促进行业发展。在使用成本方面，新能源汽车理论上大有优势，但目前技术差，体现的不充分，未来只有产品加速设计提升，才能实现更好替代。</w:t>
      </w:r>
    </w:p>
    <w:p w14:paraId="4CBCE13F" w14:textId="77777777" w:rsidR="00117E85" w:rsidRPr="002009FE" w:rsidRDefault="00117E85" w:rsidP="00117E85">
      <w:pPr>
        <w:ind w:firstLineChars="270" w:firstLine="567"/>
        <w:rPr>
          <w:rFonts w:ascii="Calibri" w:eastAsia="宋体" w:hAnsi="Calibri" w:cs="Times New Roman"/>
          <w:szCs w:val="21"/>
        </w:rPr>
      </w:pPr>
    </w:p>
    <w:p w14:paraId="07D768DA" w14:textId="490F1E31" w:rsidR="004638D9" w:rsidRPr="009B142F" w:rsidRDefault="004638D9" w:rsidP="004638D9">
      <w:pPr>
        <w:numPr>
          <w:ilvl w:val="0"/>
          <w:numId w:val="2"/>
        </w:numPr>
        <w:outlineLvl w:val="1"/>
        <w:rPr>
          <w:rFonts w:ascii="黑体" w:eastAsia="黑体" w:hAnsi="黑体" w:cs="Times New Roman"/>
          <w:bCs/>
          <w:sz w:val="24"/>
        </w:rPr>
      </w:pPr>
      <w:r w:rsidRPr="004638D9">
        <w:rPr>
          <w:rFonts w:ascii="黑体" w:eastAsia="黑体" w:hAnsi="黑体" w:cs="Times New Roman"/>
          <w:bCs/>
          <w:sz w:val="24"/>
        </w:rPr>
        <w:t>2023年1月皮卡市场分析</w:t>
      </w:r>
    </w:p>
    <w:p w14:paraId="7FF41557" w14:textId="76B62104" w:rsidR="004638D9" w:rsidRPr="004638D9" w:rsidRDefault="00BB0B49" w:rsidP="009B142F">
      <w:pPr>
        <w:ind w:firstLineChars="200" w:firstLine="420"/>
        <w:rPr>
          <w:rFonts w:asciiTheme="minorEastAsia" w:hAnsiTheme="minorEastAsia" w:cs="黑体"/>
          <w:bCs/>
          <w:szCs w:val="21"/>
        </w:rPr>
      </w:pPr>
      <w:r w:rsidRPr="00BB0B49">
        <w:rPr>
          <w:rFonts w:asciiTheme="minorEastAsia" w:hAnsiTheme="minorEastAsia" w:cs="黑体" w:hint="eastAsia"/>
          <w:bCs/>
          <w:szCs w:val="21"/>
        </w:rPr>
        <w:t>根据乘联会皮卡市场信息联席会数据，</w:t>
      </w:r>
      <w:r w:rsidRPr="00BB0B49">
        <w:rPr>
          <w:rFonts w:asciiTheme="minorEastAsia" w:hAnsiTheme="minorEastAsia" w:cs="黑体"/>
          <w:bCs/>
          <w:szCs w:val="21"/>
        </w:rPr>
        <w:t>2023年1月份皮卡市场销售3.1万辆，同比下降26.5%，降幅较轻卡的-45%表现强很多。前期受到疫情封控影响，皮卡区域市场波动剧烈，今年1月环比12月降29.5%，环比降幅较小，尤其是县乡市场的皮卡销量占比同比去年增长4个百分点，有效的抵冲了大城市的皮卡萎缩。由于去年疫情下皮卡生产受阻，今年的皮卡生产形势改善，导致2023年1月皮卡的生产和外销出口表现较强，尤其是出口1.03万辆，与去年1月持平，表现较强，这也是汽车行业共同构筑的出口外销走强的特征。</w:t>
      </w:r>
      <w:r w:rsidR="004638D9" w:rsidRPr="004638D9">
        <w:rPr>
          <w:rFonts w:asciiTheme="minorEastAsia" w:hAnsiTheme="minorEastAsia" w:cs="黑体"/>
          <w:bCs/>
          <w:szCs w:val="21"/>
        </w:rPr>
        <w:t>2022年的总体皮卡走势相对较平稳，达到51</w:t>
      </w:r>
      <w:r w:rsidR="009B142F">
        <w:rPr>
          <w:rFonts w:asciiTheme="minorEastAsia" w:hAnsiTheme="minorEastAsia" w:cs="黑体"/>
          <w:bCs/>
          <w:szCs w:val="21"/>
        </w:rPr>
        <w:t>万辆</w:t>
      </w:r>
      <w:r w:rsidR="004638D9" w:rsidRPr="004638D9">
        <w:rPr>
          <w:rFonts w:asciiTheme="minorEastAsia" w:hAnsiTheme="minorEastAsia" w:cs="黑体"/>
          <w:bCs/>
          <w:szCs w:val="21"/>
        </w:rPr>
        <w:t>，较2021年下降6%，相对于传统轻卡的同比剧烈下降，皮卡产销表现还是很好的。</w:t>
      </w:r>
    </w:p>
    <w:p w14:paraId="51E3ABB5" w14:textId="3692E1F2" w:rsidR="004638D9" w:rsidRPr="004638D9" w:rsidRDefault="00BB0B49" w:rsidP="00BB0B49">
      <w:pPr>
        <w:ind w:firstLineChars="200" w:firstLine="420"/>
        <w:rPr>
          <w:rFonts w:asciiTheme="minorEastAsia" w:hAnsiTheme="minorEastAsia" w:cs="黑体"/>
          <w:bCs/>
          <w:szCs w:val="21"/>
        </w:rPr>
      </w:pPr>
      <w:r w:rsidRPr="00BB0B49">
        <w:rPr>
          <w:rFonts w:asciiTheme="minorEastAsia" w:hAnsiTheme="minorEastAsia" w:cs="黑体"/>
          <w:bCs/>
          <w:szCs w:val="21"/>
        </w:rPr>
        <w:t>1月皮卡厂商销量排名是国内外市场销量的共同贡献。长城汽车保持强势皮卡领军，部分皮卡企业抓住出口机遇实现强势增量，出口占部分厂商总量超30%。国内零售市场的主力厂商皮卡仍是走势稳健，长城、江铃、郑州日产、江西五十铃的皮卡销势出现“一超三强”的格局。在1月皮卡走势顽强的良好起步下，2023年的皮卡市场必将强势表现。</w:t>
      </w:r>
    </w:p>
    <w:p w14:paraId="14D309DD" w14:textId="77777777" w:rsidR="00BB0B49" w:rsidRDefault="00BB0B49" w:rsidP="004638D9">
      <w:pPr>
        <w:ind w:firstLineChars="270" w:firstLine="567"/>
        <w:rPr>
          <w:rFonts w:asciiTheme="minorEastAsia" w:hAnsiTheme="minorEastAsia" w:cs="黑体"/>
          <w:bCs/>
          <w:szCs w:val="21"/>
        </w:rPr>
      </w:pPr>
      <w:r w:rsidRPr="00BB0B49">
        <w:rPr>
          <w:rFonts w:asciiTheme="minorEastAsia" w:hAnsiTheme="minorEastAsia" w:cs="黑体" w:hint="eastAsia"/>
          <w:bCs/>
          <w:szCs w:val="21"/>
        </w:rPr>
        <w:t>在国家汽车促消费政策的总基调下，皮卡车型的三包政策、路权政策对皮卡消费的大力支持，主力车企也推出乘用化皮卡产品。在皮卡文化日益活跃的共同推动下，皮卡市场消费持续高增长。长城炮系列的商用炮、金刚炮、乘用跑的组合体现皮卡文化的新趋势。自</w:t>
      </w:r>
      <w:r w:rsidRPr="00BB0B49">
        <w:rPr>
          <w:rFonts w:asciiTheme="minorEastAsia" w:hAnsiTheme="minorEastAsia" w:cs="黑体"/>
          <w:bCs/>
          <w:szCs w:val="21"/>
        </w:rPr>
        <w:t>2016年皮卡解禁试点以来，国家对放开皮卡进城的重视程度首次从部委上升到国务院层面，皮卡解禁再度迎来强有力的政策支持，皮卡全面解禁可期。</w:t>
      </w:r>
    </w:p>
    <w:p w14:paraId="49911655" w14:textId="1CBED45F" w:rsidR="00117E85" w:rsidRDefault="00BB0B49" w:rsidP="00BB0B49">
      <w:pPr>
        <w:ind w:firstLineChars="200" w:firstLine="420"/>
        <w:rPr>
          <w:rFonts w:asciiTheme="minorEastAsia" w:hAnsiTheme="minorEastAsia" w:cs="黑体"/>
          <w:bCs/>
          <w:szCs w:val="21"/>
        </w:rPr>
      </w:pPr>
      <w:r w:rsidRPr="00BB0B49">
        <w:rPr>
          <w:rFonts w:asciiTheme="minorEastAsia" w:hAnsiTheme="minorEastAsia" w:cs="黑体" w:hint="eastAsia"/>
          <w:bCs/>
          <w:szCs w:val="21"/>
        </w:rPr>
        <w:t>全国皮卡市场的区域性走势离不开“回归北方”的特征，近两年西北和东北市场都相对很强，西南、华南、中南地区的市场需求相对疲软。但</w:t>
      </w:r>
      <w:r w:rsidRPr="00BB0B49">
        <w:rPr>
          <w:rFonts w:asciiTheme="minorEastAsia" w:hAnsiTheme="minorEastAsia" w:cs="黑体"/>
          <w:bCs/>
          <w:szCs w:val="21"/>
        </w:rPr>
        <w:t>22年10-11月的疫情封控政策导致销量损失巨大，尤其西北地区的皮卡需求受到疫情风控影响而销量损失较大。今年1月的西安、黄山、乐山等市场剧烈回暖，哈尔滨等市场同比下降较大，疫情封控改善对车市的促进作用突显。</w:t>
      </w:r>
    </w:p>
    <w:p w14:paraId="5FE5F868" w14:textId="77777777" w:rsidR="00BB0B49" w:rsidRPr="002009FE" w:rsidRDefault="00BB0B49" w:rsidP="00BB0B49">
      <w:pPr>
        <w:ind w:firstLineChars="200" w:firstLine="480"/>
        <w:rPr>
          <w:rFonts w:ascii="黑体" w:eastAsia="黑体" w:hAnsi="黑体" w:cs="黑体"/>
          <w:bCs/>
          <w:sz w:val="24"/>
        </w:rPr>
      </w:pPr>
    </w:p>
    <w:p w14:paraId="5E12929E" w14:textId="1FCB5E98" w:rsidR="00117E85" w:rsidRPr="002009FE" w:rsidRDefault="004638D9" w:rsidP="00117E85">
      <w:pPr>
        <w:numPr>
          <w:ilvl w:val="0"/>
          <w:numId w:val="2"/>
        </w:numPr>
        <w:outlineLvl w:val="1"/>
        <w:rPr>
          <w:rFonts w:ascii="黑体" w:eastAsia="黑体" w:hAnsi="黑体" w:cs="黑体"/>
          <w:bCs/>
          <w:sz w:val="24"/>
        </w:rPr>
      </w:pPr>
      <w:r>
        <w:rPr>
          <w:rFonts w:ascii="黑体" w:eastAsia="黑体" w:hAnsi="黑体" w:cs="黑体" w:hint="eastAsia"/>
          <w:bCs/>
          <w:sz w:val="24"/>
        </w:rPr>
        <w:t>2</w:t>
      </w:r>
      <w:r>
        <w:rPr>
          <w:rFonts w:ascii="黑体" w:eastAsia="黑体" w:hAnsi="黑体" w:cs="黑体"/>
          <w:bCs/>
          <w:sz w:val="24"/>
        </w:rPr>
        <w:t>022</w:t>
      </w:r>
      <w:r>
        <w:rPr>
          <w:rFonts w:ascii="黑体" w:eastAsia="黑体" w:hAnsi="黑体" w:cs="黑体" w:hint="eastAsia"/>
          <w:bCs/>
          <w:sz w:val="24"/>
        </w:rPr>
        <w:t>年</w:t>
      </w:r>
      <w:r w:rsidRPr="004638D9">
        <w:rPr>
          <w:rFonts w:ascii="黑体" w:eastAsia="黑体" w:hAnsi="黑体" w:cs="黑体" w:hint="eastAsia"/>
          <w:bCs/>
          <w:sz w:val="24"/>
        </w:rPr>
        <w:t>全国房车市场</w:t>
      </w:r>
      <w:r w:rsidRPr="004638D9">
        <w:rPr>
          <w:rFonts w:ascii="黑体" w:eastAsia="黑体" w:hAnsi="黑体" w:cs="黑体"/>
          <w:bCs/>
          <w:sz w:val="24"/>
        </w:rPr>
        <w:t>销11391</w:t>
      </w:r>
      <w:r w:rsidR="00BB0B49">
        <w:rPr>
          <w:rFonts w:ascii="黑体" w:eastAsia="黑体" w:hAnsi="黑体" w:cs="黑体" w:hint="eastAsia"/>
          <w:bCs/>
          <w:sz w:val="24"/>
        </w:rPr>
        <w:t>辆</w:t>
      </w:r>
      <w:r w:rsidRPr="004638D9">
        <w:rPr>
          <w:rFonts w:ascii="黑体" w:eastAsia="黑体" w:hAnsi="黑体" w:cs="黑体"/>
          <w:bCs/>
          <w:sz w:val="24"/>
        </w:rPr>
        <w:t>降9%</w:t>
      </w:r>
    </w:p>
    <w:p w14:paraId="0445FF12" w14:textId="77777777" w:rsidR="00BB0B49" w:rsidRDefault="004638D9" w:rsidP="00BB0B49">
      <w:pPr>
        <w:ind w:firstLineChars="200" w:firstLine="420"/>
        <w:rPr>
          <w:rFonts w:asciiTheme="minorEastAsia" w:hAnsiTheme="minorEastAsia" w:cs="黑体"/>
          <w:bCs/>
          <w:szCs w:val="21"/>
        </w:rPr>
      </w:pPr>
      <w:r w:rsidRPr="004638D9">
        <w:rPr>
          <w:rFonts w:asciiTheme="minorEastAsia" w:hAnsiTheme="minorEastAsia" w:cs="黑体"/>
          <w:bCs/>
          <w:szCs w:val="21"/>
        </w:rPr>
        <w:t>2022年1-12月的房车销量11391</w:t>
      </w:r>
      <w:r w:rsidR="00BB0B49">
        <w:rPr>
          <w:rFonts w:asciiTheme="minorEastAsia" w:hAnsiTheme="minorEastAsia" w:cs="黑体" w:hint="eastAsia"/>
          <w:bCs/>
          <w:szCs w:val="21"/>
        </w:rPr>
        <w:t>辆</w:t>
      </w:r>
      <w:r w:rsidRPr="004638D9">
        <w:rPr>
          <w:rFonts w:asciiTheme="minorEastAsia" w:hAnsiTheme="minorEastAsia" w:cs="黑体"/>
          <w:bCs/>
          <w:szCs w:val="21"/>
        </w:rPr>
        <w:t>，下降9%，12月的房车销量1009</w:t>
      </w:r>
      <w:r w:rsidR="00BB0B49">
        <w:rPr>
          <w:rFonts w:asciiTheme="minorEastAsia" w:hAnsiTheme="minorEastAsia" w:cs="黑体" w:hint="eastAsia"/>
          <w:bCs/>
          <w:szCs w:val="21"/>
        </w:rPr>
        <w:t>辆</w:t>
      </w:r>
      <w:r w:rsidRPr="004638D9">
        <w:rPr>
          <w:rFonts w:asciiTheme="minorEastAsia" w:hAnsiTheme="minorEastAsia" w:cs="黑体"/>
          <w:bCs/>
          <w:szCs w:val="21"/>
        </w:rPr>
        <w:t>，同比降10%，体现了疫情对房车生产的巨大冲击仍在持续。上海疫情后逆转了近两年的增长势头，因此市场总体偏弱。尤其有10-11月的疫情干扰，12月恢复较慢，未来几年房车市场消费快速回暖的特征仍会体现。</w:t>
      </w:r>
    </w:p>
    <w:p w14:paraId="375ADD2C" w14:textId="77777777" w:rsidR="00BB0B49" w:rsidRDefault="004638D9" w:rsidP="00BB0B49">
      <w:pPr>
        <w:ind w:firstLineChars="200" w:firstLine="420"/>
        <w:rPr>
          <w:rFonts w:asciiTheme="minorEastAsia" w:hAnsiTheme="minorEastAsia" w:cs="黑体"/>
          <w:bCs/>
          <w:szCs w:val="21"/>
        </w:rPr>
      </w:pPr>
      <w:r w:rsidRPr="004638D9">
        <w:rPr>
          <w:rFonts w:asciiTheme="minorEastAsia" w:hAnsiTheme="minorEastAsia" w:cs="黑体" w:hint="eastAsia"/>
          <w:bCs/>
          <w:szCs w:val="21"/>
        </w:rPr>
        <w:t>自</w:t>
      </w:r>
      <w:r w:rsidRPr="004638D9">
        <w:rPr>
          <w:rFonts w:asciiTheme="minorEastAsia" w:hAnsiTheme="minorEastAsia" w:cs="黑体"/>
          <w:bCs/>
          <w:szCs w:val="21"/>
        </w:rPr>
        <w:t>2001年第一辆自主知识产权房车下线以来，房车在中国已经有近20年的发展历史。</w:t>
      </w:r>
      <w:r w:rsidRPr="004638D9">
        <w:rPr>
          <w:rFonts w:asciiTheme="minorEastAsia" w:hAnsiTheme="minorEastAsia" w:cs="黑体" w:hint="eastAsia"/>
          <w:bCs/>
          <w:szCs w:val="21"/>
        </w:rPr>
        <w:t>房车生产企业大量涌现，房车营地数量较快增长。尽管中国房车市场正快速发展，但消费者对房车产品较为陌生、房车露营意识不强仍是未来的增长瓶颈。</w:t>
      </w:r>
    </w:p>
    <w:p w14:paraId="2BD655DF" w14:textId="77777777" w:rsidR="00BB0B49" w:rsidRDefault="005E12EB" w:rsidP="00BB0B49">
      <w:pPr>
        <w:ind w:firstLineChars="200" w:firstLine="420"/>
        <w:rPr>
          <w:rFonts w:asciiTheme="minorEastAsia" w:hAnsiTheme="minorEastAsia" w:cs="黑体"/>
          <w:bCs/>
          <w:szCs w:val="21"/>
        </w:rPr>
      </w:pPr>
      <w:r w:rsidRPr="005E12EB">
        <w:rPr>
          <w:rFonts w:asciiTheme="minorEastAsia" w:hAnsiTheme="minorEastAsia" w:cs="黑体" w:hint="eastAsia"/>
          <w:bCs/>
          <w:szCs w:val="21"/>
        </w:rPr>
        <w:t>短期内中国房车车型仍将以自行式为主，其中</w:t>
      </w:r>
      <w:r w:rsidRPr="005E12EB">
        <w:rPr>
          <w:rFonts w:asciiTheme="minorEastAsia" w:hAnsiTheme="minorEastAsia" w:cs="黑体"/>
          <w:bCs/>
          <w:szCs w:val="21"/>
        </w:rPr>
        <w:t>C型房车仍将占据主导地位；还</w:t>
      </w:r>
      <w:r w:rsidR="00BB0B49">
        <w:rPr>
          <w:rFonts w:asciiTheme="minorEastAsia" w:hAnsiTheme="minorEastAsia" w:cs="黑体" w:hint="eastAsia"/>
          <w:bCs/>
          <w:szCs w:val="21"/>
        </w:rPr>
        <w:t>有</w:t>
      </w:r>
      <w:r w:rsidRPr="005E12EB">
        <w:rPr>
          <w:rFonts w:asciiTheme="minorEastAsia" w:hAnsiTheme="minorEastAsia" w:cs="黑体"/>
          <w:bCs/>
          <w:szCs w:val="21"/>
        </w:rPr>
        <w:t>从消费者需求来看，拖拽式很难上路，各地罚款政策不一致，拖拽房车走遍天下很难。</w:t>
      </w:r>
    </w:p>
    <w:p w14:paraId="2A1131FE" w14:textId="17DD9CD5" w:rsidR="004638D9" w:rsidRPr="004638D9" w:rsidRDefault="004638D9" w:rsidP="00BB0B49">
      <w:pPr>
        <w:ind w:firstLineChars="200" w:firstLine="420"/>
        <w:rPr>
          <w:rFonts w:asciiTheme="minorEastAsia" w:hAnsiTheme="minorEastAsia" w:cs="黑体"/>
          <w:bCs/>
          <w:szCs w:val="21"/>
        </w:rPr>
      </w:pPr>
      <w:r w:rsidRPr="004638D9">
        <w:rPr>
          <w:rFonts w:asciiTheme="minorEastAsia" w:hAnsiTheme="minorEastAsia" w:cs="黑体" w:hint="eastAsia"/>
          <w:bCs/>
          <w:szCs w:val="21"/>
        </w:rPr>
        <w:t>增加房车产品曝光度，为消费者提供更多的试驾和体验机会，逐步完善房车出游的配套设施和相关服务，将是房车市场实现可持续增长的核心驱动力。</w:t>
      </w:r>
    </w:p>
    <w:p w14:paraId="4364D593" w14:textId="7E73FDFF" w:rsidR="00117E85" w:rsidRDefault="00117E85" w:rsidP="00117E85">
      <w:pPr>
        <w:rPr>
          <w:rFonts w:asciiTheme="minorEastAsia" w:hAnsiTheme="minorEastAsia" w:cs="黑体"/>
          <w:bCs/>
          <w:szCs w:val="21"/>
        </w:rPr>
      </w:pPr>
    </w:p>
    <w:p w14:paraId="42E40B62" w14:textId="098F8630" w:rsidR="003C1851" w:rsidRPr="007F6E8D" w:rsidRDefault="003C1851" w:rsidP="007F6E8D">
      <w:pPr>
        <w:numPr>
          <w:ilvl w:val="0"/>
          <w:numId w:val="2"/>
        </w:numPr>
        <w:outlineLvl w:val="1"/>
        <w:rPr>
          <w:rFonts w:ascii="黑体" w:eastAsia="黑体" w:hAnsi="黑体" w:cs="黑体"/>
          <w:bCs/>
          <w:sz w:val="24"/>
        </w:rPr>
      </w:pPr>
      <w:r w:rsidRPr="007F6E8D">
        <w:rPr>
          <w:rFonts w:ascii="黑体" w:eastAsia="黑体" w:hAnsi="黑体" w:cs="黑体" w:hint="eastAsia"/>
          <w:bCs/>
          <w:sz w:val="24"/>
        </w:rPr>
        <w:t>欧盟禁售燃油车时间表是2</w:t>
      </w:r>
      <w:r w:rsidRPr="007F6E8D">
        <w:rPr>
          <w:rFonts w:ascii="黑体" w:eastAsia="黑体" w:hAnsi="黑体" w:cs="黑体"/>
          <w:bCs/>
          <w:sz w:val="24"/>
        </w:rPr>
        <w:t>035</w:t>
      </w:r>
      <w:r w:rsidRPr="007F6E8D">
        <w:rPr>
          <w:rFonts w:ascii="黑体" w:eastAsia="黑体" w:hAnsi="黑体" w:cs="黑体" w:hint="eastAsia"/>
          <w:bCs/>
          <w:sz w:val="24"/>
        </w:rPr>
        <w:t>年</w:t>
      </w:r>
    </w:p>
    <w:p w14:paraId="21CB1B46" w14:textId="6C18C5C7" w:rsidR="003C1851" w:rsidRDefault="00E00C31" w:rsidP="00BB0B49">
      <w:pPr>
        <w:ind w:firstLineChars="200" w:firstLine="420"/>
        <w:rPr>
          <w:rFonts w:asciiTheme="minorEastAsia" w:hAnsiTheme="minorEastAsia" w:cs="黑体"/>
          <w:bCs/>
          <w:szCs w:val="21"/>
        </w:rPr>
      </w:pPr>
      <w:r w:rsidRPr="00E00C31">
        <w:rPr>
          <w:rFonts w:asciiTheme="minorEastAsia" w:hAnsiTheme="minorEastAsia" w:cs="黑体" w:hint="eastAsia"/>
          <w:bCs/>
          <w:szCs w:val="21"/>
        </w:rPr>
        <w:lastRenderedPageBreak/>
        <w:t>欧委会和欧洲理事会达成的《</w:t>
      </w:r>
      <w:r w:rsidRPr="00E00C31">
        <w:rPr>
          <w:rFonts w:asciiTheme="minorEastAsia" w:hAnsiTheme="minorEastAsia" w:cs="黑体"/>
          <w:bCs/>
          <w:szCs w:val="21"/>
        </w:rPr>
        <w:t>2035年欧洲新售燃油轿车和小货车零排放协议》</w:t>
      </w:r>
      <w:r>
        <w:rPr>
          <w:rFonts w:asciiTheme="minorEastAsia" w:hAnsiTheme="minorEastAsia" w:cs="黑体" w:hint="eastAsia"/>
          <w:bCs/>
          <w:szCs w:val="21"/>
        </w:rPr>
        <w:t>在欧盟议会通过，</w:t>
      </w:r>
      <w:r w:rsidRPr="00E00C31">
        <w:rPr>
          <w:rFonts w:asciiTheme="minorEastAsia" w:hAnsiTheme="minorEastAsia" w:cs="黑体"/>
          <w:bCs/>
          <w:szCs w:val="21"/>
        </w:rPr>
        <w:t>2035年开始在欧盟27国范围内停售新的燃油轿车和小货车。</w:t>
      </w:r>
      <w:r>
        <w:rPr>
          <w:rFonts w:asciiTheme="minorEastAsia" w:hAnsiTheme="minorEastAsia" w:cs="黑体" w:hint="eastAsia"/>
          <w:bCs/>
          <w:szCs w:val="21"/>
        </w:rPr>
        <w:t>这对电动车是巨大的利好，中国也是逐步收紧对燃油车的支持政策，上海在2</w:t>
      </w:r>
      <w:r>
        <w:rPr>
          <w:rFonts w:asciiTheme="minorEastAsia" w:hAnsiTheme="minorEastAsia" w:cs="黑体"/>
          <w:bCs/>
          <w:szCs w:val="21"/>
        </w:rPr>
        <w:t>023</w:t>
      </w:r>
      <w:r>
        <w:rPr>
          <w:rFonts w:asciiTheme="minorEastAsia" w:hAnsiTheme="minorEastAsia" w:cs="黑体" w:hint="eastAsia"/>
          <w:bCs/>
          <w:szCs w:val="21"/>
        </w:rPr>
        <w:t>年已经不给插混免费牌照，这也是必然趋势。</w:t>
      </w:r>
    </w:p>
    <w:p w14:paraId="08D4C2E6" w14:textId="772AD7AE" w:rsidR="003C1851" w:rsidRDefault="00E00C31" w:rsidP="00BB0B49">
      <w:pPr>
        <w:ind w:firstLineChars="200" w:firstLine="420"/>
        <w:rPr>
          <w:rFonts w:asciiTheme="minorEastAsia" w:hAnsiTheme="minorEastAsia" w:cs="黑体"/>
          <w:bCs/>
          <w:szCs w:val="21"/>
        </w:rPr>
      </w:pPr>
      <w:r>
        <w:rPr>
          <w:rFonts w:asciiTheme="minorEastAsia" w:hAnsiTheme="minorEastAsia" w:cs="黑体" w:hint="eastAsia"/>
          <w:bCs/>
          <w:szCs w:val="21"/>
        </w:rPr>
        <w:t>中国</w:t>
      </w:r>
      <w:r w:rsidR="00A96E63">
        <w:rPr>
          <w:rFonts w:asciiTheme="minorEastAsia" w:hAnsiTheme="minorEastAsia" w:cs="黑体" w:hint="eastAsia"/>
          <w:bCs/>
          <w:szCs w:val="21"/>
        </w:rPr>
        <w:t>是超级地域大国，各地区</w:t>
      </w:r>
      <w:r>
        <w:rPr>
          <w:rFonts w:asciiTheme="minorEastAsia" w:hAnsiTheme="minorEastAsia" w:cs="黑体" w:hint="eastAsia"/>
          <w:bCs/>
          <w:szCs w:val="21"/>
        </w:rPr>
        <w:t>市场的区域复杂性远超欧盟，因此禁售燃油车不是我们必然的选择</w:t>
      </w:r>
      <w:r w:rsidR="00A96E63">
        <w:rPr>
          <w:rFonts w:asciiTheme="minorEastAsia" w:hAnsiTheme="minorEastAsia" w:cs="黑体" w:hint="eastAsia"/>
          <w:bCs/>
          <w:szCs w:val="21"/>
        </w:rPr>
        <w:t>。</w:t>
      </w:r>
      <w:r>
        <w:rPr>
          <w:rFonts w:asciiTheme="minorEastAsia" w:hAnsiTheme="minorEastAsia" w:cs="黑体" w:hint="eastAsia"/>
          <w:bCs/>
          <w:szCs w:val="21"/>
        </w:rPr>
        <w:t>我们会进一步鼓励电动车发展，同时对已经取得一定优势的插混车型和増程车型继续有良好的发展空间，实现对燃油车的替代。</w:t>
      </w:r>
    </w:p>
    <w:p w14:paraId="0E624B89" w14:textId="77777777" w:rsidR="00117E85" w:rsidRPr="00066AF4" w:rsidRDefault="00117E85" w:rsidP="00117E85">
      <w:pPr>
        <w:rPr>
          <w:rFonts w:asciiTheme="minorEastAsia" w:hAnsiTheme="minorEastAsia" w:cs="黑体"/>
          <w:bCs/>
          <w:szCs w:val="21"/>
        </w:rPr>
      </w:pPr>
    </w:p>
    <w:p w14:paraId="6BF88628" w14:textId="6570E9E2" w:rsidR="00117E85" w:rsidRPr="005212AF" w:rsidRDefault="00117E85" w:rsidP="005212AF">
      <w:pPr>
        <w:pStyle w:val="1"/>
        <w:numPr>
          <w:ilvl w:val="0"/>
          <w:numId w:val="1"/>
        </w:numPr>
        <w:ind w:left="284" w:firstLineChars="0"/>
        <w:outlineLvl w:val="0"/>
        <w:rPr>
          <w:rFonts w:cs="宋体"/>
          <w:b/>
          <w:bCs/>
          <w:sz w:val="30"/>
          <w:szCs w:val="30"/>
        </w:rPr>
      </w:pPr>
      <w:r w:rsidRPr="005212AF">
        <w:rPr>
          <w:rFonts w:cs="宋体" w:hint="eastAsia"/>
          <w:b/>
          <w:bCs/>
          <w:sz w:val="30"/>
          <w:szCs w:val="30"/>
        </w:rPr>
        <w:t>本周上市新车</w:t>
      </w:r>
    </w:p>
    <w:p w14:paraId="383F9FFF" w14:textId="77777777" w:rsidR="002D5003" w:rsidRPr="005212AF" w:rsidRDefault="002D5003" w:rsidP="00117E85">
      <w:pPr>
        <w:pStyle w:val="a8"/>
        <w:numPr>
          <w:ilvl w:val="0"/>
          <w:numId w:val="6"/>
        </w:numPr>
        <w:ind w:firstLineChars="0"/>
        <w:outlineLvl w:val="1"/>
        <w:rPr>
          <w:b/>
          <w:sz w:val="24"/>
        </w:rPr>
      </w:pPr>
      <w:r w:rsidRPr="005212AF">
        <w:rPr>
          <w:b/>
          <w:sz w:val="24"/>
        </w:rPr>
        <w:t>SWM斯威大虎EDi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D5003" w:rsidRPr="00794B94" w14:paraId="5CCD43A7" w14:textId="77777777" w:rsidTr="002A2513">
        <w:trPr>
          <w:tblCellSpacing w:w="15" w:type="dxa"/>
        </w:trPr>
        <w:tc>
          <w:tcPr>
            <w:tcW w:w="0" w:type="auto"/>
            <w:tcBorders>
              <w:top w:val="nil"/>
              <w:left w:val="nil"/>
              <w:bottom w:val="nil"/>
              <w:right w:val="nil"/>
            </w:tcBorders>
            <w:hideMark/>
          </w:tcPr>
          <w:p w14:paraId="7BE9D007" w14:textId="77777777" w:rsidR="002D5003" w:rsidRPr="00794B94" w:rsidRDefault="002D5003" w:rsidP="002A2513">
            <w:pPr>
              <w:widowControl/>
              <w:jc w:val="left"/>
              <w:rPr>
                <w:rFonts w:ascii="宋体" w:eastAsia="宋体" w:hAnsi="宋体" w:cs="宋体"/>
                <w:kern w:val="0"/>
                <w:sz w:val="24"/>
              </w:rPr>
            </w:pPr>
          </w:p>
        </w:tc>
        <w:tc>
          <w:tcPr>
            <w:tcW w:w="0" w:type="auto"/>
            <w:tcBorders>
              <w:top w:val="nil"/>
              <w:left w:val="nil"/>
              <w:bottom w:val="nil"/>
              <w:right w:val="nil"/>
            </w:tcBorders>
            <w:hideMark/>
          </w:tcPr>
          <w:p w14:paraId="53DE86F1" w14:textId="77777777" w:rsidR="002D5003" w:rsidRPr="00794B94" w:rsidRDefault="002D5003" w:rsidP="002A2513">
            <w:pPr>
              <w:widowControl/>
              <w:jc w:val="left"/>
              <w:rPr>
                <w:rFonts w:ascii="微软雅黑" w:eastAsia="微软雅黑" w:hAnsi="微软雅黑" w:cs="宋体"/>
                <w:color w:val="000000"/>
                <w:kern w:val="0"/>
                <w:sz w:val="27"/>
                <w:szCs w:val="27"/>
              </w:rPr>
            </w:pPr>
            <w:r w:rsidRPr="00794B94">
              <w:rPr>
                <w:rFonts w:ascii="微软雅黑" w:eastAsia="微软雅黑" w:hAnsi="微软雅黑" w:cs="宋体"/>
                <w:noProof/>
                <w:color w:val="000000"/>
                <w:kern w:val="0"/>
                <w:sz w:val="27"/>
                <w:szCs w:val="27"/>
              </w:rPr>
              <w:drawing>
                <wp:inline distT="0" distB="0" distL="0" distR="0" wp14:anchorId="38802913" wp14:editId="25495E15">
                  <wp:extent cx="1800000" cy="981448"/>
                  <wp:effectExtent l="0" t="0" r="0" b="9525"/>
                  <wp:docPr id="18" name="图片 18" descr="http://58.246.65.10:8231/UploadFile/2023020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30206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81448"/>
                          </a:xfrm>
                          <a:prstGeom prst="rect">
                            <a:avLst/>
                          </a:prstGeom>
                          <a:noFill/>
                          <a:ln>
                            <a:noFill/>
                          </a:ln>
                        </pic:spPr>
                      </pic:pic>
                    </a:graphicData>
                  </a:graphic>
                </wp:inline>
              </w:drawing>
            </w:r>
          </w:p>
        </w:tc>
        <w:tc>
          <w:tcPr>
            <w:tcW w:w="0" w:type="auto"/>
            <w:tcBorders>
              <w:top w:val="nil"/>
              <w:left w:val="nil"/>
              <w:bottom w:val="nil"/>
              <w:right w:val="nil"/>
            </w:tcBorders>
            <w:hideMark/>
          </w:tcPr>
          <w:p w14:paraId="1AEBA2B2" w14:textId="77777777" w:rsidR="002D5003" w:rsidRPr="00794B94" w:rsidRDefault="002D5003" w:rsidP="002A2513">
            <w:pPr>
              <w:widowControl/>
              <w:jc w:val="left"/>
              <w:rPr>
                <w:rFonts w:ascii="微软雅黑" w:eastAsia="微软雅黑" w:hAnsi="微软雅黑" w:cs="宋体"/>
                <w:color w:val="000000"/>
                <w:kern w:val="0"/>
                <w:sz w:val="27"/>
                <w:szCs w:val="27"/>
              </w:rPr>
            </w:pPr>
          </w:p>
        </w:tc>
      </w:tr>
    </w:tbl>
    <w:p w14:paraId="49A95853" w14:textId="77777777" w:rsidR="002D5003" w:rsidRDefault="002D5003" w:rsidP="00117E85">
      <w:r>
        <w:t>2月6日，SWM斯威大虎EDi上市，新车共推4款，售价区间为9.99万-12.39万元。</w:t>
      </w:r>
    </w:p>
    <w:p w14:paraId="3A23480E" w14:textId="77777777" w:rsidR="002D5003" w:rsidRDefault="002D5003" w:rsidP="00117E85">
      <w:r>
        <w:rPr>
          <w:rFonts w:hint="eastAsia"/>
        </w:rPr>
        <w:t>内饰方面，新车采用</w:t>
      </w:r>
      <w:r>
        <w:t>10.25英寸的悬浮式中控屏、7英寸液晶仪表盘。</w:t>
      </w:r>
    </w:p>
    <w:p w14:paraId="769019F3" w14:textId="77777777" w:rsidR="002D5003" w:rsidRDefault="002D5003" w:rsidP="00117E85">
      <w:r>
        <w:rPr>
          <w:rFonts w:hint="eastAsia"/>
        </w:rPr>
        <w:t>配置方面，新车配备一键启动</w:t>
      </w:r>
      <w:r>
        <w:t>+无钥匙进入、影音娱乐、语音识别控制等。</w:t>
      </w:r>
    </w:p>
    <w:p w14:paraId="114074EB" w14:textId="77777777" w:rsidR="002D5003" w:rsidRDefault="002D5003" w:rsidP="00117E85">
      <w:r>
        <w:rPr>
          <w:rFonts w:hint="eastAsia"/>
        </w:rPr>
        <w:t>动力方面，新车搭载由</w:t>
      </w:r>
      <w:r>
        <w:t>1.5L发动机和电动机组成的增程式混动系统，WLTC纯电续航里程为46km。</w:t>
      </w:r>
    </w:p>
    <w:p w14:paraId="70D215BD" w14:textId="3E0139C3" w:rsidR="002D5003" w:rsidRDefault="002D5003" w:rsidP="00117E85">
      <w:pPr>
        <w:rPr>
          <w:rFonts w:cs="宋体"/>
          <w:b/>
          <w:bCs/>
          <w:i/>
          <w:iCs/>
        </w:rPr>
      </w:pPr>
    </w:p>
    <w:p w14:paraId="4698E09B" w14:textId="77777777" w:rsidR="002D5003" w:rsidRPr="005212AF" w:rsidRDefault="002D5003" w:rsidP="00117E85">
      <w:pPr>
        <w:pStyle w:val="a8"/>
        <w:numPr>
          <w:ilvl w:val="0"/>
          <w:numId w:val="6"/>
        </w:numPr>
        <w:ind w:firstLineChars="0"/>
        <w:outlineLvl w:val="1"/>
        <w:rPr>
          <w:b/>
          <w:sz w:val="24"/>
        </w:rPr>
      </w:pPr>
      <w:r w:rsidRPr="005212AF">
        <w:rPr>
          <w:b/>
          <w:sz w:val="24"/>
        </w:rPr>
        <w:t>北汽制造家宝</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D5003" w:rsidRPr="00794B94" w14:paraId="4E977B70" w14:textId="77777777" w:rsidTr="002A2513">
        <w:trPr>
          <w:tblCellSpacing w:w="15" w:type="dxa"/>
        </w:trPr>
        <w:tc>
          <w:tcPr>
            <w:tcW w:w="0" w:type="auto"/>
            <w:tcBorders>
              <w:top w:val="nil"/>
              <w:left w:val="nil"/>
              <w:bottom w:val="nil"/>
              <w:right w:val="nil"/>
            </w:tcBorders>
            <w:hideMark/>
          </w:tcPr>
          <w:p w14:paraId="71ED7857" w14:textId="77777777" w:rsidR="002D5003" w:rsidRPr="00794B94" w:rsidRDefault="002D5003" w:rsidP="002A2513">
            <w:pPr>
              <w:widowControl/>
              <w:jc w:val="left"/>
              <w:rPr>
                <w:rFonts w:ascii="宋体" w:eastAsia="宋体" w:hAnsi="宋体" w:cs="宋体"/>
                <w:kern w:val="0"/>
                <w:sz w:val="24"/>
              </w:rPr>
            </w:pPr>
          </w:p>
        </w:tc>
        <w:tc>
          <w:tcPr>
            <w:tcW w:w="0" w:type="auto"/>
            <w:tcBorders>
              <w:top w:val="nil"/>
              <w:left w:val="nil"/>
              <w:bottom w:val="nil"/>
              <w:right w:val="nil"/>
            </w:tcBorders>
            <w:hideMark/>
          </w:tcPr>
          <w:p w14:paraId="3E2EA03C" w14:textId="77777777" w:rsidR="002D5003" w:rsidRPr="00794B94" w:rsidRDefault="002D5003" w:rsidP="002A2513">
            <w:pPr>
              <w:widowControl/>
              <w:jc w:val="left"/>
              <w:rPr>
                <w:rFonts w:ascii="微软雅黑" w:eastAsia="微软雅黑" w:hAnsi="微软雅黑" w:cs="宋体"/>
                <w:color w:val="000000"/>
                <w:kern w:val="0"/>
                <w:sz w:val="27"/>
                <w:szCs w:val="27"/>
              </w:rPr>
            </w:pPr>
            <w:r w:rsidRPr="00794B94">
              <w:rPr>
                <w:rFonts w:ascii="微软雅黑" w:eastAsia="微软雅黑" w:hAnsi="微软雅黑" w:cs="宋体"/>
                <w:noProof/>
                <w:color w:val="000000"/>
                <w:kern w:val="0"/>
                <w:sz w:val="27"/>
                <w:szCs w:val="27"/>
              </w:rPr>
              <w:drawing>
                <wp:inline distT="0" distB="0" distL="0" distR="0" wp14:anchorId="53E3C014" wp14:editId="5E0C34D7">
                  <wp:extent cx="1800000" cy="993506"/>
                  <wp:effectExtent l="0" t="0" r="0" b="0"/>
                  <wp:docPr id="17" name="图片 17" descr="http://58.246.65.10:8231/UploadFile/202302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30206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93506"/>
                          </a:xfrm>
                          <a:prstGeom prst="rect">
                            <a:avLst/>
                          </a:prstGeom>
                          <a:noFill/>
                          <a:ln>
                            <a:noFill/>
                          </a:ln>
                        </pic:spPr>
                      </pic:pic>
                    </a:graphicData>
                  </a:graphic>
                </wp:inline>
              </w:drawing>
            </w:r>
          </w:p>
        </w:tc>
        <w:tc>
          <w:tcPr>
            <w:tcW w:w="0" w:type="auto"/>
            <w:tcBorders>
              <w:top w:val="nil"/>
              <w:left w:val="nil"/>
              <w:bottom w:val="nil"/>
              <w:right w:val="nil"/>
            </w:tcBorders>
            <w:hideMark/>
          </w:tcPr>
          <w:p w14:paraId="1DC5F6BD" w14:textId="77777777" w:rsidR="002D5003" w:rsidRPr="00794B94" w:rsidRDefault="002D5003" w:rsidP="002A2513">
            <w:pPr>
              <w:widowControl/>
              <w:jc w:val="left"/>
              <w:rPr>
                <w:rFonts w:ascii="微软雅黑" w:eastAsia="微软雅黑" w:hAnsi="微软雅黑" w:cs="宋体"/>
                <w:color w:val="000000"/>
                <w:kern w:val="0"/>
                <w:sz w:val="27"/>
                <w:szCs w:val="27"/>
              </w:rPr>
            </w:pPr>
          </w:p>
        </w:tc>
      </w:tr>
    </w:tbl>
    <w:p w14:paraId="24675C2B" w14:textId="77777777" w:rsidR="002D5003" w:rsidRDefault="002D5003" w:rsidP="00117E85">
      <w:r>
        <w:t>2月3日，北汽制造家宝上市，新车共推3款，售价区间为4.69万-5.69万元。</w:t>
      </w:r>
    </w:p>
    <w:p w14:paraId="2C47A75A" w14:textId="77777777" w:rsidR="002D5003" w:rsidRDefault="002D5003" w:rsidP="00117E85">
      <w:r>
        <w:rPr>
          <w:rFonts w:hint="eastAsia"/>
        </w:rPr>
        <w:t>外观方面，新车采用封闭式的前格栅、分体式设计前大灯、悬浮式车顶。</w:t>
      </w:r>
    </w:p>
    <w:p w14:paraId="53EBF758" w14:textId="77777777" w:rsidR="002D5003" w:rsidRDefault="002D5003" w:rsidP="00117E85">
      <w:r>
        <w:rPr>
          <w:rFonts w:hint="eastAsia"/>
        </w:rPr>
        <w:t>内饰方面，新车采用双</w:t>
      </w:r>
      <w:r>
        <w:t>7英寸或双10.25英寸的双联屏。</w:t>
      </w:r>
    </w:p>
    <w:p w14:paraId="1E7CC808" w14:textId="77777777" w:rsidR="002D5003" w:rsidRDefault="002D5003" w:rsidP="00117E85">
      <w:r>
        <w:rPr>
          <w:rFonts w:hint="eastAsia"/>
        </w:rPr>
        <w:t>配置方面，新车配备语音交互、蓝牙、全景影像、空调控制等。</w:t>
      </w:r>
    </w:p>
    <w:p w14:paraId="3412A550" w14:textId="77777777" w:rsidR="002D5003" w:rsidRDefault="002D5003" w:rsidP="00117E85">
      <w:r>
        <w:rPr>
          <w:rFonts w:hint="eastAsia"/>
        </w:rPr>
        <w:t>动力方面，新车搭载纯电动机，</w:t>
      </w:r>
      <w:r>
        <w:t>CLTC综合续航里程达122km，172km。</w:t>
      </w:r>
    </w:p>
    <w:p w14:paraId="4A5CAFB3" w14:textId="5011BBD8" w:rsidR="002D5003" w:rsidRDefault="002D5003" w:rsidP="00117E85">
      <w:pPr>
        <w:rPr>
          <w:rFonts w:cs="宋体"/>
          <w:b/>
          <w:bCs/>
          <w:i/>
          <w:iCs/>
        </w:rPr>
      </w:pPr>
    </w:p>
    <w:p w14:paraId="60CD445C" w14:textId="77777777" w:rsidR="002D5003" w:rsidRPr="005212AF" w:rsidRDefault="002D5003" w:rsidP="00117E85">
      <w:pPr>
        <w:pStyle w:val="a8"/>
        <w:numPr>
          <w:ilvl w:val="0"/>
          <w:numId w:val="6"/>
        </w:numPr>
        <w:ind w:firstLineChars="0"/>
        <w:outlineLvl w:val="1"/>
        <w:rPr>
          <w:b/>
          <w:sz w:val="24"/>
        </w:rPr>
      </w:pPr>
      <w:r w:rsidRPr="005212AF">
        <w:rPr>
          <w:b/>
          <w:sz w:val="24"/>
        </w:rPr>
        <w:t>吉利熊猫mini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D5003" w:rsidRPr="00794B94" w14:paraId="050A3F15" w14:textId="77777777" w:rsidTr="002A2513">
        <w:trPr>
          <w:tblCellSpacing w:w="15" w:type="dxa"/>
        </w:trPr>
        <w:tc>
          <w:tcPr>
            <w:tcW w:w="0" w:type="auto"/>
            <w:tcBorders>
              <w:top w:val="nil"/>
              <w:left w:val="nil"/>
              <w:bottom w:val="nil"/>
              <w:right w:val="nil"/>
            </w:tcBorders>
            <w:hideMark/>
          </w:tcPr>
          <w:p w14:paraId="3DC47190" w14:textId="77777777" w:rsidR="002D5003" w:rsidRPr="00794B94" w:rsidRDefault="002D5003" w:rsidP="002A2513">
            <w:pPr>
              <w:widowControl/>
              <w:jc w:val="left"/>
              <w:rPr>
                <w:rFonts w:ascii="宋体" w:eastAsia="宋体" w:hAnsi="宋体" w:cs="宋体"/>
                <w:kern w:val="0"/>
                <w:sz w:val="24"/>
              </w:rPr>
            </w:pPr>
          </w:p>
        </w:tc>
        <w:tc>
          <w:tcPr>
            <w:tcW w:w="0" w:type="auto"/>
            <w:tcBorders>
              <w:top w:val="nil"/>
              <w:left w:val="nil"/>
              <w:bottom w:val="nil"/>
              <w:right w:val="nil"/>
            </w:tcBorders>
            <w:hideMark/>
          </w:tcPr>
          <w:p w14:paraId="3445699F" w14:textId="77777777" w:rsidR="002D5003" w:rsidRPr="00794B94" w:rsidRDefault="002D5003" w:rsidP="002A2513">
            <w:pPr>
              <w:widowControl/>
              <w:jc w:val="left"/>
              <w:rPr>
                <w:rFonts w:ascii="微软雅黑" w:eastAsia="微软雅黑" w:hAnsi="微软雅黑" w:cs="宋体"/>
                <w:color w:val="000000"/>
                <w:kern w:val="0"/>
                <w:sz w:val="27"/>
                <w:szCs w:val="27"/>
              </w:rPr>
            </w:pPr>
            <w:r w:rsidRPr="00794B94">
              <w:rPr>
                <w:rFonts w:ascii="微软雅黑" w:eastAsia="微软雅黑" w:hAnsi="微软雅黑" w:cs="宋体"/>
                <w:noProof/>
                <w:color w:val="000000"/>
                <w:kern w:val="0"/>
                <w:sz w:val="27"/>
                <w:szCs w:val="27"/>
              </w:rPr>
              <w:drawing>
                <wp:inline distT="0" distB="0" distL="0" distR="0" wp14:anchorId="0C0AB8F3" wp14:editId="6FFE27F3">
                  <wp:extent cx="1800000" cy="953699"/>
                  <wp:effectExtent l="0" t="0" r="0" b="0"/>
                  <wp:docPr id="5" name="图片 5" descr="http://58.246.65.10:8231/UploadFile/202302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30207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53699"/>
                          </a:xfrm>
                          <a:prstGeom prst="rect">
                            <a:avLst/>
                          </a:prstGeom>
                          <a:noFill/>
                          <a:ln>
                            <a:noFill/>
                          </a:ln>
                        </pic:spPr>
                      </pic:pic>
                    </a:graphicData>
                  </a:graphic>
                </wp:inline>
              </w:drawing>
            </w:r>
          </w:p>
        </w:tc>
        <w:tc>
          <w:tcPr>
            <w:tcW w:w="0" w:type="auto"/>
            <w:tcBorders>
              <w:top w:val="nil"/>
              <w:left w:val="nil"/>
              <w:bottom w:val="nil"/>
              <w:right w:val="nil"/>
            </w:tcBorders>
            <w:hideMark/>
          </w:tcPr>
          <w:p w14:paraId="65F1B71A" w14:textId="77777777" w:rsidR="002D5003" w:rsidRPr="00794B94" w:rsidRDefault="002D5003" w:rsidP="002A2513">
            <w:pPr>
              <w:widowControl/>
              <w:jc w:val="left"/>
              <w:rPr>
                <w:rFonts w:ascii="微软雅黑" w:eastAsia="微软雅黑" w:hAnsi="微软雅黑" w:cs="宋体"/>
                <w:color w:val="000000"/>
                <w:kern w:val="0"/>
                <w:sz w:val="27"/>
                <w:szCs w:val="27"/>
              </w:rPr>
            </w:pPr>
          </w:p>
        </w:tc>
      </w:tr>
    </w:tbl>
    <w:p w14:paraId="7522CBE9" w14:textId="77777777" w:rsidR="002D5003" w:rsidRDefault="002D5003" w:rsidP="00117E85">
      <w:r>
        <w:t>2月6日，吉利熊猫mini上市，新车共推4款，售价区间为3.99万-5.39万元。</w:t>
      </w:r>
    </w:p>
    <w:p w14:paraId="52F5AE31" w14:textId="77777777" w:rsidR="002D5003" w:rsidRDefault="002D5003" w:rsidP="00117E85">
      <w:r>
        <w:rPr>
          <w:rFonts w:hint="eastAsia"/>
        </w:rPr>
        <w:t>外观方面，新车采用小方盒子造型、窄条幅封闭式前格栅、圆形大灯组。</w:t>
      </w:r>
    </w:p>
    <w:p w14:paraId="36287414" w14:textId="77777777" w:rsidR="002D5003" w:rsidRDefault="002D5003" w:rsidP="00117E85">
      <w:r>
        <w:rPr>
          <w:rFonts w:hint="eastAsia"/>
        </w:rPr>
        <w:t>内饰方面，新车采用</w:t>
      </w:r>
      <w:r>
        <w:t>9.2英寸窄条幅式液晶仪表、8英寸悬浮式中控屏。</w:t>
      </w:r>
    </w:p>
    <w:p w14:paraId="48F9FAC8" w14:textId="77777777" w:rsidR="002D5003" w:rsidRDefault="002D5003" w:rsidP="00117E85">
      <w:r>
        <w:rPr>
          <w:rFonts w:hint="eastAsia"/>
        </w:rPr>
        <w:t>配置方面，新车配备电子中控锁、大灯高度可调、车门电动车窗等。</w:t>
      </w:r>
    </w:p>
    <w:p w14:paraId="3916AA7E" w14:textId="77777777" w:rsidR="002D5003" w:rsidRDefault="002D5003" w:rsidP="00117E85">
      <w:r>
        <w:rPr>
          <w:rFonts w:hint="eastAsia"/>
        </w:rPr>
        <w:t>动力方面，新车搭载纯电动机，</w:t>
      </w:r>
      <w:r>
        <w:t>CLTC综合续航里程达120km，200km。</w:t>
      </w:r>
    </w:p>
    <w:p w14:paraId="35976377" w14:textId="53601B52" w:rsidR="002D5003" w:rsidRDefault="002D5003" w:rsidP="00117E85">
      <w:pPr>
        <w:rPr>
          <w:rFonts w:cs="宋体"/>
          <w:b/>
          <w:bCs/>
          <w:i/>
          <w:iCs/>
        </w:rPr>
      </w:pPr>
    </w:p>
    <w:p w14:paraId="0BCF8ED8" w14:textId="77777777" w:rsidR="002D5003" w:rsidRPr="005212AF" w:rsidRDefault="002D5003" w:rsidP="00117E85">
      <w:pPr>
        <w:pStyle w:val="a8"/>
        <w:numPr>
          <w:ilvl w:val="0"/>
          <w:numId w:val="6"/>
        </w:numPr>
        <w:ind w:firstLineChars="0"/>
        <w:outlineLvl w:val="1"/>
        <w:rPr>
          <w:b/>
          <w:sz w:val="24"/>
        </w:rPr>
      </w:pPr>
      <w:r w:rsidRPr="005212AF">
        <w:rPr>
          <w:b/>
          <w:sz w:val="24"/>
        </w:rPr>
        <w:t>理想L7Air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D5003" w:rsidRPr="00794B94" w14:paraId="45275501" w14:textId="77777777" w:rsidTr="002A2513">
        <w:trPr>
          <w:tblCellSpacing w:w="15" w:type="dxa"/>
        </w:trPr>
        <w:tc>
          <w:tcPr>
            <w:tcW w:w="0" w:type="auto"/>
            <w:tcBorders>
              <w:top w:val="nil"/>
              <w:left w:val="nil"/>
              <w:bottom w:val="nil"/>
              <w:right w:val="nil"/>
            </w:tcBorders>
            <w:hideMark/>
          </w:tcPr>
          <w:p w14:paraId="34A7BA4E" w14:textId="77777777" w:rsidR="002D5003" w:rsidRPr="00794B94" w:rsidRDefault="002D5003" w:rsidP="002A2513">
            <w:pPr>
              <w:widowControl/>
              <w:jc w:val="left"/>
              <w:rPr>
                <w:rFonts w:ascii="宋体" w:eastAsia="宋体" w:hAnsi="宋体" w:cs="宋体"/>
                <w:kern w:val="0"/>
                <w:sz w:val="24"/>
              </w:rPr>
            </w:pPr>
          </w:p>
        </w:tc>
        <w:tc>
          <w:tcPr>
            <w:tcW w:w="0" w:type="auto"/>
            <w:tcBorders>
              <w:top w:val="nil"/>
              <w:left w:val="nil"/>
              <w:bottom w:val="nil"/>
              <w:right w:val="nil"/>
            </w:tcBorders>
            <w:hideMark/>
          </w:tcPr>
          <w:p w14:paraId="21A300E7" w14:textId="77777777" w:rsidR="002D5003" w:rsidRPr="00794B94" w:rsidRDefault="002D5003" w:rsidP="002A2513">
            <w:pPr>
              <w:widowControl/>
              <w:jc w:val="left"/>
              <w:rPr>
                <w:rFonts w:ascii="微软雅黑" w:eastAsia="微软雅黑" w:hAnsi="微软雅黑" w:cs="宋体"/>
                <w:color w:val="000000"/>
                <w:kern w:val="0"/>
                <w:sz w:val="27"/>
                <w:szCs w:val="27"/>
              </w:rPr>
            </w:pPr>
            <w:r w:rsidRPr="00794B94">
              <w:rPr>
                <w:rFonts w:ascii="微软雅黑" w:eastAsia="微软雅黑" w:hAnsi="微软雅黑" w:cs="宋体"/>
                <w:noProof/>
                <w:color w:val="000000"/>
                <w:kern w:val="0"/>
                <w:sz w:val="27"/>
                <w:szCs w:val="27"/>
              </w:rPr>
              <w:drawing>
                <wp:inline distT="0" distB="0" distL="0" distR="0" wp14:anchorId="6EA2A6FD" wp14:editId="42B33AB3">
                  <wp:extent cx="1800000" cy="945324"/>
                  <wp:effectExtent l="0" t="0" r="0" b="7620"/>
                  <wp:docPr id="9" name="图片 9" descr="http://58.246.65.10:8231/UploadFile/202302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30209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5324"/>
                          </a:xfrm>
                          <a:prstGeom prst="rect">
                            <a:avLst/>
                          </a:prstGeom>
                          <a:noFill/>
                          <a:ln>
                            <a:noFill/>
                          </a:ln>
                        </pic:spPr>
                      </pic:pic>
                    </a:graphicData>
                  </a:graphic>
                </wp:inline>
              </w:drawing>
            </w:r>
          </w:p>
        </w:tc>
        <w:tc>
          <w:tcPr>
            <w:tcW w:w="0" w:type="auto"/>
            <w:tcBorders>
              <w:top w:val="nil"/>
              <w:left w:val="nil"/>
              <w:bottom w:val="nil"/>
              <w:right w:val="nil"/>
            </w:tcBorders>
            <w:hideMark/>
          </w:tcPr>
          <w:p w14:paraId="05666B19" w14:textId="77777777" w:rsidR="002D5003" w:rsidRPr="00794B94" w:rsidRDefault="002D5003" w:rsidP="002A2513">
            <w:pPr>
              <w:widowControl/>
              <w:jc w:val="left"/>
              <w:rPr>
                <w:rFonts w:ascii="微软雅黑" w:eastAsia="微软雅黑" w:hAnsi="微软雅黑" w:cs="宋体"/>
                <w:color w:val="000000"/>
                <w:kern w:val="0"/>
                <w:sz w:val="27"/>
                <w:szCs w:val="27"/>
              </w:rPr>
            </w:pPr>
          </w:p>
        </w:tc>
      </w:tr>
    </w:tbl>
    <w:p w14:paraId="4AC023F1" w14:textId="77777777" w:rsidR="00B40698" w:rsidRDefault="002D5003" w:rsidP="00B40698">
      <w:r>
        <w:t>2月8日，理想L7Air上市，新车售价为31.98万元。</w:t>
      </w:r>
      <w:r w:rsidR="00B40698">
        <w:rPr>
          <w:rFonts w:hint="eastAsia"/>
        </w:rPr>
        <w:t>配置方面，新车配备</w:t>
      </w:r>
      <w:r w:rsidR="00B40698">
        <w:t>7.3.4杜比全景声、256色氛围灯、哨兵模式等。</w:t>
      </w:r>
    </w:p>
    <w:p w14:paraId="05275031" w14:textId="77777777" w:rsidR="00B40698" w:rsidRDefault="00B40698" w:rsidP="00B40698">
      <w:r>
        <w:t>2月8日，理想L8Air上市，新车售价为33.98万元。</w:t>
      </w:r>
      <w:r>
        <w:rPr>
          <w:rFonts w:hint="eastAsia"/>
        </w:rPr>
        <w:t>配置方面，新车配备座椅腰部按摩、一二排座椅通风加热、骁龙</w:t>
      </w:r>
      <w:r>
        <w:t>8155芯片等。</w:t>
      </w:r>
    </w:p>
    <w:p w14:paraId="0339802B" w14:textId="77777777" w:rsidR="002D5003" w:rsidRDefault="002D5003" w:rsidP="00117E85">
      <w:r>
        <w:rPr>
          <w:rFonts w:hint="eastAsia"/>
        </w:rPr>
        <w:t>动力方面，新车搭载由</w:t>
      </w:r>
      <w:r>
        <w:t>1.5T发动机和电动机组成的增程式混动系统，CLTC纯电续航里程为210km。</w:t>
      </w:r>
    </w:p>
    <w:p w14:paraId="4FF69643" w14:textId="2904E811" w:rsidR="002D5003" w:rsidRDefault="002D5003" w:rsidP="00117E85">
      <w:pPr>
        <w:rPr>
          <w:rFonts w:cs="宋体"/>
          <w:b/>
          <w:bCs/>
          <w:i/>
          <w:iCs/>
        </w:rPr>
      </w:pPr>
    </w:p>
    <w:p w14:paraId="60A9E32C" w14:textId="77777777" w:rsidR="002D5003" w:rsidRPr="005212AF" w:rsidRDefault="002D5003" w:rsidP="00117E85">
      <w:pPr>
        <w:pStyle w:val="a8"/>
        <w:numPr>
          <w:ilvl w:val="0"/>
          <w:numId w:val="6"/>
        </w:numPr>
        <w:ind w:firstLineChars="0"/>
        <w:outlineLvl w:val="1"/>
        <w:rPr>
          <w:b/>
          <w:sz w:val="24"/>
        </w:rPr>
      </w:pPr>
      <w:r w:rsidRPr="005212AF">
        <w:rPr>
          <w:b/>
          <w:sz w:val="24"/>
        </w:rPr>
        <w:t>思皓花仙子周年款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D5003" w:rsidRPr="00794B94" w14:paraId="10774146" w14:textId="77777777" w:rsidTr="002A2513">
        <w:trPr>
          <w:tblCellSpacing w:w="15" w:type="dxa"/>
        </w:trPr>
        <w:tc>
          <w:tcPr>
            <w:tcW w:w="0" w:type="auto"/>
            <w:tcBorders>
              <w:top w:val="nil"/>
              <w:left w:val="nil"/>
              <w:bottom w:val="nil"/>
              <w:right w:val="nil"/>
            </w:tcBorders>
            <w:hideMark/>
          </w:tcPr>
          <w:p w14:paraId="707CFB2E" w14:textId="77777777" w:rsidR="002D5003" w:rsidRPr="00794B94" w:rsidRDefault="002D5003" w:rsidP="002A2513">
            <w:pPr>
              <w:widowControl/>
              <w:jc w:val="left"/>
              <w:rPr>
                <w:rFonts w:ascii="宋体" w:eastAsia="宋体" w:hAnsi="宋体" w:cs="宋体"/>
                <w:kern w:val="0"/>
                <w:sz w:val="24"/>
              </w:rPr>
            </w:pPr>
          </w:p>
        </w:tc>
        <w:tc>
          <w:tcPr>
            <w:tcW w:w="0" w:type="auto"/>
            <w:tcBorders>
              <w:top w:val="nil"/>
              <w:left w:val="nil"/>
              <w:bottom w:val="nil"/>
              <w:right w:val="nil"/>
            </w:tcBorders>
            <w:hideMark/>
          </w:tcPr>
          <w:p w14:paraId="05BCF8A5" w14:textId="77777777" w:rsidR="002D5003" w:rsidRPr="00794B94" w:rsidRDefault="002D5003" w:rsidP="002A2513">
            <w:pPr>
              <w:widowControl/>
              <w:jc w:val="left"/>
              <w:rPr>
                <w:rFonts w:ascii="微软雅黑" w:eastAsia="微软雅黑" w:hAnsi="微软雅黑" w:cs="宋体"/>
                <w:color w:val="000000"/>
                <w:kern w:val="0"/>
                <w:sz w:val="27"/>
                <w:szCs w:val="27"/>
              </w:rPr>
            </w:pPr>
            <w:r w:rsidRPr="00794B94">
              <w:rPr>
                <w:rFonts w:ascii="微软雅黑" w:eastAsia="微软雅黑" w:hAnsi="微软雅黑" w:cs="宋体"/>
                <w:noProof/>
                <w:color w:val="000000"/>
                <w:kern w:val="0"/>
                <w:sz w:val="27"/>
                <w:szCs w:val="27"/>
              </w:rPr>
              <w:drawing>
                <wp:inline distT="0" distB="0" distL="0" distR="0" wp14:anchorId="4831953A" wp14:editId="768EAC64">
                  <wp:extent cx="1800000" cy="969231"/>
                  <wp:effectExtent l="0" t="0" r="0" b="2540"/>
                  <wp:docPr id="11" name="图片 11" descr="http://58.246.65.10:8231/UploadFile/202302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3021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69231"/>
                          </a:xfrm>
                          <a:prstGeom prst="rect">
                            <a:avLst/>
                          </a:prstGeom>
                          <a:noFill/>
                          <a:ln>
                            <a:noFill/>
                          </a:ln>
                        </pic:spPr>
                      </pic:pic>
                    </a:graphicData>
                  </a:graphic>
                </wp:inline>
              </w:drawing>
            </w:r>
          </w:p>
        </w:tc>
        <w:tc>
          <w:tcPr>
            <w:tcW w:w="0" w:type="auto"/>
            <w:tcBorders>
              <w:top w:val="nil"/>
              <w:left w:val="nil"/>
              <w:bottom w:val="nil"/>
              <w:right w:val="nil"/>
            </w:tcBorders>
            <w:hideMark/>
          </w:tcPr>
          <w:p w14:paraId="3D9B78D4" w14:textId="77777777" w:rsidR="002D5003" w:rsidRPr="00794B94" w:rsidRDefault="002D5003" w:rsidP="002A2513">
            <w:pPr>
              <w:widowControl/>
              <w:jc w:val="left"/>
              <w:rPr>
                <w:rFonts w:ascii="微软雅黑" w:eastAsia="微软雅黑" w:hAnsi="微软雅黑" w:cs="宋体"/>
                <w:color w:val="000000"/>
                <w:kern w:val="0"/>
                <w:sz w:val="27"/>
                <w:szCs w:val="27"/>
              </w:rPr>
            </w:pPr>
          </w:p>
        </w:tc>
      </w:tr>
    </w:tbl>
    <w:p w14:paraId="4A0FCF41" w14:textId="77777777" w:rsidR="002D5003" w:rsidRDefault="002D5003" w:rsidP="00117E85">
      <w:r>
        <w:t>2月9日，思皓花仙子周年款上市，新车售价为7.89万元。</w:t>
      </w:r>
    </w:p>
    <w:p w14:paraId="5B8ECCA0" w14:textId="77777777" w:rsidR="002D5003" w:rsidRDefault="002D5003" w:rsidP="00117E85">
      <w:r>
        <w:rPr>
          <w:rFonts w:hint="eastAsia"/>
        </w:rPr>
        <w:t>外观方面，新车与现款车型基本保持一致。</w:t>
      </w:r>
    </w:p>
    <w:p w14:paraId="104CF211" w14:textId="77777777" w:rsidR="002D5003" w:rsidRDefault="002D5003" w:rsidP="00117E85">
      <w:r>
        <w:rPr>
          <w:rFonts w:hint="eastAsia"/>
        </w:rPr>
        <w:t>内饰方面，新车采用</w:t>
      </w:r>
      <w:r>
        <w:t>10.25英寸悬浮式多媒体液晶屏。</w:t>
      </w:r>
    </w:p>
    <w:p w14:paraId="72EF24C7" w14:textId="77777777" w:rsidR="002D5003" w:rsidRDefault="002D5003" w:rsidP="00117E85">
      <w:r>
        <w:rPr>
          <w:rFonts w:hint="eastAsia"/>
        </w:rPr>
        <w:t>动力方面，新车搭载纯电动机，</w:t>
      </w:r>
      <w:r>
        <w:t>CLTC综合续航里程达301km。</w:t>
      </w:r>
    </w:p>
    <w:p w14:paraId="5B62E5BF" w14:textId="3C478E65" w:rsidR="002D5003" w:rsidRPr="00FF6B01" w:rsidRDefault="002D5003" w:rsidP="00117E85">
      <w:pPr>
        <w:rPr>
          <w:rFonts w:cs="宋体"/>
          <w:b/>
          <w:bCs/>
          <w:i/>
          <w:iCs/>
        </w:rPr>
      </w:pPr>
    </w:p>
    <w:p w14:paraId="7C14A92C" w14:textId="77777777" w:rsidR="00117E85" w:rsidRPr="005212AF" w:rsidRDefault="00117E85" w:rsidP="005212AF">
      <w:pPr>
        <w:pStyle w:val="1"/>
        <w:numPr>
          <w:ilvl w:val="0"/>
          <w:numId w:val="1"/>
        </w:numPr>
        <w:ind w:left="284" w:firstLineChars="0"/>
        <w:outlineLvl w:val="0"/>
        <w:rPr>
          <w:rFonts w:cs="宋体"/>
          <w:b/>
          <w:bCs/>
          <w:sz w:val="30"/>
          <w:szCs w:val="30"/>
        </w:rPr>
      </w:pPr>
      <w:r w:rsidRPr="005212AF">
        <w:rPr>
          <w:rFonts w:cs="宋体" w:hint="eastAsia"/>
          <w:b/>
          <w:bCs/>
          <w:sz w:val="30"/>
          <w:szCs w:val="30"/>
        </w:rPr>
        <w:t>宏观经济与政策</w:t>
      </w:r>
    </w:p>
    <w:p w14:paraId="4BFBE30B"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八部门</w:t>
      </w:r>
      <w:r w:rsidRPr="005212AF">
        <w:rPr>
          <w:b/>
          <w:sz w:val="24"/>
        </w:rPr>
        <w:t>:启动公共领域车辆全面电动化先行区试点工作</w:t>
      </w:r>
    </w:p>
    <w:p w14:paraId="19420D04" w14:textId="77777777" w:rsidR="00A0421C" w:rsidRDefault="00A0421C" w:rsidP="005212AF">
      <w:pPr>
        <w:ind w:firstLineChars="202" w:firstLine="424"/>
      </w:pPr>
      <w:r>
        <w:t>2月3日，工业和信息化部等八部门发布了关于组织开展公共领域车辆全面电动化先行区试点工作的通知，〔本文所指公共领域车辆包括公务用车、城市公交、出租（包括巡游出</w:t>
      </w:r>
      <w:r>
        <w:lastRenderedPageBreak/>
        <w:t>租和网络预约出租汽车）、环卫、邮政快递、城市物流配送、机场等领域用车〕，试点期为2023—2025年。</w:t>
      </w:r>
    </w:p>
    <w:p w14:paraId="15FA1B23" w14:textId="77777777" w:rsidR="00A0421C" w:rsidRDefault="00A0421C" w:rsidP="005212AF">
      <w:pPr>
        <w:ind w:firstLineChars="202" w:firstLine="424"/>
      </w:pPr>
      <w:r>
        <w:rPr>
          <w:rFonts w:hint="eastAsia"/>
        </w:rPr>
        <w:t>目标包括试点领域新增及更新车辆中新能源汽车比例显著提高，城市公交、出租、环卫、邮政快递、城市物流配送领域力争达到</w:t>
      </w:r>
      <w:r>
        <w:t>80%。新增公共充电桩（标准桩）与公共领域新能源汽车推广数量（标准车）比例力争达到1：1，高速公路服务区充电设施车位占比预期不低于小型停车位的10%。建立健全适应新能源汽车创新发展的智能交通系统、绿色能源供给系统、新型信息通信网络体系，实现新能源汽车与电网高效互动。</w:t>
      </w:r>
    </w:p>
    <w:p w14:paraId="36EFC889" w14:textId="202E97B4" w:rsidR="00A0421C" w:rsidRDefault="00A0421C" w:rsidP="00A0421C">
      <w:pPr>
        <w:rPr>
          <w:rFonts w:cs="宋体"/>
          <w:b/>
          <w:bCs/>
          <w:i/>
          <w:iCs/>
        </w:rPr>
      </w:pPr>
    </w:p>
    <w:p w14:paraId="27ECF9CD"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北京大兴将发放</w:t>
      </w:r>
      <w:r w:rsidRPr="005212AF">
        <w:rPr>
          <w:b/>
          <w:sz w:val="24"/>
        </w:rPr>
        <w:t>2000万元汽车消费券</w:t>
      </w:r>
    </w:p>
    <w:p w14:paraId="4937F2A2" w14:textId="77777777" w:rsidR="00A0421C" w:rsidRDefault="00A0421C" w:rsidP="005212AF">
      <w:pPr>
        <w:ind w:firstLineChars="202" w:firstLine="424"/>
      </w:pPr>
      <w:r>
        <w:t>北京大兴商务局宣布从2023年2月10日起，开始发放总金额2000万元的汽车消费券，直至奖励资金核销完毕为止，届时大兴区内的30余家汽车4S店均可以使用，每辆车至高直降3000元。</w:t>
      </w:r>
    </w:p>
    <w:p w14:paraId="0263FD6F" w14:textId="367E9428" w:rsidR="00A0421C" w:rsidRPr="00FE047F" w:rsidRDefault="00A0421C" w:rsidP="00A0421C">
      <w:pPr>
        <w:rPr>
          <w:rFonts w:cs="宋体"/>
          <w:b/>
          <w:bCs/>
          <w:i/>
          <w:iCs/>
        </w:rPr>
      </w:pPr>
    </w:p>
    <w:p w14:paraId="50FE30DD"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大连：发放总额</w:t>
      </w:r>
      <w:r w:rsidRPr="005212AF">
        <w:rPr>
          <w:b/>
          <w:sz w:val="24"/>
        </w:rPr>
        <w:t>5000万元汽车消费券</w:t>
      </w:r>
    </w:p>
    <w:p w14:paraId="42A56834" w14:textId="0BF1339A" w:rsidR="00A0421C" w:rsidRDefault="00A0421C" w:rsidP="005212AF">
      <w:pPr>
        <w:ind w:firstLineChars="202" w:firstLine="424"/>
      </w:pPr>
      <w:r>
        <w:t>2月8日，大连宣布开展“2023年大连市汽车消费券”发放活动。首期活动计划于2月10日至3月31日面向在连购车人发放总额5000万元的“2023年大连汽车消费券”。</w:t>
      </w:r>
    </w:p>
    <w:p w14:paraId="5E9B5C2B" w14:textId="31068C1D" w:rsidR="00A0421C" w:rsidRPr="00FF6B01" w:rsidRDefault="00A0421C" w:rsidP="00A0421C">
      <w:pPr>
        <w:rPr>
          <w:rFonts w:cs="宋体"/>
          <w:b/>
          <w:bCs/>
          <w:i/>
          <w:iCs/>
        </w:rPr>
      </w:pPr>
    </w:p>
    <w:p w14:paraId="092BD031"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贵州发布搞活汽车流通扩大汽车消费若干措施</w:t>
      </w:r>
    </w:p>
    <w:p w14:paraId="70DE90DC" w14:textId="77777777" w:rsidR="00A0421C" w:rsidRDefault="00A0421C" w:rsidP="005212AF">
      <w:pPr>
        <w:ind w:firstLineChars="202" w:firstLine="424"/>
      </w:pPr>
      <w:r w:rsidRPr="00AC48C9">
        <w:rPr>
          <w:rFonts w:hint="eastAsia"/>
        </w:rPr>
        <w:t>贵州省商务厅等</w:t>
      </w:r>
      <w:r w:rsidRPr="00AC48C9">
        <w:t>20部门印发《贵州省搞活汽车流通扩大汽车消费的若干措施》，《若干措施》分“加快新能源与节能汽车流通发展、加快农村汽车消费、繁荣发展二手车交易、促进汽车更新消费、加快推进汽车进出口交易、优化汽车使用环境、推动汽车消费‘触电转型’、加强汽车流通载体建设、丰富汽车金融服务”共9个部分、23条款项。</w:t>
      </w:r>
    </w:p>
    <w:p w14:paraId="25683671" w14:textId="6339F63F" w:rsidR="00A0421C" w:rsidRDefault="00A0421C" w:rsidP="00A0421C">
      <w:pPr>
        <w:rPr>
          <w:rFonts w:cs="宋体"/>
          <w:b/>
          <w:bCs/>
          <w:i/>
          <w:iCs/>
        </w:rPr>
      </w:pPr>
    </w:p>
    <w:p w14:paraId="29FD63E5"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哈尔滨：对居民购车给予分档补贴</w:t>
      </w:r>
    </w:p>
    <w:p w14:paraId="78EE0FAB" w14:textId="77777777" w:rsidR="00A0421C" w:rsidRDefault="00A0421C" w:rsidP="005212AF">
      <w:pPr>
        <w:ind w:firstLineChars="202" w:firstLine="424"/>
      </w:pPr>
      <w:r>
        <w:t>哈尔滨市人民政府印发《关于提振发展信心推动全市经济加快恢复整体好转的政策措施的通知》。政策明确要鼓励汽车消费。支持限上汽车销售企业开展让利促销活动，鼓励企业采取购车附赠加油、保险消费券等措施加大促销力度，对居民购车给予分档补贴；执行期至2023年3月31日。明确要支持电动汽车充电基础设施建设运营。延续电动汽车充电基础设施奖补政策，对新建公用、专用充电基础设施给予建设运营补贴。</w:t>
      </w:r>
    </w:p>
    <w:p w14:paraId="5FDC1E43" w14:textId="41A8B431" w:rsidR="00A0421C" w:rsidRPr="00FF6B01" w:rsidRDefault="00A0421C" w:rsidP="00A0421C">
      <w:pPr>
        <w:rPr>
          <w:rFonts w:cs="宋体"/>
          <w:b/>
          <w:bCs/>
          <w:i/>
          <w:iCs/>
        </w:rPr>
      </w:pPr>
    </w:p>
    <w:p w14:paraId="1A81D605"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海南：持续做好二手车出口业务试点工作</w:t>
      </w:r>
    </w:p>
    <w:p w14:paraId="01FC43F4" w14:textId="77777777" w:rsidR="00A0421C" w:rsidRDefault="00A0421C" w:rsidP="005212AF">
      <w:pPr>
        <w:ind w:firstLineChars="202" w:firstLine="424"/>
      </w:pPr>
      <w:r>
        <w:t>海南省商务厅印发《关于推动外贸保稳提质的若干措施》。措施提出，挖掘外贸增长潜力，包括引进大宗商品贸易商和加工企业，做好大宗商品供应链稳定工作，挖掘消费品进口潜力，扩大海南免税品进口量等。持续做好二手车出口业务试点工作，争取新增试点企业，推动海外仓建设等。</w:t>
      </w:r>
    </w:p>
    <w:p w14:paraId="45C79BB7" w14:textId="00158576" w:rsidR="00A0421C" w:rsidRDefault="00A0421C" w:rsidP="00A0421C">
      <w:pPr>
        <w:rPr>
          <w:rFonts w:cs="宋体"/>
          <w:b/>
          <w:bCs/>
          <w:i/>
          <w:iCs/>
        </w:rPr>
      </w:pPr>
    </w:p>
    <w:p w14:paraId="15AD9E8A"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合肥</w:t>
      </w:r>
      <w:r w:rsidRPr="005212AF">
        <w:rPr>
          <w:b/>
          <w:sz w:val="24"/>
        </w:rPr>
        <w:t>:置换新能源车将可获5000元内补贴</w:t>
      </w:r>
    </w:p>
    <w:p w14:paraId="40A7E38F" w14:textId="77777777" w:rsidR="00A0421C" w:rsidRDefault="00A0421C" w:rsidP="005212AF">
      <w:pPr>
        <w:ind w:firstLineChars="202" w:firstLine="424"/>
      </w:pPr>
      <w:r>
        <w:rPr>
          <w:rFonts w:hint="eastAsia"/>
        </w:rPr>
        <w:t>合肥市发布了置换新能源车将可获</w:t>
      </w:r>
      <w:r>
        <w:t>5000元内补贴的政策，具体内容如下：</w:t>
      </w:r>
    </w:p>
    <w:p w14:paraId="03D1AD1C" w14:textId="77777777" w:rsidR="00A0421C" w:rsidRDefault="00A0421C" w:rsidP="005212AF">
      <w:pPr>
        <w:ind w:firstLineChars="202" w:firstLine="424"/>
      </w:pPr>
      <w:r>
        <w:lastRenderedPageBreak/>
        <w:t>2023年6月30日前个人消费者报废或出售本人名下在合肥市注册登记且符合相关标准的非营运性乘用车，并且在合肥市市场监督管理部门注册的汽车销售机构购买非营运性新能源乘用车新车达到一定金额的，给予每辆车不超过5000元的财政补贴。</w:t>
      </w:r>
    </w:p>
    <w:p w14:paraId="1DEABB94" w14:textId="54ADA22F" w:rsidR="00A0421C" w:rsidRDefault="00A0421C" w:rsidP="00A0421C">
      <w:pPr>
        <w:rPr>
          <w:rFonts w:cs="宋体"/>
          <w:b/>
          <w:bCs/>
          <w:i/>
          <w:iCs/>
        </w:rPr>
      </w:pPr>
    </w:p>
    <w:p w14:paraId="27AC402B"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河南</w:t>
      </w:r>
      <w:r w:rsidRPr="005212AF">
        <w:rPr>
          <w:b/>
          <w:sz w:val="24"/>
        </w:rPr>
        <w:t>18部门发文要加快国四货车淘汰</w:t>
      </w:r>
    </w:p>
    <w:p w14:paraId="16268565" w14:textId="77777777" w:rsidR="00A0421C" w:rsidRDefault="00A0421C" w:rsidP="005212AF">
      <w:pPr>
        <w:ind w:firstLineChars="202" w:firstLine="424"/>
      </w:pPr>
      <w:r>
        <w:t>河南省商务厅等18部门下发《关于进一步搞活汽车流通扩大汽车消费的通知》，推动淘汰国三及以下排放标准的柴油、燃气货车和汽油车，加快淘汰国四柴油汽车和采用稀薄燃烧技术的燃气汽车。</w:t>
      </w:r>
    </w:p>
    <w:p w14:paraId="5ED82A03" w14:textId="77777777" w:rsidR="00A0421C" w:rsidRDefault="00A0421C" w:rsidP="005212AF">
      <w:pPr>
        <w:ind w:firstLineChars="202" w:firstLine="424"/>
      </w:pPr>
      <w:r>
        <w:rPr>
          <w:rFonts w:hint="eastAsia"/>
        </w:rPr>
        <w:t>《通知》从扩大新能源汽车流通消费、繁荣二手车市场等六方面制定多项举措，进一步搞活汽车流通，扩大汽车消费。</w:t>
      </w:r>
    </w:p>
    <w:p w14:paraId="25D0A961" w14:textId="77777777" w:rsidR="00A0421C" w:rsidRDefault="00A0421C" w:rsidP="005212AF">
      <w:pPr>
        <w:ind w:firstLineChars="202" w:firstLine="424"/>
      </w:pPr>
      <w:r>
        <w:rPr>
          <w:rFonts w:hint="eastAsia"/>
        </w:rPr>
        <w:t>《通知》表示，将加快老旧车辆淘汰更新。全面实施重型车国六排放标准、非道路柴油移动机械第四阶段排放标准，推动淘汰国三及以下排放标准的柴油、燃气货车和汽油车，加快淘汰国四柴油汽车和采用稀薄燃烧技术的燃气汽车。</w:t>
      </w:r>
    </w:p>
    <w:p w14:paraId="50FEC47B" w14:textId="77777777" w:rsidR="00A0421C" w:rsidRDefault="00A0421C" w:rsidP="005212AF">
      <w:pPr>
        <w:ind w:firstLineChars="202" w:firstLine="424"/>
      </w:pPr>
      <w:r>
        <w:rPr>
          <w:rFonts w:hint="eastAsia"/>
        </w:rPr>
        <w:t>《通知》指出，要加快公共领域车辆绿色替代。加大公交车、巡游出租车和城市建成区的载货汽车（含渣土运输车、水泥罐车、物流车）、邮政用车、市政环卫车辆、网约出租车新能源更新替代推进力度。</w:t>
      </w:r>
    </w:p>
    <w:p w14:paraId="58C47F25" w14:textId="2433C642" w:rsidR="00A0421C" w:rsidRPr="00A8026E" w:rsidRDefault="00A0421C" w:rsidP="00A0421C">
      <w:pPr>
        <w:rPr>
          <w:rFonts w:cs="宋体"/>
          <w:b/>
          <w:bCs/>
          <w:i/>
          <w:iCs/>
        </w:rPr>
      </w:pPr>
    </w:p>
    <w:p w14:paraId="054E8DD4"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河南推动交通运输工具低碳转型</w:t>
      </w:r>
    </w:p>
    <w:p w14:paraId="712D5150" w14:textId="4B90AA29" w:rsidR="00A0421C" w:rsidRPr="00317407" w:rsidRDefault="00A0421C" w:rsidP="005212AF">
      <w:pPr>
        <w:ind w:firstLineChars="202" w:firstLine="424"/>
      </w:pPr>
      <w:r>
        <w:t>2023年2月7日，《河南省碳达峰实施方案》，</w:t>
      </w:r>
      <w:r w:rsidR="00EA7C94">
        <w:t xml:space="preserve"> </w:t>
      </w:r>
      <w:r>
        <w:rPr>
          <w:rFonts w:hint="eastAsia"/>
        </w:rPr>
        <w:t>在明确的十项重点任务，第四项《交通运输绿色低碳发展行动》的“推动交通运输工具低碳转型”中，其明确：大力推广新能源汽车，逐步降低传统燃油汽车在新车产销和汽车保有量中的占比，推动城市公共服务车辆电动化替代，除保留必要应急车辆外，推动城市地面公交、城市物流配送、邮政快递、出租汽车、公务用车、环卫车辆新能源替代，推广电力、氢燃料重型货运车辆。</w:t>
      </w:r>
    </w:p>
    <w:p w14:paraId="72955402" w14:textId="7149A9A4" w:rsidR="00A0421C" w:rsidRDefault="00A0421C" w:rsidP="00A0421C">
      <w:pPr>
        <w:rPr>
          <w:rFonts w:cs="宋体"/>
          <w:b/>
          <w:bCs/>
          <w:i/>
          <w:iCs/>
        </w:rPr>
      </w:pPr>
    </w:p>
    <w:p w14:paraId="65C4CAEF"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湖南“稳增长</w:t>
      </w:r>
      <w:r w:rsidRPr="005212AF">
        <w:rPr>
          <w:b/>
          <w:sz w:val="24"/>
        </w:rPr>
        <w:t>20条”:力争新能源车产量突破100万辆</w:t>
      </w:r>
    </w:p>
    <w:p w14:paraId="49AA168E" w14:textId="77777777" w:rsidR="00A0421C" w:rsidRDefault="00A0421C" w:rsidP="005212AF">
      <w:pPr>
        <w:ind w:firstLineChars="202" w:firstLine="424"/>
      </w:pPr>
      <w:r>
        <w:t>湖南“稳增长20条”指出，延续实施新能源车置换补贴，带动新能源汽车生产消费，力争全省新能源汽车产量突破100万辆。</w:t>
      </w:r>
    </w:p>
    <w:p w14:paraId="1D30165C" w14:textId="77777777" w:rsidR="00A0421C" w:rsidRDefault="00A0421C" w:rsidP="005212AF">
      <w:pPr>
        <w:ind w:firstLineChars="202" w:firstLine="424"/>
      </w:pPr>
      <w:r>
        <w:t>2023年6月30日前个人消费者报废在湖南登记注册的符合相关标准的家用汽车，并在省内购买新能源乘用车的，凭报废车回收证明和新车购车发票等资料享受5000元资金补贴，补贴由省和购车所在市州统筹安排。省级组织开展新能源汽车推广应用、绿色智能家电下乡等促消费活动，由省级层面统筹安排资金按市州实际支出给予适当补贴。对于纳税入统的年经销额超过1亿元且当年增速达10%以上的二手车经销企业，按其二手车经销额的0.5%给予奖励，最高可奖励100万元。</w:t>
      </w:r>
    </w:p>
    <w:p w14:paraId="58D699EB" w14:textId="31FDE659" w:rsidR="00A0421C" w:rsidRDefault="00A0421C" w:rsidP="00A0421C">
      <w:pPr>
        <w:rPr>
          <w:rFonts w:cs="宋体"/>
          <w:b/>
          <w:bCs/>
          <w:i/>
          <w:iCs/>
        </w:rPr>
      </w:pPr>
    </w:p>
    <w:p w14:paraId="3BDBA5B0"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南宁：新购汽车以消费券方式给予补贴</w:t>
      </w:r>
    </w:p>
    <w:p w14:paraId="74701831" w14:textId="77777777" w:rsidR="00A0421C" w:rsidRDefault="00A0421C" w:rsidP="005212AF">
      <w:pPr>
        <w:ind w:firstLineChars="202" w:firstLine="424"/>
      </w:pPr>
      <w:r>
        <w:t>南宁市人民政府印发《南宁市2023年促消费若干措施的通知》。在扩大汽车消费方面，该市将大力推广节能车、新能源车使用。支持个人消费者开展汽车消费，对新购置符合条件的汽车并在南宁市内上牌的个人消费者，以消费券方式给予补贴。</w:t>
      </w:r>
    </w:p>
    <w:p w14:paraId="0B5D060B" w14:textId="747AC237" w:rsidR="00A0421C" w:rsidRDefault="00A0421C" w:rsidP="00A0421C">
      <w:pPr>
        <w:rPr>
          <w:rFonts w:cs="宋体"/>
          <w:b/>
          <w:bCs/>
          <w:i/>
          <w:iCs/>
        </w:rPr>
      </w:pPr>
    </w:p>
    <w:p w14:paraId="0ABD7964"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上海市智能网联汽车高快速路测试与示范实施方案出台</w:t>
      </w:r>
    </w:p>
    <w:p w14:paraId="21E696F2" w14:textId="77777777" w:rsidR="00A0421C" w:rsidRDefault="00A0421C" w:rsidP="005212AF">
      <w:pPr>
        <w:ind w:firstLineChars="202" w:firstLine="424"/>
      </w:pPr>
      <w:r>
        <w:lastRenderedPageBreak/>
        <w:t>上海市经济信息化委、市交通委、市公安局印发《上海市智能网联汽车高快速路测试与示范实施方案》。实施方案提出，到2023年，5家以上主体、超过30辆车开展高快速路测试（测试时速不低于60公里/小时），2家以上主体开展高快速路示范应用，高快速路测试与示范里程累计超过5万公里，无重大道路安全事故发生，高快速路测试与示范工作体系初步形成。</w:t>
      </w:r>
    </w:p>
    <w:p w14:paraId="26397C6F" w14:textId="2479A8AD" w:rsidR="00A0421C" w:rsidRDefault="00A0421C" w:rsidP="00A0421C">
      <w:pPr>
        <w:rPr>
          <w:rFonts w:cs="宋体"/>
          <w:b/>
          <w:bCs/>
          <w:i/>
          <w:iCs/>
        </w:rPr>
      </w:pPr>
    </w:p>
    <w:p w14:paraId="066782D9"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四川</w:t>
      </w:r>
      <w:r w:rsidRPr="005212AF">
        <w:rPr>
          <w:b/>
          <w:sz w:val="24"/>
        </w:rPr>
        <w:t>:开展新能源汽车装等系列促消费活动</w:t>
      </w:r>
    </w:p>
    <w:p w14:paraId="4C136E1D" w14:textId="77777777" w:rsidR="00A0421C" w:rsidRPr="00487318" w:rsidRDefault="00A0421C" w:rsidP="005212AF">
      <w:pPr>
        <w:ind w:firstLineChars="202" w:firstLine="424"/>
      </w:pPr>
      <w:r w:rsidRPr="00487318">
        <w:t>四川省人民政府印发《聚焦高质量发展推动经济运行整体好转的若干政策措施》，其中提出，落实新能源汽车免征车辆购置税政策，开展新能源汽车、绿色智能家电家装等系列促消费活动，举办第二届中国（四川）国际熊猫消费节。支持培育10个贸易与消费联动的特色消费促进平台和10个消费创新发展引领县，打造40个“商文旅交体康”多元融合的消费新场景，推进智慧商圈、示范步行街、一刻钟便民生活圈、家政社区服务网点、汽车品质消费集聚区建设。支持建设一批电商新业态基地，培育一批本土榜样带货主播。</w:t>
      </w:r>
    </w:p>
    <w:p w14:paraId="2074199E" w14:textId="6A48AF84" w:rsidR="00A0421C" w:rsidRDefault="00A0421C" w:rsidP="00A0421C">
      <w:pPr>
        <w:rPr>
          <w:rFonts w:cs="宋体"/>
          <w:b/>
          <w:bCs/>
          <w:i/>
          <w:iCs/>
        </w:rPr>
      </w:pPr>
    </w:p>
    <w:p w14:paraId="21077607"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四川对使用</w:t>
      </w:r>
      <w:r w:rsidRPr="005212AF">
        <w:rPr>
          <w:b/>
          <w:sz w:val="24"/>
        </w:rPr>
        <w:t>ETC的货车给予6%优惠</w:t>
      </w:r>
    </w:p>
    <w:p w14:paraId="3647A3CA" w14:textId="77777777" w:rsidR="00A0421C" w:rsidRPr="00517AAA" w:rsidRDefault="00A0421C" w:rsidP="005212AF">
      <w:pPr>
        <w:ind w:firstLineChars="202" w:firstLine="424"/>
      </w:pPr>
      <w:r w:rsidRPr="00517AAA">
        <w:rPr>
          <w:rFonts w:hint="eastAsia"/>
        </w:rPr>
        <w:t>四川省人民政府印发《聚焦高质量发展推动经济运行整体好转的若干政策措施》。对安装使用</w:t>
      </w:r>
      <w:r w:rsidRPr="00517AAA">
        <w:t>ETC的货车，车辆通行费给予6%优惠。延续实施国际标准集装箱运输车辆通行费30%优惠政策。对进出泸州、宜宾铁路港的集装箱运输车辆，车辆通行费给予60%优惠；对进出中欧班列图定站点货运集散地的集装箱运输车辆，车辆通行费给予60%优惠。</w:t>
      </w:r>
    </w:p>
    <w:p w14:paraId="75634D87" w14:textId="01823D6A" w:rsidR="00A0421C" w:rsidRPr="00A8026E" w:rsidRDefault="00A0421C" w:rsidP="00A0421C">
      <w:pPr>
        <w:rPr>
          <w:rFonts w:cs="宋体"/>
          <w:b/>
          <w:bCs/>
          <w:i/>
          <w:iCs/>
        </w:rPr>
      </w:pPr>
    </w:p>
    <w:p w14:paraId="7DA22961"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天津：增投</w:t>
      </w:r>
      <w:r w:rsidRPr="005212AF">
        <w:rPr>
          <w:b/>
          <w:sz w:val="24"/>
        </w:rPr>
        <w:t>3.5万个小客车个人摇号指标</w:t>
      </w:r>
    </w:p>
    <w:p w14:paraId="511A5976" w14:textId="77777777" w:rsidR="00A0421C" w:rsidRDefault="00A0421C" w:rsidP="005212AF">
      <w:pPr>
        <w:ind w:firstLineChars="202" w:firstLine="424"/>
      </w:pPr>
      <w:r>
        <w:t>天津市交通委员会发布了《关于2023年增投我市小客车个人摇号指标额度配置的通知》。在2023年原增量指标配置额度基础上，增投3.5万个增量指标，按需配置到2023年2月—12月，其中2月—5月每月增加配置3500个、6月—12月每月增加配置3000个。增投的指标全部配置用于个人普通车摇号。</w:t>
      </w:r>
    </w:p>
    <w:p w14:paraId="7AE6DB01" w14:textId="7C7AB28B" w:rsidR="00A0421C" w:rsidRDefault="00A0421C" w:rsidP="00A0421C">
      <w:pPr>
        <w:rPr>
          <w:rFonts w:cs="宋体"/>
          <w:b/>
          <w:bCs/>
          <w:i/>
          <w:iCs/>
        </w:rPr>
      </w:pPr>
    </w:p>
    <w:p w14:paraId="056CBF16" w14:textId="77777777" w:rsidR="00A0421C" w:rsidRPr="005212AF" w:rsidRDefault="00A0421C" w:rsidP="00EA7C94">
      <w:pPr>
        <w:pStyle w:val="a8"/>
        <w:numPr>
          <w:ilvl w:val="0"/>
          <w:numId w:val="16"/>
        </w:numPr>
        <w:ind w:firstLineChars="0"/>
        <w:outlineLvl w:val="1"/>
        <w:rPr>
          <w:b/>
          <w:sz w:val="24"/>
        </w:rPr>
      </w:pPr>
      <w:r w:rsidRPr="005212AF">
        <w:rPr>
          <w:rFonts w:hint="eastAsia"/>
          <w:b/>
          <w:sz w:val="24"/>
        </w:rPr>
        <w:t>统计局：</w:t>
      </w:r>
      <w:r w:rsidRPr="005212AF">
        <w:rPr>
          <w:b/>
          <w:sz w:val="24"/>
        </w:rPr>
        <w:t>1月CPI同比上涨2.1%</w:t>
      </w:r>
    </w:p>
    <w:p w14:paraId="37EB5D13" w14:textId="77777777" w:rsidR="00A0421C" w:rsidRDefault="00A0421C" w:rsidP="005212AF">
      <w:pPr>
        <w:ind w:firstLineChars="202" w:firstLine="424"/>
      </w:pPr>
      <w:r>
        <w:t>1月份，CPI同比上涨2.1%，环比上涨0.8%，涨幅比上月扩大0.3个百分点。</w:t>
      </w:r>
    </w:p>
    <w:p w14:paraId="5B5E7093" w14:textId="77777777" w:rsidR="00A0421C" w:rsidRDefault="00A0421C" w:rsidP="005212AF">
      <w:pPr>
        <w:ind w:firstLineChars="202" w:firstLine="424"/>
      </w:pPr>
      <w:r>
        <w:t>1月份，PPI同比下降0.8%，环比下降0.4%，降幅比上月收窄0.1个百分点。</w:t>
      </w:r>
    </w:p>
    <w:p w14:paraId="5111ACF7" w14:textId="0A2070B1" w:rsidR="00A0421C" w:rsidRDefault="00A0421C" w:rsidP="00117E85">
      <w:pPr>
        <w:rPr>
          <w:rFonts w:cs="宋体"/>
          <w:b/>
          <w:bCs/>
          <w:i/>
          <w:iCs/>
        </w:rPr>
      </w:pPr>
    </w:p>
    <w:p w14:paraId="2E255959" w14:textId="77777777" w:rsidR="00A0421C" w:rsidRPr="005212AF" w:rsidRDefault="00A0421C" w:rsidP="00A0421C">
      <w:pPr>
        <w:pStyle w:val="a8"/>
        <w:numPr>
          <w:ilvl w:val="0"/>
          <w:numId w:val="16"/>
        </w:numPr>
        <w:ind w:firstLineChars="0"/>
        <w:outlineLvl w:val="1"/>
        <w:rPr>
          <w:b/>
          <w:sz w:val="24"/>
        </w:rPr>
      </w:pPr>
      <w:r w:rsidRPr="005212AF">
        <w:rPr>
          <w:rFonts w:hint="eastAsia"/>
          <w:b/>
          <w:sz w:val="24"/>
        </w:rPr>
        <w:t>武汉</w:t>
      </w:r>
      <w:r w:rsidRPr="005212AF">
        <w:rPr>
          <w:b/>
          <w:sz w:val="24"/>
        </w:rPr>
        <w:t>:支持武汉经开区、江夏区开展购车补贴活动</w:t>
      </w:r>
    </w:p>
    <w:p w14:paraId="69E16819" w14:textId="77777777" w:rsidR="00A0421C" w:rsidRDefault="00A0421C" w:rsidP="005212AF">
      <w:pPr>
        <w:ind w:firstLineChars="202" w:firstLine="424"/>
      </w:pPr>
      <w:r w:rsidRPr="00487318">
        <w:rPr>
          <w:rFonts w:hint="eastAsia"/>
        </w:rPr>
        <w:t>武汉市人民政府印发《关于激发市场主体活力推动经济高质量发展的政策措施》。其中提出，抢抓全省促汽车消费专项政策延期机遇，支持武汉经开区、江夏区联合汽车生产企业和销售企业开展购车补贴活动，活动时间延续至</w:t>
      </w:r>
      <w:r w:rsidRPr="00487318">
        <w:t>2023年3月31日。对国内外知名品牌在汉举办首发首秀活动的，每家给予最高不超过200万元补贴。</w:t>
      </w:r>
    </w:p>
    <w:p w14:paraId="07636CD7" w14:textId="198FEE6D" w:rsidR="00A0421C" w:rsidRPr="00733BFD" w:rsidRDefault="00A0421C" w:rsidP="00A0421C">
      <w:pPr>
        <w:rPr>
          <w:rFonts w:cs="宋体"/>
          <w:b/>
          <w:bCs/>
          <w:i/>
          <w:iCs/>
        </w:rPr>
      </w:pPr>
    </w:p>
    <w:p w14:paraId="0C531AD9" w14:textId="77777777" w:rsidR="00A0421C" w:rsidRPr="005212AF" w:rsidRDefault="00A0421C" w:rsidP="00EA7C94">
      <w:pPr>
        <w:pStyle w:val="a8"/>
        <w:numPr>
          <w:ilvl w:val="0"/>
          <w:numId w:val="16"/>
        </w:numPr>
        <w:ind w:firstLineChars="0"/>
        <w:outlineLvl w:val="1"/>
        <w:rPr>
          <w:b/>
          <w:sz w:val="24"/>
        </w:rPr>
      </w:pPr>
      <w:r w:rsidRPr="005212AF">
        <w:rPr>
          <w:rFonts w:hint="eastAsia"/>
          <w:b/>
          <w:sz w:val="24"/>
        </w:rPr>
        <w:t>中物联：</w:t>
      </w:r>
      <w:r w:rsidRPr="005212AF">
        <w:rPr>
          <w:b/>
          <w:sz w:val="24"/>
        </w:rPr>
        <w:t>1月份全球制造业PMI为49.2%</w:t>
      </w:r>
    </w:p>
    <w:p w14:paraId="6B39A6C9" w14:textId="77777777" w:rsidR="00A0421C" w:rsidRDefault="00A0421C" w:rsidP="005212AF">
      <w:pPr>
        <w:ind w:firstLineChars="202" w:firstLine="424"/>
      </w:pPr>
      <w:r>
        <w:t>1月份全球制造业PMI为49.2%，较上月上升0.6个百分点，结束连续7个月环比下降</w:t>
      </w:r>
      <w:r>
        <w:lastRenderedPageBreak/>
        <w:t>走势。</w:t>
      </w:r>
    </w:p>
    <w:p w14:paraId="1DC05074" w14:textId="41BA80F2" w:rsidR="00A0421C" w:rsidRDefault="00A0421C" w:rsidP="00117E85">
      <w:pPr>
        <w:rPr>
          <w:rFonts w:cs="宋体"/>
          <w:b/>
          <w:bCs/>
          <w:i/>
          <w:iCs/>
        </w:rPr>
      </w:pPr>
    </w:p>
    <w:p w14:paraId="7311FB77" w14:textId="77777777" w:rsidR="00117E85" w:rsidRPr="005212AF" w:rsidRDefault="00117E85" w:rsidP="005212AF">
      <w:pPr>
        <w:pStyle w:val="1"/>
        <w:numPr>
          <w:ilvl w:val="0"/>
          <w:numId w:val="1"/>
        </w:numPr>
        <w:ind w:left="284" w:firstLineChars="0"/>
        <w:outlineLvl w:val="0"/>
        <w:rPr>
          <w:rFonts w:cs="宋体"/>
          <w:b/>
          <w:bCs/>
          <w:sz w:val="30"/>
          <w:szCs w:val="30"/>
        </w:rPr>
      </w:pPr>
      <w:r w:rsidRPr="005212AF">
        <w:rPr>
          <w:rFonts w:cs="宋体" w:hint="eastAsia"/>
          <w:b/>
          <w:bCs/>
          <w:sz w:val="30"/>
          <w:szCs w:val="30"/>
        </w:rPr>
        <w:t>新品信息跟踪</w:t>
      </w:r>
    </w:p>
    <w:p w14:paraId="13E901AA" w14:textId="77777777" w:rsidR="002D5003" w:rsidRPr="003C49FC" w:rsidRDefault="002D5003" w:rsidP="00117E85">
      <w:pPr>
        <w:pStyle w:val="a8"/>
        <w:numPr>
          <w:ilvl w:val="3"/>
          <w:numId w:val="9"/>
        </w:numPr>
        <w:ind w:left="426" w:firstLineChars="0"/>
        <w:outlineLvl w:val="1"/>
        <w:rPr>
          <w:b/>
          <w:sz w:val="24"/>
        </w:rPr>
      </w:pPr>
      <w:r w:rsidRPr="003C49FC">
        <w:rPr>
          <w:b/>
          <w:sz w:val="24"/>
        </w:rPr>
        <w:t>飞凡F7</w:t>
      </w:r>
    </w:p>
    <w:p w14:paraId="6CF18CEE" w14:textId="77777777" w:rsidR="002D5003" w:rsidRDefault="002D5003" w:rsidP="00117E85">
      <w:r>
        <w:rPr>
          <w:noProof/>
          <w:color w:val="474F5E"/>
        </w:rPr>
        <w:drawing>
          <wp:inline distT="0" distB="0" distL="0" distR="0" wp14:anchorId="19D556AA" wp14:editId="5AEB68C5">
            <wp:extent cx="1800000" cy="1052308"/>
            <wp:effectExtent l="0" t="0" r="0" b="0"/>
            <wp:docPr id="3" name="图片 3" descr="将于3月下旬上市 飞凡F7预售28-35万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将于3月下旬上市 飞凡F7预售28-35万元"/>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09B86CD1" w14:textId="77777777" w:rsidR="002D5003" w:rsidRDefault="002D5003" w:rsidP="00117E85">
      <w:r>
        <w:rPr>
          <w:rFonts w:hint="eastAsia"/>
        </w:rPr>
        <w:t>飞凡</w:t>
      </w:r>
      <w:r>
        <w:t>F7开启预售，预售价格为28-35万元，新车将于3月下旬上市。新车定位为中大型纯电动轿车，综合续航有600km和666km两个版本，新车将有单电机、双电机及换电车型。新车将搭载与飞凡R7同款的RISINGMAX巨幕三联屏，RISINGOS全栈自研操作系统与高通骁龙8155芯片，及RISINGPILOT高阶智驾系统。</w:t>
      </w:r>
    </w:p>
    <w:p w14:paraId="03334633" w14:textId="2AF1AA58" w:rsidR="002D5003" w:rsidRDefault="002D5003" w:rsidP="00117E85">
      <w:pPr>
        <w:rPr>
          <w:rFonts w:cs="宋体"/>
          <w:b/>
          <w:bCs/>
          <w:i/>
          <w:iCs/>
        </w:rPr>
      </w:pPr>
    </w:p>
    <w:p w14:paraId="6118D5D0" w14:textId="77777777" w:rsidR="002D5003" w:rsidRPr="003C49FC" w:rsidRDefault="002D5003" w:rsidP="00117E85">
      <w:pPr>
        <w:pStyle w:val="a8"/>
        <w:numPr>
          <w:ilvl w:val="3"/>
          <w:numId w:val="9"/>
        </w:numPr>
        <w:ind w:left="426" w:firstLineChars="0"/>
        <w:outlineLvl w:val="1"/>
        <w:rPr>
          <w:b/>
          <w:sz w:val="24"/>
        </w:rPr>
      </w:pPr>
      <w:r w:rsidRPr="003C49FC">
        <w:rPr>
          <w:rFonts w:hint="eastAsia"/>
          <w:b/>
          <w:sz w:val="24"/>
        </w:rPr>
        <w:t>吉利全新中高端新能源产品</w:t>
      </w:r>
    </w:p>
    <w:p w14:paraId="10CF6AC1" w14:textId="77777777" w:rsidR="002D5003" w:rsidRDefault="002D5003" w:rsidP="00117E85">
      <w:r>
        <w:rPr>
          <w:noProof/>
          <w:color w:val="474F5E"/>
        </w:rPr>
        <w:drawing>
          <wp:inline distT="0" distB="0" distL="0" distR="0" wp14:anchorId="1652E674" wp14:editId="0C009DE5">
            <wp:extent cx="1800000" cy="1052308"/>
            <wp:effectExtent l="0" t="0" r="0" b="0"/>
            <wp:docPr id="19" name="图片 19" descr="吉利全新中高端新能源产品预告图发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吉利全新中高端新能源产品预告图发布"/>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003F1E99" w14:textId="4B029A96" w:rsidR="002D5003" w:rsidRDefault="002D5003" w:rsidP="00117E85">
      <w:r>
        <w:t>吉利品牌将在2023年陆续推出全新紧凑型SUV——G426（内部代号）、新款帝豪L雷神Hi·P以及一款全新SUV，其内部代号为FX12，推测或为博越L（FX11）的Coupe版。</w:t>
      </w:r>
    </w:p>
    <w:p w14:paraId="108574B4" w14:textId="1420B110" w:rsidR="002D5003" w:rsidRDefault="002D5003" w:rsidP="00117E85">
      <w:pPr>
        <w:rPr>
          <w:rFonts w:cs="宋体"/>
          <w:b/>
          <w:bCs/>
          <w:i/>
          <w:iCs/>
        </w:rPr>
      </w:pPr>
    </w:p>
    <w:p w14:paraId="6ADADBCE" w14:textId="77777777" w:rsidR="002D5003" w:rsidRPr="003C49FC" w:rsidRDefault="002D5003" w:rsidP="00117E85">
      <w:pPr>
        <w:pStyle w:val="a8"/>
        <w:numPr>
          <w:ilvl w:val="3"/>
          <w:numId w:val="9"/>
        </w:numPr>
        <w:ind w:left="426" w:firstLineChars="0"/>
        <w:outlineLvl w:val="1"/>
        <w:rPr>
          <w:b/>
          <w:sz w:val="24"/>
        </w:rPr>
      </w:pPr>
      <w:r w:rsidRPr="003C49FC">
        <w:rPr>
          <w:b/>
          <w:sz w:val="24"/>
        </w:rPr>
        <w:t>领克DX11</w:t>
      </w:r>
    </w:p>
    <w:p w14:paraId="692F61CE" w14:textId="77777777" w:rsidR="002D5003" w:rsidRDefault="002D5003" w:rsidP="00117E85">
      <w:r>
        <w:rPr>
          <w:noProof/>
          <w:color w:val="474F5E"/>
        </w:rPr>
        <w:drawing>
          <wp:inline distT="0" distB="0" distL="0" distR="0" wp14:anchorId="42F7A058" wp14:editId="78B010DE">
            <wp:extent cx="1800000" cy="1052308"/>
            <wp:effectExtent l="0" t="0" r="0" b="0"/>
            <wp:docPr id="4" name="图片 4" descr="或搭魅族车机系统 曝领克DX11路试谍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或搭魅族车机系统 曝领克DX11路试谍照"/>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59C80482" w14:textId="77777777" w:rsidR="002D5003" w:rsidRDefault="002D5003" w:rsidP="00117E85">
      <w:r>
        <w:rPr>
          <w:rFonts w:hint="eastAsia"/>
        </w:rPr>
        <w:t>从相关渠道获取到了一组领克品牌旗下全新中型</w:t>
      </w:r>
      <w:r>
        <w:t>SUV——DX11车型（内部代号）路试谍照。据了解，该车造型是由领克欧洲的设计团队操刀。值得一提的是，该车有望搭载FlymeAuto魅族车机系统，也将成为第一款搭载这款系统的车型。</w:t>
      </w:r>
    </w:p>
    <w:p w14:paraId="6961E5E9" w14:textId="4535640A" w:rsidR="002D5003" w:rsidRDefault="002D5003" w:rsidP="00117E85">
      <w:pPr>
        <w:rPr>
          <w:rFonts w:cs="宋体"/>
          <w:b/>
          <w:bCs/>
          <w:i/>
          <w:iCs/>
        </w:rPr>
      </w:pPr>
    </w:p>
    <w:p w14:paraId="6BBE110E" w14:textId="77777777" w:rsidR="002D5003" w:rsidRPr="003C49FC" w:rsidRDefault="002D5003" w:rsidP="00117E85">
      <w:pPr>
        <w:pStyle w:val="a8"/>
        <w:numPr>
          <w:ilvl w:val="3"/>
          <w:numId w:val="9"/>
        </w:numPr>
        <w:ind w:left="426" w:firstLineChars="0"/>
        <w:outlineLvl w:val="1"/>
        <w:rPr>
          <w:b/>
          <w:sz w:val="24"/>
        </w:rPr>
      </w:pPr>
      <w:r w:rsidRPr="003C49FC">
        <w:rPr>
          <w:b/>
          <w:sz w:val="24"/>
        </w:rPr>
        <w:t>问界M9</w:t>
      </w:r>
    </w:p>
    <w:p w14:paraId="75A13820" w14:textId="77777777" w:rsidR="002D5003" w:rsidRDefault="002D5003" w:rsidP="00117E85">
      <w:r>
        <w:rPr>
          <w:noProof/>
          <w:color w:val="474F5E"/>
        </w:rPr>
        <w:lastRenderedPageBreak/>
        <w:drawing>
          <wp:inline distT="0" distB="0" distL="0" distR="0" wp14:anchorId="162D7FC1" wp14:editId="07575E90">
            <wp:extent cx="1800000" cy="1052308"/>
            <wp:effectExtent l="0" t="0" r="0" b="0"/>
            <wp:docPr id="12" name="图片 12" descr="华为展厅即将上新！ 问界M9谍照曝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华为展厅即将上新！ 问界M9谍照曝光"/>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44F30F26" w14:textId="77777777" w:rsidR="002D5003" w:rsidRDefault="002D5003" w:rsidP="00117E85">
      <w:r>
        <w:rPr>
          <w:rFonts w:hint="eastAsia"/>
        </w:rPr>
        <w:t>从相关渠道获得了</w:t>
      </w:r>
      <w:r>
        <w:t>AITO汽车问界M9的路试车谍照，从命名上可以看出问界M9将会是该品牌未来的旗舰SUV车型，该车定位将高于现款的M5与M9，未来或将与理想L9、小鹏G9等车型竞争。外观方面，路试车覆盖有厚重的伪装，不过根据此前公布的信息显示，新车的前脸将会有两种格栅设计，造型或将与问界M5保持一致，分别对应增程和纯电版本。</w:t>
      </w:r>
    </w:p>
    <w:p w14:paraId="3B98F175" w14:textId="2C4BBA70" w:rsidR="002D5003" w:rsidRDefault="002D5003" w:rsidP="00117E85">
      <w:pPr>
        <w:rPr>
          <w:rFonts w:cs="宋体"/>
          <w:b/>
          <w:bCs/>
          <w:i/>
          <w:iCs/>
        </w:rPr>
      </w:pPr>
    </w:p>
    <w:p w14:paraId="7573E85F" w14:textId="77777777" w:rsidR="002D5003" w:rsidRPr="003C49FC" w:rsidRDefault="002D5003" w:rsidP="00117E85">
      <w:pPr>
        <w:pStyle w:val="a8"/>
        <w:numPr>
          <w:ilvl w:val="3"/>
          <w:numId w:val="9"/>
        </w:numPr>
        <w:ind w:left="426" w:firstLineChars="0"/>
        <w:outlineLvl w:val="1"/>
        <w:rPr>
          <w:b/>
          <w:sz w:val="24"/>
        </w:rPr>
      </w:pPr>
      <w:r w:rsidRPr="003C49FC">
        <w:rPr>
          <w:b/>
          <w:sz w:val="24"/>
        </w:rPr>
        <w:t>小鹏全新MPV</w:t>
      </w:r>
    </w:p>
    <w:p w14:paraId="7AA680AA" w14:textId="77777777" w:rsidR="002D5003" w:rsidRDefault="002D5003" w:rsidP="00117E85">
      <w:r>
        <w:rPr>
          <w:noProof/>
          <w:color w:val="474F5E"/>
        </w:rPr>
        <w:drawing>
          <wp:inline distT="0" distB="0" distL="0" distR="0" wp14:anchorId="698E5E8F" wp14:editId="74F0BB7D">
            <wp:extent cx="1800000" cy="1052308"/>
            <wp:effectExtent l="0" t="0" r="0" b="0"/>
            <wp:docPr id="16" name="图片 16" descr="尾部设计别致 小鹏全新MPV路试谍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尾部设计别致 小鹏全新MPV路试谍照"/>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052308"/>
                    </a:xfrm>
                    <a:prstGeom prst="rect">
                      <a:avLst/>
                    </a:prstGeom>
                    <a:noFill/>
                    <a:ln>
                      <a:noFill/>
                    </a:ln>
                  </pic:spPr>
                </pic:pic>
              </a:graphicData>
            </a:graphic>
          </wp:inline>
        </w:drawing>
      </w:r>
    </w:p>
    <w:p w14:paraId="60A2F936" w14:textId="77777777" w:rsidR="002D5003" w:rsidRDefault="002D5003" w:rsidP="00117E85">
      <w:r>
        <w:rPr>
          <w:rFonts w:hint="eastAsia"/>
        </w:rPr>
        <w:t>网络上曝光了小鹏全新</w:t>
      </w:r>
      <w:r>
        <w:t>MPV的最新测试谍照，相比上一次谍照，我们可以更近距离的看到新车的外观，并首次拍摄到新车尾部。据悉，新车代号H93，或定位为中大型MPV，采用纯电动动力系统，预计将于2023年内正式发布。</w:t>
      </w:r>
    </w:p>
    <w:p w14:paraId="673F6568" w14:textId="703C1641" w:rsidR="002D5003" w:rsidRPr="00A322C3" w:rsidRDefault="002D5003" w:rsidP="00117E85">
      <w:pPr>
        <w:rPr>
          <w:rFonts w:cs="宋体"/>
          <w:b/>
          <w:bCs/>
          <w:i/>
          <w:iCs/>
        </w:rPr>
      </w:pPr>
    </w:p>
    <w:p w14:paraId="062229FD" w14:textId="77777777" w:rsidR="002D5003" w:rsidRPr="003C49FC" w:rsidRDefault="002D5003" w:rsidP="00117E85">
      <w:pPr>
        <w:pStyle w:val="a8"/>
        <w:numPr>
          <w:ilvl w:val="3"/>
          <w:numId w:val="9"/>
        </w:numPr>
        <w:ind w:left="426" w:firstLineChars="0"/>
        <w:outlineLvl w:val="1"/>
        <w:rPr>
          <w:b/>
          <w:sz w:val="24"/>
        </w:rPr>
      </w:pPr>
      <w:r w:rsidRPr="003C49FC">
        <w:rPr>
          <w:rFonts w:hint="eastAsia"/>
          <w:b/>
          <w:sz w:val="24"/>
        </w:rPr>
        <w:t>星途瑶光将于</w:t>
      </w:r>
      <w:r w:rsidRPr="003C49FC">
        <w:rPr>
          <w:b/>
          <w:sz w:val="24"/>
        </w:rPr>
        <w:t>2月上市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D5003" w:rsidRPr="00794B94" w14:paraId="653A12A1" w14:textId="77777777" w:rsidTr="002A2513">
        <w:trPr>
          <w:tblCellSpacing w:w="15" w:type="dxa"/>
        </w:trPr>
        <w:tc>
          <w:tcPr>
            <w:tcW w:w="0" w:type="auto"/>
            <w:tcBorders>
              <w:top w:val="nil"/>
              <w:left w:val="nil"/>
              <w:bottom w:val="nil"/>
              <w:right w:val="nil"/>
            </w:tcBorders>
            <w:hideMark/>
          </w:tcPr>
          <w:p w14:paraId="67B19544" w14:textId="77777777" w:rsidR="002D5003" w:rsidRPr="00794B94" w:rsidRDefault="002D5003" w:rsidP="002A2513">
            <w:pPr>
              <w:widowControl/>
              <w:jc w:val="left"/>
              <w:rPr>
                <w:rFonts w:ascii="宋体" w:eastAsia="宋体" w:hAnsi="宋体" w:cs="宋体"/>
                <w:kern w:val="0"/>
                <w:sz w:val="24"/>
              </w:rPr>
            </w:pPr>
          </w:p>
        </w:tc>
        <w:tc>
          <w:tcPr>
            <w:tcW w:w="0" w:type="auto"/>
            <w:tcBorders>
              <w:top w:val="nil"/>
              <w:left w:val="nil"/>
              <w:bottom w:val="nil"/>
              <w:right w:val="nil"/>
            </w:tcBorders>
            <w:hideMark/>
          </w:tcPr>
          <w:p w14:paraId="22B8410C" w14:textId="77777777" w:rsidR="002D5003" w:rsidRPr="00794B94" w:rsidRDefault="002D5003" w:rsidP="002A2513">
            <w:pPr>
              <w:widowControl/>
              <w:jc w:val="left"/>
              <w:rPr>
                <w:rFonts w:ascii="微软雅黑" w:eastAsia="微软雅黑" w:hAnsi="微软雅黑" w:cs="宋体"/>
                <w:color w:val="000000"/>
                <w:kern w:val="0"/>
                <w:sz w:val="27"/>
                <w:szCs w:val="27"/>
              </w:rPr>
            </w:pPr>
            <w:r w:rsidRPr="00794B94">
              <w:rPr>
                <w:rFonts w:ascii="微软雅黑" w:eastAsia="微软雅黑" w:hAnsi="微软雅黑" w:cs="宋体"/>
                <w:noProof/>
                <w:color w:val="000000"/>
                <w:kern w:val="0"/>
                <w:sz w:val="27"/>
                <w:szCs w:val="27"/>
              </w:rPr>
              <w:drawing>
                <wp:inline distT="0" distB="0" distL="0" distR="0" wp14:anchorId="2D8FD673" wp14:editId="3AF800C9">
                  <wp:extent cx="1800000" cy="960839"/>
                  <wp:effectExtent l="0" t="0" r="0" b="0"/>
                  <wp:docPr id="1" name="图片 1" descr="http://58.246.65.10:8231/UploadFile/202302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302080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60839"/>
                          </a:xfrm>
                          <a:prstGeom prst="rect">
                            <a:avLst/>
                          </a:prstGeom>
                          <a:noFill/>
                          <a:ln>
                            <a:noFill/>
                          </a:ln>
                        </pic:spPr>
                      </pic:pic>
                    </a:graphicData>
                  </a:graphic>
                </wp:inline>
              </w:drawing>
            </w:r>
          </w:p>
        </w:tc>
        <w:tc>
          <w:tcPr>
            <w:tcW w:w="0" w:type="auto"/>
            <w:tcBorders>
              <w:top w:val="nil"/>
              <w:left w:val="nil"/>
              <w:bottom w:val="nil"/>
              <w:right w:val="nil"/>
            </w:tcBorders>
            <w:hideMark/>
          </w:tcPr>
          <w:p w14:paraId="11A4400E" w14:textId="77777777" w:rsidR="002D5003" w:rsidRPr="00794B94" w:rsidRDefault="002D5003" w:rsidP="002A2513">
            <w:pPr>
              <w:widowControl/>
              <w:jc w:val="left"/>
              <w:rPr>
                <w:rFonts w:ascii="微软雅黑" w:eastAsia="微软雅黑" w:hAnsi="微软雅黑" w:cs="宋体"/>
                <w:color w:val="000000"/>
                <w:kern w:val="0"/>
                <w:sz w:val="27"/>
                <w:szCs w:val="27"/>
              </w:rPr>
            </w:pPr>
          </w:p>
        </w:tc>
      </w:tr>
    </w:tbl>
    <w:p w14:paraId="7FE99781" w14:textId="77777777" w:rsidR="002D5003" w:rsidRDefault="002D5003" w:rsidP="00117E85">
      <w:r>
        <w:rPr>
          <w:rFonts w:hint="eastAsia"/>
        </w:rPr>
        <w:t>外观方面，新车采用封闭式前格栅、隐藏式门把手、贯穿式尾灯。</w:t>
      </w:r>
    </w:p>
    <w:p w14:paraId="3F663B15" w14:textId="77777777" w:rsidR="002D5003" w:rsidRDefault="002D5003" w:rsidP="00117E85">
      <w:r>
        <w:rPr>
          <w:rFonts w:hint="eastAsia"/>
        </w:rPr>
        <w:t>内饰方面，新车采用双联屏、贯穿式空调出风口。</w:t>
      </w:r>
    </w:p>
    <w:p w14:paraId="4FF55AFC" w14:textId="77777777" w:rsidR="002D5003" w:rsidRDefault="002D5003" w:rsidP="00117E85">
      <w:r>
        <w:rPr>
          <w:rFonts w:hint="eastAsia"/>
        </w:rPr>
        <w:t>配置方面，新车配备真皮座椅、前排座椅通风</w:t>
      </w:r>
      <w:r>
        <w:t>/加热、电调腿托、头枕音响等。</w:t>
      </w:r>
    </w:p>
    <w:p w14:paraId="12B064E5" w14:textId="77777777" w:rsidR="002D5003" w:rsidRDefault="002D5003" w:rsidP="00117E85">
      <w:r>
        <w:rPr>
          <w:rFonts w:hint="eastAsia"/>
        </w:rPr>
        <w:t>动力方面，新车搭载</w:t>
      </w:r>
      <w:r>
        <w:t>2.0T发动机，匹配7DCT变速箱。</w:t>
      </w:r>
    </w:p>
    <w:p w14:paraId="141B5586" w14:textId="4C2EA4F6" w:rsidR="002D5003" w:rsidRDefault="002D5003" w:rsidP="00117E85">
      <w:pPr>
        <w:rPr>
          <w:rFonts w:cs="宋体"/>
          <w:b/>
          <w:bCs/>
          <w:i/>
          <w:iCs/>
        </w:rPr>
      </w:pPr>
    </w:p>
    <w:p w14:paraId="77ACAF39" w14:textId="77777777" w:rsidR="00117E85" w:rsidRPr="005212AF" w:rsidRDefault="00117E85" w:rsidP="005212AF">
      <w:pPr>
        <w:pStyle w:val="1"/>
        <w:numPr>
          <w:ilvl w:val="0"/>
          <w:numId w:val="1"/>
        </w:numPr>
        <w:ind w:left="284" w:firstLineChars="0"/>
        <w:outlineLvl w:val="0"/>
        <w:rPr>
          <w:rFonts w:cs="宋体"/>
          <w:b/>
          <w:bCs/>
          <w:sz w:val="30"/>
          <w:szCs w:val="30"/>
        </w:rPr>
      </w:pPr>
      <w:r w:rsidRPr="005212AF">
        <w:rPr>
          <w:rFonts w:cs="宋体" w:hint="eastAsia"/>
          <w:b/>
          <w:bCs/>
          <w:sz w:val="30"/>
          <w:szCs w:val="30"/>
        </w:rPr>
        <w:t>企业信息</w:t>
      </w:r>
    </w:p>
    <w:p w14:paraId="7C50D98D" w14:textId="77777777" w:rsidR="00A0421C" w:rsidRPr="003C49FC" w:rsidRDefault="00A0421C" w:rsidP="00117E85">
      <w:pPr>
        <w:pStyle w:val="a8"/>
        <w:numPr>
          <w:ilvl w:val="3"/>
          <w:numId w:val="17"/>
        </w:numPr>
        <w:ind w:firstLineChars="0"/>
        <w:jc w:val="left"/>
        <w:outlineLvl w:val="1"/>
        <w:rPr>
          <w:b/>
          <w:sz w:val="24"/>
        </w:rPr>
      </w:pPr>
      <w:r w:rsidRPr="003C49FC">
        <w:rPr>
          <w:b/>
          <w:sz w:val="24"/>
        </w:rPr>
        <w:t>MINI品牌将3月1日推出全新代理销售模式</w:t>
      </w:r>
    </w:p>
    <w:p w14:paraId="44B6E7AA" w14:textId="77777777" w:rsidR="00A0421C" w:rsidRDefault="00A0421C" w:rsidP="004B0953">
      <w:pPr>
        <w:ind w:firstLineChars="202" w:firstLine="424"/>
      </w:pPr>
      <w:r>
        <w:rPr>
          <w:rFonts w:hint="eastAsia"/>
        </w:rPr>
        <w:t>从国内媒体获悉，宝马集团旗下</w:t>
      </w:r>
      <w:r>
        <w:t>MINI品牌将从3月1日开始在中国市场实行全新代理销售模式。根据新销售模式，MINI经销商将转变为MINI代理商和MINI授权维修商，其中代理商签署代理协议，授权维修商签署服务协议。</w:t>
      </w:r>
    </w:p>
    <w:p w14:paraId="37E23EE6" w14:textId="347B5A31" w:rsidR="00A0421C" w:rsidRDefault="00A0421C" w:rsidP="00117E85">
      <w:pPr>
        <w:rPr>
          <w:rFonts w:cs="宋体"/>
          <w:b/>
          <w:bCs/>
          <w:i/>
          <w:iCs/>
        </w:rPr>
      </w:pPr>
    </w:p>
    <w:p w14:paraId="7D93C4BC" w14:textId="77777777" w:rsidR="00A0421C" w:rsidRPr="00FE047F" w:rsidRDefault="00A0421C" w:rsidP="00117E85">
      <w:pPr>
        <w:pStyle w:val="a8"/>
        <w:numPr>
          <w:ilvl w:val="3"/>
          <w:numId w:val="17"/>
        </w:numPr>
        <w:ind w:firstLineChars="0"/>
        <w:jc w:val="left"/>
        <w:outlineLvl w:val="1"/>
        <w:rPr>
          <w:b/>
        </w:rPr>
      </w:pPr>
      <w:r w:rsidRPr="003C49FC">
        <w:rPr>
          <w:rFonts w:hint="eastAsia"/>
          <w:b/>
          <w:sz w:val="24"/>
        </w:rPr>
        <w:lastRenderedPageBreak/>
        <w:t>宝能</w:t>
      </w:r>
      <w:r w:rsidRPr="003C49FC">
        <w:rPr>
          <w:b/>
          <w:sz w:val="24"/>
        </w:rPr>
        <w:t>:2023年将有3款新车量产/DS05首车下线</w:t>
      </w:r>
    </w:p>
    <w:p w14:paraId="28EF4F91" w14:textId="77777777" w:rsidR="00A0421C" w:rsidRPr="00487318" w:rsidRDefault="00A0421C" w:rsidP="004B0953">
      <w:pPr>
        <w:ind w:firstLineChars="202" w:firstLine="424"/>
      </w:pPr>
      <w:r w:rsidRPr="00487318">
        <w:rPr>
          <w:rFonts w:hint="eastAsia"/>
        </w:rPr>
        <w:t>在宝汽集团新春开工动员大会上，官方表示在</w:t>
      </w:r>
      <w:r w:rsidRPr="00487318">
        <w:t>2023年，将会全力保障A3、GX16、A6三款重点车型量产，DS05车型首车下线，确保高质量完成项目各项指标，最终实现全年总产销量稳步增长，营业收入向上突破。</w:t>
      </w:r>
    </w:p>
    <w:p w14:paraId="7FCC3D79" w14:textId="7B3FE80F" w:rsidR="00A0421C" w:rsidRDefault="00A0421C" w:rsidP="00117E85">
      <w:pPr>
        <w:rPr>
          <w:rFonts w:cs="宋体"/>
          <w:b/>
          <w:bCs/>
          <w:i/>
          <w:iCs/>
        </w:rPr>
      </w:pPr>
    </w:p>
    <w:p w14:paraId="595F35F4"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北京捷尼赛思之家开业</w:t>
      </w:r>
    </w:p>
    <w:p w14:paraId="34A5BA2B" w14:textId="77777777" w:rsidR="00A0421C" w:rsidRDefault="00A0421C" w:rsidP="004B0953">
      <w:pPr>
        <w:ind w:firstLineChars="202" w:firstLine="424"/>
      </w:pPr>
      <w:r>
        <w:t>2月9日，北京捷尼赛思之家正式开业。这是继上海、成都之后，捷尼赛思在中国的第三个家。北京捷尼赛思之家坐落于北京华贸中心商业街，共三层，占地面积1,149平方米，拥有五个固定展车位，包括品牌最新发布的纯电车型。</w:t>
      </w:r>
    </w:p>
    <w:p w14:paraId="54E3C602" w14:textId="5DB6749E" w:rsidR="00A0421C" w:rsidRDefault="00A0421C" w:rsidP="00117E85">
      <w:pPr>
        <w:rPr>
          <w:rFonts w:cs="宋体"/>
          <w:b/>
          <w:bCs/>
          <w:i/>
          <w:iCs/>
        </w:rPr>
      </w:pPr>
    </w:p>
    <w:p w14:paraId="41301205"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比亚迪加速全球战略布局</w:t>
      </w:r>
      <w:r w:rsidRPr="003C49FC">
        <w:rPr>
          <w:b/>
          <w:sz w:val="24"/>
        </w:rPr>
        <w:t>探寻欧洲自建工厂</w:t>
      </w:r>
    </w:p>
    <w:p w14:paraId="6C3014BE" w14:textId="77777777" w:rsidR="00A0421C" w:rsidRDefault="00A0421C" w:rsidP="004B0953">
      <w:pPr>
        <w:ind w:firstLineChars="202" w:firstLine="424"/>
      </w:pPr>
      <w:r>
        <w:rPr>
          <w:rFonts w:hint="eastAsia"/>
        </w:rPr>
        <w:t>比亚迪执行副总裁李柯（</w:t>
      </w:r>
      <w:r>
        <w:t>StellaLi）在该公司位于加州帕萨迪纳的北美新总部现场和媒体透露，该公司正探索在欧洲建立自己的工厂。</w:t>
      </w:r>
    </w:p>
    <w:p w14:paraId="0B98AF71" w14:textId="3BA4C444" w:rsidR="00A0421C" w:rsidRDefault="00A0421C" w:rsidP="00117E85">
      <w:pPr>
        <w:rPr>
          <w:rFonts w:cs="宋体"/>
          <w:b/>
          <w:bCs/>
          <w:i/>
          <w:iCs/>
        </w:rPr>
      </w:pPr>
    </w:p>
    <w:p w14:paraId="7B8F439C"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地平线机器人增资</w:t>
      </w:r>
      <w:r w:rsidRPr="003C49FC">
        <w:rPr>
          <w:b/>
          <w:sz w:val="24"/>
        </w:rPr>
        <w:t>60亿元增幅达300%</w:t>
      </w:r>
    </w:p>
    <w:p w14:paraId="4221B567" w14:textId="77777777" w:rsidR="00A0421C" w:rsidRDefault="00A0421C" w:rsidP="004B0953">
      <w:pPr>
        <w:ind w:firstLineChars="202" w:firstLine="424"/>
      </w:pPr>
      <w:r w:rsidRPr="00254943">
        <w:t>2023年2月9日，北京地平线机器人技术研发有限公司发生工商变更，注册资本由20亿元增至80亿元，增幅达300%。该公司成立于2015年7月，法定代表人为余凯，由北京地平线信息技术有限公司全资持股。</w:t>
      </w:r>
    </w:p>
    <w:p w14:paraId="22390277" w14:textId="3B0A29A3" w:rsidR="00A0421C" w:rsidRDefault="00A0421C" w:rsidP="00117E85">
      <w:pPr>
        <w:rPr>
          <w:rFonts w:cs="宋体"/>
          <w:b/>
          <w:bCs/>
          <w:i/>
          <w:iCs/>
        </w:rPr>
      </w:pPr>
    </w:p>
    <w:p w14:paraId="0020651A"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东风两合资品牌高管被查</w:t>
      </w:r>
    </w:p>
    <w:p w14:paraId="75D35010" w14:textId="77777777" w:rsidR="00A0421C" w:rsidRPr="00183AAB" w:rsidRDefault="00A0421C" w:rsidP="004B0953">
      <w:pPr>
        <w:ind w:firstLineChars="202" w:firstLine="424"/>
      </w:pPr>
      <w:r w:rsidRPr="00183AAB">
        <w:t>公司三名高管正在接受纪律审查和监察调查。东风英菲尼迪汽车有限公司原售后服务部部长董皓涉嫌严重违纪违法，东风物流集团股份有限公司整车物流事业部原副总经理张先成涉嫌严重违纪</w:t>
      </w:r>
      <w:r w:rsidRPr="00183AAB">
        <w:rPr>
          <w:rFonts w:hint="eastAsia"/>
        </w:rPr>
        <w:t>违法，东风本田汽车有限公司制造管理部设施管理</w:t>
      </w:r>
      <w:r w:rsidRPr="00183AAB">
        <w:t>2科科长卢闻涉嫌严重违纪违法。</w:t>
      </w:r>
    </w:p>
    <w:p w14:paraId="46B369CE" w14:textId="0FEC3041" w:rsidR="00A0421C" w:rsidRDefault="00A0421C" w:rsidP="00117E85">
      <w:pPr>
        <w:rPr>
          <w:rFonts w:cs="宋体"/>
          <w:b/>
          <w:bCs/>
          <w:i/>
          <w:iCs/>
        </w:rPr>
      </w:pPr>
    </w:p>
    <w:p w14:paraId="6BEECC97"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红旗汽车将搭载芯擎科技龍鷹一号芯片</w:t>
      </w:r>
    </w:p>
    <w:p w14:paraId="432BA502" w14:textId="77777777" w:rsidR="00A0421C" w:rsidRDefault="00A0421C" w:rsidP="004B0953">
      <w:pPr>
        <w:ind w:firstLineChars="202" w:firstLine="424"/>
      </w:pPr>
      <w:r w:rsidRPr="006E656E">
        <w:t>车规级处理器提供商芯擎科技与亿咖通科技共同宣布，将与中国一汽深化战略合作，联合研发基于龍鷹一号芯片打造的智能座舱平台。该款智能座舱计划于2023年底实现量产，并搭载于中国一汽车型上。</w:t>
      </w:r>
    </w:p>
    <w:p w14:paraId="7C6603C8" w14:textId="7303DF83" w:rsidR="00A0421C" w:rsidRPr="008B6EA6" w:rsidRDefault="00A0421C" w:rsidP="00117E85">
      <w:pPr>
        <w:rPr>
          <w:rFonts w:cs="宋体"/>
          <w:b/>
          <w:bCs/>
          <w:i/>
          <w:iCs/>
        </w:rPr>
      </w:pPr>
    </w:p>
    <w:p w14:paraId="70AC097D"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吉利</w:t>
      </w:r>
      <w:r w:rsidRPr="003C49FC">
        <w:rPr>
          <w:b/>
          <w:sz w:val="24"/>
        </w:rPr>
        <w:t>2月23日发布新能源战略</w:t>
      </w:r>
    </w:p>
    <w:p w14:paraId="12F4E7BD" w14:textId="77777777" w:rsidR="00A0421C" w:rsidRDefault="00A0421C" w:rsidP="004B0953">
      <w:pPr>
        <w:ind w:firstLineChars="202" w:firstLine="424"/>
      </w:pPr>
      <w:r w:rsidRPr="00AC48C9">
        <w:t>在吉利集团内部年度经营工作大会上，CEO淦家阅宣布吉利品牌将于2月23日在杭州亚运会主场馆正式发布“吉利品牌新能源战略”，并推出吉利品牌中高端新能源系列，该系列将在三年内推出包括大里程PHEV、智能纯电等多款全新产品，其首款产品届时也将迎来全球首秀。</w:t>
      </w:r>
    </w:p>
    <w:p w14:paraId="586B03B8" w14:textId="76A2A3BD" w:rsidR="00A0421C" w:rsidRDefault="00A0421C" w:rsidP="00117E85">
      <w:pPr>
        <w:rPr>
          <w:rFonts w:cs="宋体"/>
          <w:b/>
          <w:bCs/>
          <w:i/>
          <w:iCs/>
        </w:rPr>
      </w:pPr>
    </w:p>
    <w:p w14:paraId="1C7A7D51"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凯翼汽车在东欧实现量产</w:t>
      </w:r>
    </w:p>
    <w:p w14:paraId="22264D3E" w14:textId="77777777" w:rsidR="00A0421C" w:rsidRDefault="00A0421C" w:rsidP="004B0953">
      <w:pPr>
        <w:ind w:firstLineChars="202" w:firstLine="424"/>
      </w:pPr>
      <w:r>
        <w:lastRenderedPageBreak/>
        <w:t>凯翼汽车发布消息表示，凯翼E5下线仪式在AVTOTOR工厂成功举行。这是凯翼汽车进军东欧市场的重要一步，也是凯翼国际化战略的一块新的里程碑。据悉，在本次活动上，双方正式签署了《E5汽车SOP协议》和《全面战略合作协议》，该协议确定了AVTOTOR与凯翼汽车战略合作的主要方向和策略。</w:t>
      </w:r>
    </w:p>
    <w:p w14:paraId="326DFB92" w14:textId="5870934D" w:rsidR="00A0421C" w:rsidRDefault="00A0421C" w:rsidP="00117E85">
      <w:pPr>
        <w:rPr>
          <w:rFonts w:cs="宋体"/>
          <w:b/>
          <w:bCs/>
          <w:i/>
          <w:iCs/>
        </w:rPr>
      </w:pPr>
    </w:p>
    <w:p w14:paraId="4058E4C9" w14:textId="77777777" w:rsidR="00A0421C" w:rsidRPr="003C49FC" w:rsidRDefault="00A0421C" w:rsidP="00117E85">
      <w:pPr>
        <w:pStyle w:val="a8"/>
        <w:numPr>
          <w:ilvl w:val="3"/>
          <w:numId w:val="17"/>
        </w:numPr>
        <w:ind w:firstLineChars="0"/>
        <w:jc w:val="left"/>
        <w:outlineLvl w:val="1"/>
        <w:rPr>
          <w:b/>
          <w:sz w:val="24"/>
        </w:rPr>
      </w:pPr>
      <w:r w:rsidRPr="003C49FC">
        <w:rPr>
          <w:b/>
          <w:sz w:val="24"/>
        </w:rPr>
        <w:t>雷达RD6</w:t>
      </w:r>
      <w:r w:rsidRPr="003C49FC">
        <w:rPr>
          <w:rFonts w:hint="eastAsia"/>
          <w:b/>
          <w:sz w:val="24"/>
        </w:rPr>
        <w:t>订单量突破</w:t>
      </w:r>
      <w:r w:rsidRPr="003C49FC">
        <w:rPr>
          <w:b/>
          <w:sz w:val="24"/>
        </w:rPr>
        <w:t>2000+以纯电姿态破局</w:t>
      </w:r>
    </w:p>
    <w:p w14:paraId="2D4DB735" w14:textId="77777777" w:rsidR="00A0421C" w:rsidRDefault="00A0421C" w:rsidP="004B0953">
      <w:pPr>
        <w:ind w:firstLineChars="202" w:firstLine="424"/>
      </w:pPr>
      <w:r>
        <w:rPr>
          <w:rFonts w:hint="eastAsia"/>
        </w:rPr>
        <w:t>去年</w:t>
      </w:r>
      <w:r>
        <w:t>11月，国内首款消费级纯电动皮卡雷达RD6正式上市，新车搭载200kW高功率三合一电驱，最大续航里程可达632公里。从上市至今，RD6累计大定订单量已经突破2000+台，相当于2022年国内新能源皮卡上险量的近八成，足见其受欢迎程度。随着销量的走俏，雷达官方也在持续优化用户体验，给予车主全方位的照顾，其中包括首任车主终身免费代检、充电桩免费上门安装、整车质保、三电质保等多项活动。</w:t>
      </w:r>
    </w:p>
    <w:p w14:paraId="197A2AF9" w14:textId="71CFE4BC" w:rsidR="00A0421C" w:rsidRDefault="00A0421C" w:rsidP="00117E85">
      <w:pPr>
        <w:rPr>
          <w:rFonts w:cs="宋体"/>
          <w:b/>
          <w:bCs/>
          <w:i/>
          <w:iCs/>
        </w:rPr>
      </w:pPr>
    </w:p>
    <w:p w14:paraId="7ECF4734"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雷军：小米汽车争取</w:t>
      </w:r>
      <w:r w:rsidRPr="003C49FC">
        <w:rPr>
          <w:b/>
          <w:sz w:val="24"/>
        </w:rPr>
        <w:t>15-20年进入世界前五</w:t>
      </w:r>
    </w:p>
    <w:p w14:paraId="70EB914B" w14:textId="77777777" w:rsidR="00A0421C" w:rsidRDefault="00A0421C" w:rsidP="004B0953">
      <w:pPr>
        <w:ind w:firstLineChars="202" w:firstLine="424"/>
      </w:pPr>
      <w:r w:rsidRPr="00183AAB">
        <w:t>雷军表示，长期和小米手机一样，除了硬件利润，更在意软件利润。汽车以往可以整合销售、售后服务、充电桩，未来汽车可以整合的服务越来越多。“我们争取15-20年进入世界前五。”他表示，小米100%持有小米汽车，就是在于对小米资源的复用。过去3年，小米建立的线下一万家中国门店对小米汽车的营销很有帮助。小米在全球多个国家都有业务，也会是个大的营销网络。</w:t>
      </w:r>
    </w:p>
    <w:p w14:paraId="1831F0BF" w14:textId="4F86F27D" w:rsidR="00A0421C" w:rsidRDefault="00A0421C" w:rsidP="00117E85">
      <w:pPr>
        <w:rPr>
          <w:rFonts w:cs="宋体"/>
          <w:b/>
          <w:bCs/>
          <w:i/>
          <w:iCs/>
        </w:rPr>
      </w:pPr>
    </w:p>
    <w:p w14:paraId="4EED84A9"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理想</w:t>
      </w:r>
      <w:r w:rsidRPr="003C49FC">
        <w:rPr>
          <w:b/>
          <w:sz w:val="24"/>
        </w:rPr>
        <w:t>ADMax车型城市NOA将于第四季度开放内测</w:t>
      </w:r>
    </w:p>
    <w:p w14:paraId="090726DB" w14:textId="77777777" w:rsidR="00A0421C" w:rsidRPr="006E656E" w:rsidRDefault="00A0421C" w:rsidP="004B0953">
      <w:pPr>
        <w:ind w:firstLineChars="202" w:firstLine="424"/>
      </w:pPr>
      <w:r w:rsidRPr="006E656E">
        <w:t>理想汽车智能驾驶负责人郎咸鹏在理想L7发布会上表示，今年第四季度，理想汽车将在理想ADMax上开放城市NOA功能的早鸟用户内测。理想城市NOA基于HDMapNet的实时道路结构认知算法，基于周围环境实时感知和决策，理想汽车希望借此摆脱对于高精地图的过度依赖。</w:t>
      </w:r>
    </w:p>
    <w:p w14:paraId="726A62C4" w14:textId="0711785C" w:rsidR="00A0421C" w:rsidRDefault="00A0421C" w:rsidP="00117E85">
      <w:pPr>
        <w:rPr>
          <w:rFonts w:cs="宋体"/>
          <w:b/>
          <w:bCs/>
          <w:i/>
          <w:iCs/>
        </w:rPr>
      </w:pPr>
    </w:p>
    <w:p w14:paraId="765BF6C8"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理想首台纯电动平台产品将于</w:t>
      </w:r>
      <w:r w:rsidRPr="003C49FC">
        <w:rPr>
          <w:b/>
          <w:sz w:val="24"/>
        </w:rPr>
        <w:t>9月量产</w:t>
      </w:r>
    </w:p>
    <w:p w14:paraId="411740FB" w14:textId="396C5284" w:rsidR="00A0421C" w:rsidRDefault="00A0421C" w:rsidP="004B0953">
      <w:pPr>
        <w:ind w:firstLineChars="202" w:firstLine="424"/>
      </w:pPr>
      <w:r>
        <w:rPr>
          <w:rFonts w:hint="eastAsia"/>
        </w:rPr>
        <w:t>理想汽车新建年产</w:t>
      </w:r>
      <w:r>
        <w:t>10</w:t>
      </w:r>
      <w:r w:rsidR="009B142F">
        <w:t>万辆</w:t>
      </w:r>
      <w:r>
        <w:t>纯电动乘用车工厂项目全面复工，预计4月完成工厂生产资质准入，7月下线理想首台纯电动平台产品，9月正式量产。在去年，汽车之家曾经报道过理想全新MPV车型的测试谍照，结合此前的消息，我们猜测，新车或将是理想品牌旗下的首款纯电动车型，并有望于2023年上市。</w:t>
      </w:r>
    </w:p>
    <w:p w14:paraId="3424AD6F" w14:textId="444317D2" w:rsidR="00A0421C" w:rsidRPr="00A322C3" w:rsidRDefault="00A0421C" w:rsidP="00117E85">
      <w:pPr>
        <w:rPr>
          <w:rFonts w:cs="宋体"/>
          <w:b/>
          <w:bCs/>
          <w:i/>
          <w:iCs/>
        </w:rPr>
      </w:pPr>
    </w:p>
    <w:p w14:paraId="7E1E4367" w14:textId="0BE96C41"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哪吒汽车</w:t>
      </w:r>
      <w:r w:rsidRPr="003C49FC">
        <w:rPr>
          <w:b/>
          <w:sz w:val="24"/>
        </w:rPr>
        <w:t>2023年目标销量30</w:t>
      </w:r>
      <w:r w:rsidR="009B142F">
        <w:rPr>
          <w:b/>
          <w:sz w:val="24"/>
        </w:rPr>
        <w:t>万辆</w:t>
      </w:r>
      <w:r w:rsidRPr="003C49FC">
        <w:rPr>
          <w:b/>
          <w:sz w:val="24"/>
        </w:rPr>
        <w:t>，全新车型哪吒E上半年上市</w:t>
      </w:r>
    </w:p>
    <w:p w14:paraId="6A0CBC94" w14:textId="0D3817EA" w:rsidR="00A0421C" w:rsidRDefault="00A0421C" w:rsidP="004B0953">
      <w:pPr>
        <w:ind w:firstLineChars="202" w:firstLine="424"/>
      </w:pPr>
      <w:r>
        <w:t>2023年哪吒汽车定下年销量30</w:t>
      </w:r>
      <w:r w:rsidR="009B142F">
        <w:t>万辆</w:t>
      </w:r>
      <w:r>
        <w:t>的年度目标。哪吒汽车表示，2023年哪吒汽车不仅加快优化产品结构、开足马力生产，同时针对哪吒S目前存在的产能不足问题，进行供应链拉产调整，预计在未来二三个月完成。据介绍，全新车型哪吒E正待推出，该车定位双门四座电动跑车，与哪吒S同样基于山海平台打造，预计将于今年上半年上市。</w:t>
      </w:r>
    </w:p>
    <w:p w14:paraId="05AB64D8" w14:textId="5CF5A82E" w:rsidR="00A0421C" w:rsidRDefault="00A0421C" w:rsidP="00117E85">
      <w:pPr>
        <w:rPr>
          <w:rFonts w:cs="宋体"/>
          <w:b/>
          <w:bCs/>
          <w:i/>
          <w:iCs/>
        </w:rPr>
      </w:pPr>
    </w:p>
    <w:p w14:paraId="1B48553D"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奇瑞发布</w:t>
      </w:r>
      <w:r w:rsidRPr="003C49FC">
        <w:rPr>
          <w:b/>
          <w:sz w:val="24"/>
        </w:rPr>
        <w:t>2023全新规划</w:t>
      </w:r>
    </w:p>
    <w:p w14:paraId="40FAC36D" w14:textId="77777777" w:rsidR="00A0421C" w:rsidRDefault="00A0421C" w:rsidP="004B0953">
      <w:pPr>
        <w:ind w:firstLineChars="202" w:firstLine="424"/>
      </w:pPr>
      <w:r>
        <w:lastRenderedPageBreak/>
        <w:t>奇瑞发布2023全新规划，多层面实现新突破。2023年，在技术层面，奇瑞将发布第三代超级电混和火星架构超级平台，以及第五代发动机技术。产品层面，奇瑞还将发布艾瑞泽82.0TGDI、瑞虎9和TJ-1三款重磅产品，夯实瑞虎、艾瑞泽、新潮三大产品系列，并实现车型全面电混。营销层面，奇瑞将着手数字、新媒体、用户运营等多维度发力，构建“最理解”客户的需求、“最贴近”客户的营销、“最愉悦”客户的体验的三最营销体系。</w:t>
      </w:r>
    </w:p>
    <w:p w14:paraId="6F280443" w14:textId="5741E532" w:rsidR="00A0421C" w:rsidRDefault="00A0421C" w:rsidP="00117E85">
      <w:pPr>
        <w:rPr>
          <w:rFonts w:cs="宋体"/>
          <w:b/>
          <w:bCs/>
          <w:i/>
          <w:iCs/>
        </w:rPr>
      </w:pPr>
    </w:p>
    <w:p w14:paraId="6D386C1B" w14:textId="77777777" w:rsidR="00A0421C" w:rsidRPr="00476CF8" w:rsidRDefault="00A0421C" w:rsidP="00117E85">
      <w:pPr>
        <w:pStyle w:val="a8"/>
        <w:numPr>
          <w:ilvl w:val="3"/>
          <w:numId w:val="17"/>
        </w:numPr>
        <w:ind w:firstLineChars="0"/>
        <w:jc w:val="left"/>
        <w:outlineLvl w:val="1"/>
        <w:rPr>
          <w:b/>
        </w:rPr>
      </w:pPr>
      <w:r w:rsidRPr="003C49FC">
        <w:rPr>
          <w:rFonts w:hint="eastAsia"/>
          <w:b/>
          <w:sz w:val="24"/>
        </w:rPr>
        <w:t>赛力斯年度预亏超</w:t>
      </w:r>
      <w:r w:rsidRPr="003C49FC">
        <w:rPr>
          <w:b/>
          <w:sz w:val="24"/>
        </w:rPr>
        <w:t>38.5亿元</w:t>
      </w:r>
    </w:p>
    <w:p w14:paraId="28984C0F" w14:textId="77777777" w:rsidR="00A0421C" w:rsidRDefault="00A0421C" w:rsidP="004B0953">
      <w:pPr>
        <w:ind w:firstLineChars="202" w:firstLine="424"/>
      </w:pPr>
      <w:r w:rsidRPr="00183AAB">
        <w:rPr>
          <w:rFonts w:hint="eastAsia"/>
        </w:rPr>
        <w:t>据赛力斯发布业绩预告显示，</w:t>
      </w:r>
      <w:r w:rsidRPr="00183AAB">
        <w:t>2022年度预计实现归属于母公司所有者的净利润为-39.5亿元到-35亿元，扣除非经常性损益的净亏损为38.5亿元-43亿元。预计实现营收335亿到350亿元，与上年同期相比同比增长100.38%至109.36%。公司的毛利率较上年同期有所增长，报告期内单季度毛利率环比正增长。</w:t>
      </w:r>
    </w:p>
    <w:p w14:paraId="75AAA5DA" w14:textId="16028C01" w:rsidR="00A0421C" w:rsidRDefault="00A0421C" w:rsidP="00117E85">
      <w:pPr>
        <w:rPr>
          <w:rFonts w:cs="宋体"/>
          <w:b/>
          <w:bCs/>
          <w:i/>
          <w:iCs/>
        </w:rPr>
      </w:pPr>
    </w:p>
    <w:p w14:paraId="2EA98432"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特斯拉</w:t>
      </w:r>
      <w:r w:rsidRPr="003C49FC">
        <w:rPr>
          <w:b/>
          <w:sz w:val="24"/>
        </w:rPr>
        <w:t>ModelY后驱版售价上调2,000元</w:t>
      </w:r>
    </w:p>
    <w:p w14:paraId="38415080" w14:textId="77777777" w:rsidR="00A0421C" w:rsidRDefault="00A0421C" w:rsidP="004B0953">
      <w:pPr>
        <w:ind w:firstLineChars="202" w:firstLine="424"/>
      </w:pPr>
      <w:r w:rsidRPr="00254943">
        <w:t>2月10日，特斯拉中国对ModelY的后轮驱动版车型进行了调价，售价由此前的25.99万元上调至26.19万元，上调幅度2,000元，其他版本车型售价暂未做调整。</w:t>
      </w:r>
    </w:p>
    <w:p w14:paraId="3CBA0C47" w14:textId="7AC1B7DC" w:rsidR="00A0421C" w:rsidRDefault="00A0421C" w:rsidP="00117E85">
      <w:pPr>
        <w:rPr>
          <w:rFonts w:cs="宋体"/>
          <w:b/>
          <w:bCs/>
          <w:i/>
          <w:iCs/>
        </w:rPr>
      </w:pPr>
    </w:p>
    <w:p w14:paraId="4875C819" w14:textId="77777777" w:rsidR="00A0421C" w:rsidRPr="003C49FC" w:rsidRDefault="00A0421C" w:rsidP="00117E85">
      <w:pPr>
        <w:pStyle w:val="a8"/>
        <w:numPr>
          <w:ilvl w:val="3"/>
          <w:numId w:val="17"/>
        </w:numPr>
        <w:ind w:firstLineChars="0"/>
        <w:jc w:val="left"/>
        <w:outlineLvl w:val="1"/>
        <w:rPr>
          <w:b/>
          <w:sz w:val="24"/>
        </w:rPr>
      </w:pPr>
      <w:r w:rsidRPr="003C49FC">
        <w:rPr>
          <w:rFonts w:hint="eastAsia"/>
          <w:b/>
          <w:sz w:val="24"/>
        </w:rPr>
        <w:t>蔚来加入欧洲地平线项目</w:t>
      </w:r>
    </w:p>
    <w:p w14:paraId="698A4BC9" w14:textId="77777777" w:rsidR="00A0421C" w:rsidRDefault="00A0421C" w:rsidP="004B0953">
      <w:pPr>
        <w:ind w:firstLineChars="202" w:firstLine="424"/>
      </w:pPr>
      <w:r>
        <w:t>2月7日，蔚来宣布与26家合作伙伴共同加入欧洲地平线项目，并获得专项资金，用于电动出行服务领域混合储能系统的深入研发。</w:t>
      </w:r>
    </w:p>
    <w:p w14:paraId="798A3CA7" w14:textId="77777777" w:rsidR="00A0421C" w:rsidRDefault="00A0421C" w:rsidP="004B0953">
      <w:pPr>
        <w:ind w:firstLineChars="202" w:firstLine="424"/>
      </w:pPr>
      <w:r>
        <w:rPr>
          <w:rFonts w:hint="eastAsia"/>
        </w:rPr>
        <w:t>该研究项目中的混合储能系统利用锂电池及超级电容作为超快充设施的电力缓存，以提高充电过程中的可用功率，降低充电时间，并减轻超快充在用电高峰时期对电网的冲击。</w:t>
      </w:r>
    </w:p>
    <w:p w14:paraId="4745BC51" w14:textId="74B76748" w:rsidR="00A0421C" w:rsidRDefault="00A0421C" w:rsidP="00117E85">
      <w:pPr>
        <w:rPr>
          <w:rFonts w:cs="宋体"/>
          <w:b/>
          <w:bCs/>
          <w:i/>
          <w:iCs/>
        </w:rPr>
      </w:pPr>
    </w:p>
    <w:p w14:paraId="59564DC2" w14:textId="77777777" w:rsidR="00A0421C" w:rsidRPr="003C49FC" w:rsidRDefault="00A0421C" w:rsidP="00117E85">
      <w:pPr>
        <w:pStyle w:val="a8"/>
        <w:numPr>
          <w:ilvl w:val="3"/>
          <w:numId w:val="17"/>
        </w:numPr>
        <w:ind w:firstLineChars="0"/>
        <w:jc w:val="left"/>
        <w:outlineLvl w:val="1"/>
        <w:rPr>
          <w:b/>
          <w:sz w:val="24"/>
        </w:rPr>
      </w:pPr>
      <w:r w:rsidRPr="003C49FC">
        <w:rPr>
          <w:b/>
          <w:sz w:val="24"/>
        </w:rPr>
        <w:t>小鹏王凤英立下大Flag</w:t>
      </w:r>
      <w:r w:rsidRPr="003C49FC">
        <w:rPr>
          <w:rFonts w:hint="eastAsia"/>
          <w:b/>
          <w:sz w:val="24"/>
        </w:rPr>
        <w:t>三年销量百万级</w:t>
      </w:r>
    </w:p>
    <w:p w14:paraId="5EF1FF9D" w14:textId="77777777" w:rsidR="00A0421C" w:rsidRDefault="00A0421C" w:rsidP="003C49FC">
      <w:pPr>
        <w:ind w:firstLineChars="202" w:firstLine="424"/>
      </w:pPr>
      <w:r>
        <w:rPr>
          <w:rFonts w:hint="eastAsia"/>
        </w:rPr>
        <w:t>刚刚出任小鹏汽车总裁的王凤英立下一个大</w:t>
      </w:r>
      <w:r>
        <w:t>Flag，“三年小鹏销量达百万级别，五年小鹏市值达千亿美元”的目标。此前，小鹏汽车董事长、CEO何小鹏表示，期待王凤英的加入能够给“智能化+汽车”的融合带来更多不一样的火花。</w:t>
      </w:r>
    </w:p>
    <w:p w14:paraId="04E818B5" w14:textId="3B0238CE" w:rsidR="00A0421C" w:rsidRDefault="00A0421C" w:rsidP="00117E85">
      <w:pPr>
        <w:rPr>
          <w:rFonts w:cs="宋体"/>
          <w:b/>
          <w:bCs/>
          <w:i/>
          <w:iCs/>
        </w:rPr>
      </w:pPr>
    </w:p>
    <w:p w14:paraId="57089618" w14:textId="77777777" w:rsidR="00A0421C" w:rsidRPr="00733BFD" w:rsidRDefault="00A0421C" w:rsidP="00117E85">
      <w:pPr>
        <w:pStyle w:val="a8"/>
        <w:numPr>
          <w:ilvl w:val="3"/>
          <w:numId w:val="17"/>
        </w:numPr>
        <w:ind w:firstLineChars="0"/>
        <w:jc w:val="left"/>
        <w:outlineLvl w:val="1"/>
        <w:rPr>
          <w:b/>
        </w:rPr>
      </w:pPr>
      <w:r w:rsidRPr="003C49FC">
        <w:rPr>
          <w:rFonts w:hint="eastAsia"/>
          <w:b/>
          <w:sz w:val="24"/>
        </w:rPr>
        <w:t>亿咖通科技携芯擎科技与中国一汽研发智能座舱平台</w:t>
      </w:r>
    </w:p>
    <w:p w14:paraId="7F72F55A" w14:textId="77777777" w:rsidR="00A0421C" w:rsidRPr="00487318" w:rsidRDefault="00A0421C" w:rsidP="003C49FC">
      <w:pPr>
        <w:ind w:firstLineChars="202" w:firstLine="424"/>
      </w:pPr>
      <w:r w:rsidRPr="00487318">
        <w:rPr>
          <w:rFonts w:hint="eastAsia"/>
        </w:rPr>
        <w:t>全球出行科技公司亿咖通科技与其投资的领先的车规级芯片企业芯擎科技共同宣布，将与中国第一汽车股份有限公司（简称“中国一汽”）深化战略合作，联合研发基于“龍鷹一号”芯片打造的智能座舱平台。该款智能座舱计划于</w:t>
      </w:r>
      <w:r w:rsidRPr="00487318">
        <w:t>2023年年底实现量产并预计将搭载于中国一汽车型之上。</w:t>
      </w:r>
    </w:p>
    <w:p w14:paraId="783B6757" w14:textId="5F4A1638" w:rsidR="00A0421C" w:rsidRDefault="00A0421C" w:rsidP="00117E85">
      <w:pPr>
        <w:rPr>
          <w:rFonts w:cs="宋体"/>
          <w:b/>
          <w:bCs/>
          <w:i/>
          <w:iCs/>
        </w:rPr>
      </w:pPr>
    </w:p>
    <w:p w14:paraId="3AFA1A7D" w14:textId="77777777" w:rsidR="00117E85" w:rsidRPr="005212AF" w:rsidRDefault="00117E85" w:rsidP="005212AF">
      <w:pPr>
        <w:pStyle w:val="1"/>
        <w:numPr>
          <w:ilvl w:val="0"/>
          <w:numId w:val="1"/>
        </w:numPr>
        <w:ind w:left="284" w:firstLineChars="0"/>
        <w:outlineLvl w:val="0"/>
        <w:rPr>
          <w:rFonts w:cs="宋体"/>
          <w:b/>
          <w:bCs/>
          <w:sz w:val="30"/>
          <w:szCs w:val="30"/>
        </w:rPr>
      </w:pPr>
      <w:r w:rsidRPr="005212AF">
        <w:rPr>
          <w:rFonts w:cs="宋体" w:hint="eastAsia"/>
          <w:b/>
          <w:bCs/>
          <w:sz w:val="30"/>
          <w:szCs w:val="30"/>
        </w:rPr>
        <w:t>行业信息</w:t>
      </w:r>
    </w:p>
    <w:p w14:paraId="573BF02E" w14:textId="7F312148" w:rsidR="00A0421C" w:rsidRPr="004B0953" w:rsidRDefault="00A0421C" w:rsidP="00A0421C">
      <w:pPr>
        <w:pStyle w:val="a8"/>
        <w:numPr>
          <w:ilvl w:val="0"/>
          <w:numId w:val="25"/>
        </w:numPr>
        <w:ind w:firstLineChars="0"/>
        <w:outlineLvl w:val="1"/>
        <w:rPr>
          <w:b/>
          <w:sz w:val="24"/>
        </w:rPr>
      </w:pPr>
      <w:r w:rsidRPr="004B0953">
        <w:rPr>
          <w:b/>
          <w:sz w:val="24"/>
        </w:rPr>
        <w:t>全球2022年动力电池装机量517.9GWh</w:t>
      </w:r>
    </w:p>
    <w:p w14:paraId="3179EB1B" w14:textId="77777777" w:rsidR="00A0421C" w:rsidRDefault="00A0421C" w:rsidP="004B0953">
      <w:pPr>
        <w:ind w:firstLineChars="202" w:firstLine="424"/>
      </w:pPr>
      <w:r w:rsidRPr="006E656E">
        <w:t>2022年全球动力电池装车总量为517.9GWh，同比上升71.8%。</w:t>
      </w:r>
    </w:p>
    <w:p w14:paraId="2D3D2ED8" w14:textId="77777777" w:rsidR="00A0421C" w:rsidRPr="00526237" w:rsidRDefault="00A0421C" w:rsidP="004B0953">
      <w:pPr>
        <w:ind w:firstLineChars="202" w:firstLine="424"/>
      </w:pPr>
      <w:r w:rsidRPr="00526237">
        <w:t>2022年我国新能源汽车累计销售554.5万辆，同比增长83%；动力电池装机量约</w:t>
      </w:r>
      <w:r w:rsidRPr="00526237">
        <w:lastRenderedPageBreak/>
        <w:t>260.94GWh，同比增长86%。</w:t>
      </w:r>
    </w:p>
    <w:p w14:paraId="1F3AEB9D" w14:textId="384344F3" w:rsidR="00A0421C" w:rsidRPr="00C16C05" w:rsidRDefault="00A0421C" w:rsidP="00117E85">
      <w:pPr>
        <w:rPr>
          <w:rFonts w:cs="宋体"/>
          <w:b/>
          <w:bCs/>
          <w:i/>
          <w:iCs/>
        </w:rPr>
      </w:pPr>
    </w:p>
    <w:p w14:paraId="31C95694" w14:textId="77777777" w:rsidR="00A0421C" w:rsidRPr="004B0953" w:rsidRDefault="00A0421C" w:rsidP="004B0953">
      <w:pPr>
        <w:pStyle w:val="a8"/>
        <w:numPr>
          <w:ilvl w:val="0"/>
          <w:numId w:val="25"/>
        </w:numPr>
        <w:ind w:firstLineChars="0"/>
        <w:outlineLvl w:val="1"/>
        <w:rPr>
          <w:b/>
          <w:sz w:val="24"/>
        </w:rPr>
      </w:pPr>
      <w:r w:rsidRPr="004B0953">
        <w:rPr>
          <w:rFonts w:hint="eastAsia"/>
          <w:b/>
          <w:sz w:val="24"/>
        </w:rPr>
        <w:t>去地图化愈演愈烈</w:t>
      </w:r>
      <w:r w:rsidRPr="004B0953">
        <w:rPr>
          <w:b/>
          <w:sz w:val="24"/>
        </w:rPr>
        <w:t>高精地图深陷迷雾</w:t>
      </w:r>
    </w:p>
    <w:p w14:paraId="140B4502" w14:textId="77777777" w:rsidR="00A0421C" w:rsidRDefault="00A0421C" w:rsidP="004B0953">
      <w:pPr>
        <w:ind w:firstLineChars="202" w:firstLine="424"/>
      </w:pPr>
      <w:r>
        <w:rPr>
          <w:rFonts w:hint="eastAsia"/>
        </w:rPr>
        <w:t>理想汽车首席执行官李想表示，理想汽车的端到端训练城市</w:t>
      </w:r>
      <w:r>
        <w:t>NOA导航辅助驾驶（不依赖HDMAP）将会在2023年底开始落地。小鹏汽车董事长兼首席执行官何小鹏在小鹏汽车全员会上明确提出，2023年的X-NGP辅助驾驶要抛掉高精地图。</w:t>
      </w:r>
    </w:p>
    <w:p w14:paraId="0F631E05" w14:textId="07B8F99E" w:rsidR="00A0421C" w:rsidRDefault="00A0421C" w:rsidP="00A0421C">
      <w:pPr>
        <w:rPr>
          <w:rFonts w:cs="宋体"/>
          <w:b/>
          <w:bCs/>
          <w:i/>
          <w:iCs/>
        </w:rPr>
      </w:pPr>
    </w:p>
    <w:p w14:paraId="637B6C53" w14:textId="77777777" w:rsidR="00A0421C" w:rsidRPr="004B0953" w:rsidRDefault="00A0421C" w:rsidP="004B0953">
      <w:pPr>
        <w:pStyle w:val="a8"/>
        <w:numPr>
          <w:ilvl w:val="0"/>
          <w:numId w:val="25"/>
        </w:numPr>
        <w:ind w:firstLineChars="0"/>
        <w:outlineLvl w:val="1"/>
        <w:rPr>
          <w:b/>
          <w:sz w:val="24"/>
        </w:rPr>
      </w:pPr>
      <w:r w:rsidRPr="004B0953">
        <w:rPr>
          <w:rFonts w:hint="eastAsia"/>
          <w:b/>
          <w:sz w:val="24"/>
        </w:rPr>
        <w:t>亿纬锂能成都</w:t>
      </w:r>
      <w:r w:rsidRPr="004B0953">
        <w:rPr>
          <w:b/>
          <w:sz w:val="24"/>
        </w:rPr>
        <w:t>100亿投资电池项目</w:t>
      </w:r>
    </w:p>
    <w:p w14:paraId="10F78BB0" w14:textId="6CA543D9" w:rsidR="00A0421C" w:rsidRDefault="00A0421C" w:rsidP="004B0953">
      <w:pPr>
        <w:ind w:firstLineChars="202" w:firstLine="424"/>
      </w:pPr>
      <w:r>
        <w:t>成都政府官媒“成都发布”消息称，亿纬锂能动力储能电池生产基地项目签约仪式在成都举行，总投资约100亿元。</w:t>
      </w:r>
    </w:p>
    <w:p w14:paraId="03B6A91F" w14:textId="77777777" w:rsidR="00A0421C" w:rsidRDefault="00A0421C" w:rsidP="00A0421C">
      <w:r>
        <w:rPr>
          <w:rFonts w:hint="eastAsia"/>
        </w:rPr>
        <w:t>该项目拟选址简阳市空天产业功能区，主要生产消费电池、动力电池、储能电池、</w:t>
      </w:r>
      <w:r>
        <w:t>PACK电池包等产品，年产能为20GWh。</w:t>
      </w:r>
    </w:p>
    <w:p w14:paraId="1182B6FF" w14:textId="5E4CE5FB" w:rsidR="00A0421C" w:rsidRDefault="00A0421C" w:rsidP="00A0421C">
      <w:pPr>
        <w:rPr>
          <w:rFonts w:cs="宋体"/>
          <w:b/>
          <w:bCs/>
          <w:i/>
          <w:iCs/>
        </w:rPr>
      </w:pPr>
    </w:p>
    <w:p w14:paraId="746024B7" w14:textId="77777777" w:rsidR="00A0421C" w:rsidRPr="004B0953" w:rsidRDefault="00A0421C" w:rsidP="004B0953">
      <w:pPr>
        <w:pStyle w:val="a8"/>
        <w:numPr>
          <w:ilvl w:val="0"/>
          <w:numId w:val="25"/>
        </w:numPr>
        <w:ind w:firstLineChars="0"/>
        <w:outlineLvl w:val="1"/>
        <w:rPr>
          <w:b/>
          <w:sz w:val="24"/>
        </w:rPr>
      </w:pPr>
      <w:r w:rsidRPr="004B0953">
        <w:rPr>
          <w:rFonts w:hint="eastAsia"/>
          <w:b/>
          <w:sz w:val="24"/>
        </w:rPr>
        <w:t>东风与襄阳签署协议</w:t>
      </w:r>
    </w:p>
    <w:p w14:paraId="276D7FEF" w14:textId="77777777" w:rsidR="00A0421C" w:rsidRPr="00BE7643" w:rsidRDefault="00A0421C" w:rsidP="004B0953">
      <w:pPr>
        <w:ind w:firstLineChars="202" w:firstLine="424"/>
      </w:pPr>
      <w:r>
        <w:t>东风与襄阳市签署东风新能源乘用车项目框架协议和进区协议，总投资53.1亿元，推动新能源乘用车导入襄阳生产。东风汽车集团表示，将在襄阳投资建设新能源乘用车项目，壮大东风襄阳基地新能源汽车规模，后续将导入东风自主研发S31全生命周期车型（年型车、改款车）。</w:t>
      </w:r>
    </w:p>
    <w:p w14:paraId="2ED1CC9E" w14:textId="75EC87FE" w:rsidR="00A0421C" w:rsidRDefault="00A0421C" w:rsidP="00A0421C">
      <w:pPr>
        <w:rPr>
          <w:rFonts w:cs="宋体"/>
          <w:b/>
          <w:bCs/>
          <w:i/>
          <w:iCs/>
        </w:rPr>
      </w:pPr>
    </w:p>
    <w:p w14:paraId="4893FB63" w14:textId="77777777" w:rsidR="00A0421C" w:rsidRPr="004B0953" w:rsidRDefault="00A0421C" w:rsidP="00A0421C">
      <w:pPr>
        <w:pStyle w:val="a8"/>
        <w:numPr>
          <w:ilvl w:val="0"/>
          <w:numId w:val="25"/>
        </w:numPr>
        <w:ind w:firstLineChars="0"/>
        <w:outlineLvl w:val="1"/>
        <w:rPr>
          <w:b/>
          <w:sz w:val="24"/>
        </w:rPr>
      </w:pPr>
      <w:r w:rsidRPr="004B0953">
        <w:rPr>
          <w:rFonts w:hint="eastAsia"/>
          <w:b/>
          <w:sz w:val="24"/>
        </w:rPr>
        <w:t>北京将于上半年实现“整车无人”载客试点</w:t>
      </w:r>
    </w:p>
    <w:p w14:paraId="701FD822" w14:textId="77777777" w:rsidR="00A0421C" w:rsidRDefault="00A0421C" w:rsidP="004B0953">
      <w:pPr>
        <w:ind w:firstLineChars="202" w:firstLine="424"/>
      </w:pPr>
      <w:r>
        <w:rPr>
          <w:rFonts w:hint="eastAsia"/>
        </w:rPr>
        <w:t>据北京市高级别自动驾驶示范区工作办公室（简称“市自动驾驶办公室”）消息称，预计今年上半年实现“整车无人”载客商业化试点。</w:t>
      </w:r>
    </w:p>
    <w:p w14:paraId="10B38205" w14:textId="77777777" w:rsidR="00A0421C" w:rsidRDefault="00A0421C" w:rsidP="004B0953">
      <w:pPr>
        <w:ind w:firstLineChars="202" w:firstLine="424"/>
      </w:pPr>
      <w:r>
        <w:rPr>
          <w:rFonts w:hint="eastAsia"/>
        </w:rPr>
        <w:t>现阶段，在智能网联汽车政策先行区</w:t>
      </w:r>
      <w:r>
        <w:t>20平方公里的范围内，从上午9点到下午5点期间，百度、小马智行已投入20辆Robotaxi开展“整车无人”测试。和以往不同的是，这些测试车辆的前后排均空无一人，车上不再有安全员，实现了真正意义上的“全无人”。</w:t>
      </w:r>
    </w:p>
    <w:p w14:paraId="518FC26C" w14:textId="0E2A1ACE" w:rsidR="00A0421C" w:rsidRDefault="00A0421C" w:rsidP="00117E85">
      <w:pPr>
        <w:rPr>
          <w:rFonts w:cs="宋体"/>
          <w:b/>
          <w:bCs/>
          <w:i/>
          <w:iCs/>
        </w:rPr>
      </w:pPr>
    </w:p>
    <w:p w14:paraId="296733FD" w14:textId="77777777" w:rsidR="00A0421C" w:rsidRPr="004B0953" w:rsidRDefault="00A0421C" w:rsidP="00A0421C">
      <w:pPr>
        <w:pStyle w:val="a8"/>
        <w:numPr>
          <w:ilvl w:val="0"/>
          <w:numId w:val="25"/>
        </w:numPr>
        <w:ind w:firstLineChars="0"/>
        <w:outlineLvl w:val="1"/>
        <w:rPr>
          <w:b/>
          <w:sz w:val="24"/>
        </w:rPr>
      </w:pPr>
      <w:r w:rsidRPr="004B0953">
        <w:rPr>
          <w:rFonts w:hint="eastAsia"/>
          <w:b/>
          <w:sz w:val="24"/>
        </w:rPr>
        <w:t>工信部</w:t>
      </w:r>
      <w:r w:rsidRPr="004B0953">
        <w:rPr>
          <w:b/>
          <w:sz w:val="24"/>
        </w:rPr>
        <w:t>:</w:t>
      </w:r>
      <w:r w:rsidRPr="004B0953">
        <w:rPr>
          <w:rFonts w:hint="eastAsia"/>
          <w:b/>
          <w:sz w:val="24"/>
        </w:rPr>
        <w:t>预计今年新能源汽车产销仍将保持较快增长态势</w:t>
      </w:r>
    </w:p>
    <w:p w14:paraId="77422B0D" w14:textId="77777777" w:rsidR="00A0421C" w:rsidRDefault="00A0421C" w:rsidP="004B0953">
      <w:pPr>
        <w:ind w:firstLineChars="202" w:firstLine="424"/>
      </w:pPr>
      <w:r w:rsidRPr="00487318">
        <w:t>工信部装备工业一司相关负责人就《关于组织开展公共领域车辆全面电动化先行区试点工作的通知》答记者问时表示，综合前期开展的调研工作和有关各方意见，预计今年新能源汽车产销仍将保持较快增长态势。下一步，工信部将从优化政策供给、保障稳定运行、持创新突破、优化发展环境及深化开放发展五个方面重点开展工作。</w:t>
      </w:r>
    </w:p>
    <w:p w14:paraId="407A9021" w14:textId="00530A4F" w:rsidR="00A0421C" w:rsidRDefault="00A0421C" w:rsidP="00117E85">
      <w:pPr>
        <w:rPr>
          <w:rFonts w:cs="宋体"/>
          <w:b/>
          <w:bCs/>
          <w:i/>
          <w:iCs/>
        </w:rPr>
      </w:pPr>
    </w:p>
    <w:p w14:paraId="38F805F3" w14:textId="77777777" w:rsidR="00A0421C" w:rsidRPr="004B0953" w:rsidRDefault="00A0421C" w:rsidP="00A0421C">
      <w:pPr>
        <w:pStyle w:val="a8"/>
        <w:numPr>
          <w:ilvl w:val="0"/>
          <w:numId w:val="25"/>
        </w:numPr>
        <w:ind w:firstLineChars="0"/>
        <w:outlineLvl w:val="1"/>
        <w:rPr>
          <w:b/>
          <w:sz w:val="24"/>
        </w:rPr>
      </w:pPr>
      <w:r w:rsidRPr="004B0953">
        <w:rPr>
          <w:rFonts w:hint="eastAsia"/>
          <w:b/>
          <w:sz w:val="24"/>
        </w:rPr>
        <w:t>广东</w:t>
      </w:r>
      <w:r w:rsidRPr="004B0953">
        <w:rPr>
          <w:b/>
          <w:sz w:val="24"/>
        </w:rPr>
        <w:t>:2030年新增新能源交通工具比例达到40%左右</w:t>
      </w:r>
    </w:p>
    <w:p w14:paraId="1E090B74" w14:textId="77777777" w:rsidR="00A0421C" w:rsidRPr="00487318" w:rsidRDefault="00A0421C" w:rsidP="004B0953">
      <w:pPr>
        <w:ind w:firstLineChars="202" w:firstLine="424"/>
      </w:pPr>
      <w:r w:rsidRPr="00487318">
        <w:t>广东省人民政府印发广东省碳达峰实施方案。方案提出，大力推广节能及新能源汽车，研究制定补贴政策，推动城市公共服务及货运配送车辆电动化替代。逐步降低传统燃油汽车占比，促进私家车电动化。有序发展氢燃料电池汽车，稳步推动电力、氢燃料车辆对燃油商用、专用等车辆的替代。到2030年，当年新增新能源、清洁能源动力的交通工具比例达到40%左右，电动乘用车销售量力争达到乘用车新车销售量的30%以上，营运交通工具单位换</w:t>
      </w:r>
      <w:r w:rsidRPr="00487318">
        <w:lastRenderedPageBreak/>
        <w:t>算周转量碳排放强度比2020年下降10%。</w:t>
      </w:r>
    </w:p>
    <w:p w14:paraId="5C092240" w14:textId="0CBF3864" w:rsidR="00A0421C" w:rsidRDefault="00A0421C" w:rsidP="00117E85">
      <w:pPr>
        <w:rPr>
          <w:rFonts w:cs="宋体"/>
          <w:b/>
          <w:bCs/>
          <w:i/>
          <w:iCs/>
        </w:rPr>
      </w:pPr>
    </w:p>
    <w:p w14:paraId="2F2E892D" w14:textId="77777777" w:rsidR="00117E85" w:rsidRPr="005212AF" w:rsidRDefault="00117E85" w:rsidP="005212AF">
      <w:pPr>
        <w:pStyle w:val="1"/>
        <w:numPr>
          <w:ilvl w:val="0"/>
          <w:numId w:val="1"/>
        </w:numPr>
        <w:ind w:left="284" w:firstLineChars="0"/>
        <w:outlineLvl w:val="0"/>
        <w:rPr>
          <w:rFonts w:cs="宋体"/>
          <w:b/>
          <w:bCs/>
          <w:sz w:val="30"/>
          <w:szCs w:val="30"/>
        </w:rPr>
      </w:pPr>
      <w:r w:rsidRPr="005212AF">
        <w:rPr>
          <w:rFonts w:cs="宋体" w:hint="eastAsia"/>
          <w:b/>
          <w:bCs/>
          <w:sz w:val="30"/>
          <w:szCs w:val="30"/>
        </w:rPr>
        <w:t>跨国集团和国际市场</w:t>
      </w:r>
    </w:p>
    <w:p w14:paraId="7A48AD8F" w14:textId="77777777" w:rsidR="00A0421C" w:rsidRPr="00C46423" w:rsidRDefault="00A0421C" w:rsidP="00117E85">
      <w:pPr>
        <w:pStyle w:val="a8"/>
        <w:numPr>
          <w:ilvl w:val="0"/>
          <w:numId w:val="21"/>
        </w:numPr>
        <w:ind w:firstLineChars="0"/>
        <w:outlineLvl w:val="1"/>
        <w:rPr>
          <w:b/>
          <w:sz w:val="24"/>
        </w:rPr>
      </w:pPr>
      <w:r w:rsidRPr="00C46423">
        <w:rPr>
          <w:b/>
          <w:sz w:val="24"/>
        </w:rPr>
        <w:t>AFS:今年全球因缺芯已减产31.6万辆车</w:t>
      </w:r>
    </w:p>
    <w:p w14:paraId="513751A4" w14:textId="77777777" w:rsidR="00A0421C" w:rsidRDefault="00A0421C" w:rsidP="00C46423">
      <w:pPr>
        <w:ind w:firstLineChars="270" w:firstLine="567"/>
      </w:pPr>
      <w:r w:rsidRPr="00552A8A">
        <w:rPr>
          <w:rFonts w:hint="eastAsia"/>
        </w:rPr>
        <w:t>截至2月5日，由于芯片短缺，今年全球汽车市场已减产约31.6万辆汽车。仅上周，北美地区就因缺芯减产约11,500辆汽车，使该地区累计减产量达到5.53万辆。亚洲、欧洲等其他地区则并没有出现新的减产。</w:t>
      </w:r>
    </w:p>
    <w:p w14:paraId="5243E2CF" w14:textId="1EE316F1" w:rsidR="00A0421C" w:rsidRDefault="00A0421C" w:rsidP="00117E85"/>
    <w:p w14:paraId="1160FE10" w14:textId="77777777" w:rsidR="00A0421C" w:rsidRPr="00C46423" w:rsidRDefault="00A0421C" w:rsidP="00117E85">
      <w:pPr>
        <w:pStyle w:val="a8"/>
        <w:numPr>
          <w:ilvl w:val="0"/>
          <w:numId w:val="21"/>
        </w:numPr>
        <w:ind w:firstLineChars="0"/>
        <w:outlineLvl w:val="1"/>
        <w:rPr>
          <w:b/>
          <w:sz w:val="24"/>
        </w:rPr>
      </w:pPr>
      <w:r w:rsidRPr="00C46423">
        <w:rPr>
          <w:b/>
          <w:sz w:val="24"/>
        </w:rPr>
        <w:t>FF91Futurist准量产车回国进行测试</w:t>
      </w:r>
    </w:p>
    <w:p w14:paraId="50FF5DA4" w14:textId="77777777" w:rsidR="00A0421C" w:rsidRDefault="00A0421C" w:rsidP="00C46423">
      <w:pPr>
        <w:ind w:firstLineChars="270" w:firstLine="567"/>
      </w:pPr>
      <w:r>
        <w:t>FaradayFuture官方微博宣布，为加速推进中美双主场战略，我们已将FF91Futurist的最新准量产车运送到中国进行本地测试和验证。FF计划将其未来的FF中国总部迁至黄冈市，这将进一步支持推进其中美双主场、中美双基因的战略落地。</w:t>
      </w:r>
    </w:p>
    <w:p w14:paraId="6FB82E66" w14:textId="08F3EFC4" w:rsidR="00A0421C" w:rsidRPr="00AF2D44" w:rsidRDefault="00A0421C" w:rsidP="00117E85"/>
    <w:p w14:paraId="07D8E662"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宝马将在墨西哥投资</w:t>
      </w:r>
      <w:r w:rsidRPr="00C46423">
        <w:rPr>
          <w:b/>
          <w:sz w:val="24"/>
        </w:rPr>
        <w:t>8亿欧元生产电动汽车</w:t>
      </w:r>
    </w:p>
    <w:p w14:paraId="270B03A9" w14:textId="77777777" w:rsidR="00A0421C" w:rsidRDefault="00A0421C" w:rsidP="00C46423">
      <w:pPr>
        <w:ind w:firstLineChars="270" w:firstLine="567"/>
      </w:pPr>
      <w:r w:rsidRPr="00552A8A">
        <w:t>宝马表示将在墨西哥中部的圣路易斯波托西州投资8亿欧元，生产高压电池和“NeueKlasse”纯电动车型。此举将为宝马在圣路易斯波托西州的业务新增约1000个工作岗位。</w:t>
      </w:r>
    </w:p>
    <w:p w14:paraId="6C983DDD" w14:textId="1141DCBA" w:rsidR="00A0421C" w:rsidRDefault="00A0421C" w:rsidP="00117E85"/>
    <w:p w14:paraId="278A2E77"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宝马与</w:t>
      </w:r>
      <w:r w:rsidRPr="00C46423">
        <w:rPr>
          <w:b/>
          <w:sz w:val="24"/>
        </w:rPr>
        <w:t>SolidPower深化全固态电池合作</w:t>
      </w:r>
    </w:p>
    <w:p w14:paraId="7B254359" w14:textId="77777777" w:rsidR="00A0421C" w:rsidRDefault="00A0421C" w:rsidP="00C46423">
      <w:pPr>
        <w:ind w:firstLineChars="270" w:firstLine="567"/>
      </w:pPr>
      <w:r>
        <w:t>宝马官方消息，公司将扩大与美国固态电池制造商SolidPower的联合开发协议。</w:t>
      </w:r>
    </w:p>
    <w:p w14:paraId="5F95AF68" w14:textId="77777777" w:rsidR="00A0421C" w:rsidRDefault="00A0421C" w:rsidP="00C46423">
      <w:pPr>
        <w:ind w:firstLineChars="270" w:firstLine="567"/>
      </w:pPr>
      <w:r>
        <w:rPr>
          <w:rFonts w:hint="eastAsia"/>
        </w:rPr>
        <w:t>根据协议中许可规定，宝马集团将在其位于慕尼黑附近帕尔斯多夫的电芯制造技术中心（</w:t>
      </w:r>
      <w:r>
        <w:t>CMCC）建立一条全固态电池（ASSB）原型产品生产线。</w:t>
      </w:r>
    </w:p>
    <w:p w14:paraId="0C770F36" w14:textId="26BD9557" w:rsidR="00A0421C" w:rsidRDefault="00A0421C"/>
    <w:p w14:paraId="4E8F49B5"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奔驰宝马等</w:t>
      </w:r>
      <w:r w:rsidRPr="00C46423">
        <w:rPr>
          <w:b/>
          <w:sz w:val="24"/>
        </w:rPr>
        <w:t>4家德国车企陷“排放门”，遭韩国罚款超3000万美元</w:t>
      </w:r>
    </w:p>
    <w:p w14:paraId="6A0B7C58" w14:textId="77777777" w:rsidR="00A0421C" w:rsidRDefault="00A0421C" w:rsidP="00C46423">
      <w:pPr>
        <w:ind w:firstLineChars="270" w:firstLine="567"/>
      </w:pPr>
      <w:r w:rsidRPr="00183AAB">
        <w:t>韩国反垄断监管机构公平贸易委员会9日说，4家知名德国汽车制造商合谋利用软件限制柴油车尾气清洁技术的使用，公平贸易委员决定对其中3家车企处以合计约3350万美元的罚款。公平贸易委员会在一份声明中说，梅赛德斯－奔驰、宝马、奥迪和大众公司利用软件，限制柴油车尾气清洁过程中用作催化剂的尿素液的消耗量，可能导致温室气体一氧化氮排放量超标。“这4家企业的行为构成以限制竞争为目的的合谋，阻碍采用更先进一氧化氮还原技术的新柴油车型研发。”公平贸易委员说，“结果导致本地消费者选择先进环保车型的机会受限。”据韩联</w:t>
      </w:r>
      <w:r w:rsidRPr="00183AAB">
        <w:rPr>
          <w:rFonts w:hint="eastAsia"/>
        </w:rPr>
        <w:t>社报道，公平贸易委员决定对梅赛德斯－奔驰、宝马和奥迪处以金额不等的罚款。大众因相关车型未在韩国销售而未受罚款。</w:t>
      </w:r>
    </w:p>
    <w:p w14:paraId="55AE22C5" w14:textId="5216EA8E" w:rsidR="00A0421C" w:rsidRPr="00AF2D44" w:rsidRDefault="00A0421C" w:rsidP="00117E85"/>
    <w:p w14:paraId="1478C180"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奔驰被曝大砍产品线，</w:t>
      </w:r>
      <w:r w:rsidRPr="00C46423">
        <w:rPr>
          <w:b/>
          <w:sz w:val="24"/>
        </w:rPr>
        <w:t>19款车型或将淘汰</w:t>
      </w:r>
    </w:p>
    <w:p w14:paraId="77A40E7C" w14:textId="77777777" w:rsidR="00A0421C" w:rsidRDefault="00A0421C" w:rsidP="00C46423">
      <w:pPr>
        <w:ind w:firstLineChars="270" w:firstLine="567"/>
      </w:pPr>
      <w:r>
        <w:t>为了降低成本，专注于高端车型盈利和核心车型上，梅赛德斯-奔驰正在进行一场大刀阔斧的车型改革。报道称，奔驰在美国和欧洲销售的33款车型中，只有14款车型可能会保留，剩下的车型面临淘汰，主要包括Coupe系列、旅行车。</w:t>
      </w:r>
    </w:p>
    <w:p w14:paraId="6BCC93B8" w14:textId="543137C4" w:rsidR="00A0421C" w:rsidRPr="00AF2D44" w:rsidRDefault="00A0421C" w:rsidP="00117E85"/>
    <w:p w14:paraId="224BF09B"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德国</w:t>
      </w:r>
      <w:r w:rsidRPr="00C46423">
        <w:rPr>
          <w:b/>
          <w:sz w:val="24"/>
        </w:rPr>
        <w:t>FEV集团在南京投建车规级芯片产线</w:t>
      </w:r>
    </w:p>
    <w:p w14:paraId="565A4066" w14:textId="77777777" w:rsidR="00A0421C" w:rsidRDefault="00A0421C" w:rsidP="00C46423">
      <w:pPr>
        <w:ind w:firstLineChars="270" w:firstLine="567"/>
      </w:pPr>
      <w:r w:rsidRPr="006E656E">
        <w:t>2023年南京市重大招商项目签约活动举行，61个重大项目集中签约。其中包括德国FEV集团利用DCU（域控制器）技术，布局面向全球的工程软硬件一体化车规级芯片产线。</w:t>
      </w:r>
    </w:p>
    <w:p w14:paraId="5F657DF1" w14:textId="7F354B31" w:rsidR="00A0421C" w:rsidRPr="00AF2D44" w:rsidRDefault="00A0421C" w:rsidP="00117E85"/>
    <w:p w14:paraId="539D6E2D"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俄汽车商收购日产圣彼得堡工厂</w:t>
      </w:r>
      <w:r w:rsidRPr="00C46423">
        <w:rPr>
          <w:b/>
          <w:sz w:val="24"/>
        </w:rPr>
        <w:t>99%股份</w:t>
      </w:r>
    </w:p>
    <w:p w14:paraId="59989634" w14:textId="77777777" w:rsidR="00A0421C" w:rsidRDefault="00A0421C" w:rsidP="00C46423">
      <w:pPr>
        <w:ind w:firstLineChars="270" w:firstLine="567"/>
      </w:pPr>
      <w:r w:rsidRPr="00183AAB">
        <w:rPr>
          <w:rFonts w:hint="eastAsia"/>
        </w:rPr>
        <w:t>俄罗斯卫星通讯社</w:t>
      </w:r>
      <w:r w:rsidRPr="00183AAB">
        <w:t>2月8日报道，俄罗斯伏尔加汽车制造厂新闻处发布消息称，该汽车制造厂已经完成了对日产汽车公司位于俄罗斯圣彼得堡的一家工厂的收购。日产汽车在圣彼得堡工厂的99%股份以1欧元的象征性价格卖给伏尔加汽车制造厂，剩余的1%由俄联邦中央汽车和发动机研究所（NAMI）保留。交易保留了日产公司买入期权，如果未来日产做出相关决定并得到俄联邦政府批准，日产有权在6年内回购其在俄资产。去年11月，中央汽车和汽车发动机研究所也以象征性价格收购了日产在俄罗斯的资产，其中包括位于圣彼得堡的一家工厂。该交易包括六年的回购</w:t>
      </w:r>
      <w:r w:rsidRPr="00183AAB">
        <w:rPr>
          <w:rFonts w:hint="eastAsia"/>
        </w:rPr>
        <w:t>选择权。</w:t>
      </w:r>
    </w:p>
    <w:p w14:paraId="4DC72B45" w14:textId="3A9293B5" w:rsidR="00A0421C" w:rsidRPr="00AF2D44" w:rsidRDefault="00A0421C" w:rsidP="00117E85"/>
    <w:p w14:paraId="6CD3E2DC"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法拉利计划在</w:t>
      </w:r>
      <w:r w:rsidRPr="00C46423">
        <w:rPr>
          <w:b/>
          <w:sz w:val="24"/>
        </w:rPr>
        <w:t>2023年发布四款新车型</w:t>
      </w:r>
    </w:p>
    <w:p w14:paraId="17B3083D" w14:textId="77777777" w:rsidR="00A0421C" w:rsidRDefault="00A0421C" w:rsidP="00C46423">
      <w:pPr>
        <w:ind w:firstLineChars="270" w:firstLine="567"/>
      </w:pPr>
      <w:r>
        <w:t>法拉利宣布在2023年将发布四款新车型，包括Roma敞篷版、V12新车（812Superfast后继者，或年底发布）、SF90Stradale更高性能版；Icona系列新车，继SP1、SP2和SP3之后。另外，2023-2026年，法拉利计划推出15款新车，其中将包括纯电首车和全新Hypercar。</w:t>
      </w:r>
    </w:p>
    <w:p w14:paraId="4A4FB871" w14:textId="243958CD" w:rsidR="00A0421C" w:rsidRPr="00AF2D44" w:rsidRDefault="00A0421C" w:rsidP="00117E85"/>
    <w:p w14:paraId="6F63AE4D"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丰田将全年产量目标下调约</w:t>
      </w:r>
      <w:r w:rsidRPr="00C46423">
        <w:rPr>
          <w:b/>
          <w:sz w:val="24"/>
        </w:rPr>
        <w:t>1%</w:t>
      </w:r>
    </w:p>
    <w:p w14:paraId="5E22A559" w14:textId="77777777" w:rsidR="00A0421C" w:rsidRDefault="00A0421C" w:rsidP="00C46423">
      <w:pPr>
        <w:ind w:firstLineChars="270" w:firstLine="567"/>
      </w:pPr>
      <w:r w:rsidRPr="00E76DA5">
        <w:t>丰田汽车将本财年（2022年4月至2023年3月）的产量目标下调了约1%，至910万辆左右。去年11月，由于芯片短缺，丰田汽车将本财年的产量预期从970万辆下调至920万辆。</w:t>
      </w:r>
    </w:p>
    <w:p w14:paraId="722E3E64" w14:textId="47108657" w:rsidR="00A0421C" w:rsidRPr="00E76DA5" w:rsidRDefault="00A0421C" w:rsidP="00117E85"/>
    <w:p w14:paraId="731C7437"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韩国</w:t>
      </w:r>
      <w:r w:rsidRPr="00C46423">
        <w:rPr>
          <w:b/>
          <w:sz w:val="24"/>
        </w:rPr>
        <w:t>2022年内需市场汽车销量同比减2.9%</w:t>
      </w:r>
    </w:p>
    <w:p w14:paraId="25A365C8" w14:textId="77777777" w:rsidR="00A0421C" w:rsidRDefault="00A0421C" w:rsidP="00C46423">
      <w:pPr>
        <w:ind w:firstLineChars="270" w:firstLine="567"/>
      </w:pPr>
      <w:r w:rsidRPr="00E76DA5">
        <w:t>韩国汽车产业协会（KAMA）最新发布的2022年新增注册登记汽车现况分析报告显示，去年韩国汽车内需市场销量同比减少2.9%，为168.4万辆，是2014年以来的最低值。其中，电动汽车销量同比增长63.7%，为16.4万辆；包括轻型混合动力汽车（MHEV）在内的混动汽车销量同比增14.3%，售出27.4万辆。</w:t>
      </w:r>
    </w:p>
    <w:p w14:paraId="0884709E" w14:textId="5FFE9796" w:rsidR="00A0421C" w:rsidRPr="00AF2D44" w:rsidRDefault="00A0421C" w:rsidP="00117E85"/>
    <w:p w14:paraId="5BE11166"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雷诺</w:t>
      </w:r>
      <w:r w:rsidRPr="00C46423">
        <w:rPr>
          <w:b/>
          <w:sz w:val="24"/>
        </w:rPr>
        <w:t>-日产-三菱达成联盟重组框架协议</w:t>
      </w:r>
    </w:p>
    <w:p w14:paraId="64655224" w14:textId="77777777" w:rsidR="00A0421C" w:rsidRDefault="00A0421C" w:rsidP="00C46423">
      <w:pPr>
        <w:ind w:firstLineChars="270" w:firstLine="567"/>
      </w:pPr>
      <w:r w:rsidRPr="006E656E">
        <w:t>雷诺-日产-三菱联盟宣布达成联盟重组框架协议，雷诺、日产将分别持有对方15%的股份和投票权，同时，雷诺-日产-三菱还介绍了在欧洲、拉丁美洲、印度展开的新合作项目。据了解，联盟重组的最终协议预计将在今年第一季度末前达成，交易将于第四季度完成，新协议将持续15年。</w:t>
      </w:r>
    </w:p>
    <w:p w14:paraId="1E0D11FC" w14:textId="450A497B" w:rsidR="00A0421C" w:rsidRPr="00AF2D44" w:rsidRDefault="00A0421C" w:rsidP="00117E85"/>
    <w:p w14:paraId="7677C164"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美国调整电动</w:t>
      </w:r>
      <w:r w:rsidRPr="00C46423">
        <w:rPr>
          <w:b/>
          <w:sz w:val="24"/>
        </w:rPr>
        <w:t>SUV税收抵免价格限制</w:t>
      </w:r>
    </w:p>
    <w:p w14:paraId="6B431927" w14:textId="77777777" w:rsidR="00A0421C" w:rsidRDefault="00A0421C" w:rsidP="00C46423">
      <w:pPr>
        <w:ind w:firstLineChars="270" w:firstLine="567"/>
      </w:pPr>
      <w:r w:rsidRPr="00552A8A">
        <w:rPr>
          <w:rFonts w:hint="eastAsia"/>
        </w:rPr>
        <w:lastRenderedPageBreak/>
        <w:t>根据美国财政部公布的最新政策，价格不超过</w:t>
      </w:r>
      <w:r w:rsidRPr="00552A8A">
        <w:t>8万美元的电动跨界SUV可以获得税收抵免，远远高于此前5.5万美元的门槛，但是对于轿车和旅行车等乘用电动车型而言，获得税收抵免的价格上限依然是5.5万美元。</w:t>
      </w:r>
    </w:p>
    <w:p w14:paraId="0828E8E1" w14:textId="36B1D46B" w:rsidR="00A0421C" w:rsidRDefault="00A0421C" w:rsidP="00117E85"/>
    <w:p w14:paraId="247AAF05" w14:textId="77777777" w:rsidR="00A0421C" w:rsidRPr="00C46423" w:rsidRDefault="00A0421C" w:rsidP="00117E85">
      <w:pPr>
        <w:pStyle w:val="a8"/>
        <w:numPr>
          <w:ilvl w:val="0"/>
          <w:numId w:val="21"/>
        </w:numPr>
        <w:ind w:firstLineChars="0"/>
        <w:outlineLvl w:val="1"/>
        <w:rPr>
          <w:b/>
          <w:sz w:val="24"/>
        </w:rPr>
      </w:pPr>
      <w:r w:rsidRPr="00C46423">
        <w:rPr>
          <w:b/>
          <w:sz w:val="24"/>
        </w:rPr>
        <w:t>挪威汽车1月销量同比大跌80%电动车占76%</w:t>
      </w:r>
    </w:p>
    <w:p w14:paraId="11991DE6" w14:textId="77777777" w:rsidR="00A0421C" w:rsidRDefault="00A0421C" w:rsidP="00C46423">
      <w:pPr>
        <w:ind w:firstLineChars="270" w:firstLine="567"/>
      </w:pPr>
      <w:r w:rsidRPr="004515F0">
        <w:rPr>
          <w:rFonts w:hint="eastAsia"/>
        </w:rPr>
        <w:t>对于挪威汽车市场来说，</w:t>
      </w:r>
      <w:r w:rsidRPr="004515F0">
        <w:t>2023年1月是一个不太寻常的月份，当月该国的新乘用车注册量创下了1962年以来的最低纪录，只有1,860辆，同比大跌77%。与2022年12月（39,497辆）相比，1月销量环比下降了95%。</w:t>
      </w:r>
    </w:p>
    <w:p w14:paraId="3A1CB42E" w14:textId="5F2ED374" w:rsidR="00A0421C" w:rsidRDefault="00A0421C" w:rsidP="00117E85"/>
    <w:p w14:paraId="7A392851" w14:textId="77777777" w:rsidR="00A0421C" w:rsidRPr="00C46423" w:rsidRDefault="00A0421C" w:rsidP="00117E85">
      <w:pPr>
        <w:pStyle w:val="a8"/>
        <w:numPr>
          <w:ilvl w:val="0"/>
          <w:numId w:val="21"/>
        </w:numPr>
        <w:ind w:firstLineChars="0"/>
        <w:outlineLvl w:val="1"/>
        <w:rPr>
          <w:b/>
          <w:sz w:val="24"/>
        </w:rPr>
      </w:pPr>
      <w:r w:rsidRPr="00C46423">
        <w:rPr>
          <w:b/>
          <w:sz w:val="24"/>
        </w:rPr>
        <w:t>全球电动车2022年销量跨越千万门槛</w:t>
      </w:r>
    </w:p>
    <w:p w14:paraId="7DCCA2EF" w14:textId="77777777" w:rsidR="00A0421C" w:rsidRDefault="00A0421C" w:rsidP="00C46423">
      <w:pPr>
        <w:ind w:firstLineChars="270" w:firstLine="567"/>
      </w:pPr>
      <w:r w:rsidRPr="004515F0">
        <w:t>2022年，全球电动汽车销量首次跨越1000万辆的门槛，同比增长55%至10,091,164辆。在过去五年中，全球电动汽车销量取得了飞跃式的发展，从2018年的200万辆上涨至2022年的逾1000万辆，市场份额从2.5%涨至14%。</w:t>
      </w:r>
    </w:p>
    <w:p w14:paraId="2E93A03D" w14:textId="2272E707" w:rsidR="00A0421C" w:rsidRPr="004515F0" w:rsidRDefault="00A0421C" w:rsidP="00117E85"/>
    <w:p w14:paraId="70770FE9" w14:textId="77777777" w:rsidR="00A0421C" w:rsidRPr="00126060" w:rsidRDefault="00A0421C" w:rsidP="00117E85">
      <w:pPr>
        <w:pStyle w:val="a8"/>
        <w:numPr>
          <w:ilvl w:val="0"/>
          <w:numId w:val="21"/>
        </w:numPr>
        <w:ind w:firstLineChars="0"/>
        <w:outlineLvl w:val="1"/>
        <w:rPr>
          <w:b/>
        </w:rPr>
      </w:pPr>
      <w:r w:rsidRPr="00C46423">
        <w:rPr>
          <w:rFonts w:hint="eastAsia"/>
          <w:b/>
          <w:sz w:val="24"/>
        </w:rPr>
        <w:t>日产汽车下调本财年全球销量预期至</w:t>
      </w:r>
      <w:r w:rsidRPr="00C46423">
        <w:rPr>
          <w:b/>
          <w:sz w:val="24"/>
        </w:rPr>
        <w:t>340万辆</w:t>
      </w:r>
    </w:p>
    <w:p w14:paraId="22AA4FFD" w14:textId="77777777" w:rsidR="00A0421C" w:rsidRDefault="00A0421C" w:rsidP="00C46423">
      <w:pPr>
        <w:ind w:firstLineChars="270" w:firstLine="567"/>
      </w:pPr>
      <w:r w:rsidRPr="00183AAB">
        <w:t>日产汽车发布2022财年第三季度业绩。第三财季，合并净营收为2.84万亿日元；合并营业利润为1331亿日元，营业利润率为4.7%；前三财季，合并净营收为7.50万亿日元，合并营业利润为2897亿日元，营业利润率为3.9%。前三财季净利润为1150亿日元。此外，日产汽车预计本财年全球销量为340万辆，较此前预期的370万下调8.1%。</w:t>
      </w:r>
    </w:p>
    <w:p w14:paraId="7ACB5793" w14:textId="2D15C1E0" w:rsidR="00A0421C" w:rsidRPr="00AF2D44" w:rsidRDefault="00A0421C" w:rsidP="00117E85"/>
    <w:p w14:paraId="65EBAB38"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日产五年内将推出固态电池电动车</w:t>
      </w:r>
    </w:p>
    <w:p w14:paraId="1D147743" w14:textId="77777777" w:rsidR="00A0421C" w:rsidRDefault="00A0421C" w:rsidP="00C46423">
      <w:pPr>
        <w:ind w:firstLineChars="270" w:firstLine="567"/>
      </w:pPr>
      <w:r w:rsidRPr="00552A8A">
        <w:rPr>
          <w:rFonts w:hint="eastAsia"/>
        </w:rPr>
        <w:t>日产汽车表示，该公司将在</w:t>
      </w:r>
      <w:r w:rsidRPr="00552A8A">
        <w:t>2025年生产第一批低成本的固态电池，并计划在2028年生产一款搭载固态电池的全新电动汽车。</w:t>
      </w:r>
    </w:p>
    <w:p w14:paraId="352FF8BE" w14:textId="36BB690B" w:rsidR="00A0421C" w:rsidRPr="00AF2D44" w:rsidRDefault="00A0421C" w:rsidP="00117E85"/>
    <w:p w14:paraId="0C665BBB"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瑞萨电子</w:t>
      </w:r>
      <w:r w:rsidRPr="00C46423">
        <w:rPr>
          <w:b/>
          <w:sz w:val="24"/>
        </w:rPr>
        <w:t>2022年净利润2566亿日元为上一年同期2.1倍</w:t>
      </w:r>
    </w:p>
    <w:p w14:paraId="4DD9CC15" w14:textId="77777777" w:rsidR="00A0421C" w:rsidRDefault="00A0421C" w:rsidP="00C46423">
      <w:pPr>
        <w:ind w:firstLineChars="270" w:firstLine="567"/>
      </w:pPr>
      <w:r w:rsidRPr="00183AAB">
        <w:t>瑞萨电子公布截至2022年财务报告，其中销售额达1.5万亿日元，同比增51%，净利润2566亿日元，为上一年同期2.1倍。同时，瑞萨电子还宣布将回购至多500亿日元的股份。对于营收增长，瑞萨电子车载业务表现强劲，不过瑞萨电子正收紧库存管理，并根据市场状况随时进行生产调整。</w:t>
      </w:r>
    </w:p>
    <w:p w14:paraId="37770F7B" w14:textId="4EB9AD74" w:rsidR="00A0421C" w:rsidRPr="00AF2D44" w:rsidRDefault="00A0421C" w:rsidP="00117E85"/>
    <w:p w14:paraId="6D99B0F5"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塔塔汽车计划在</w:t>
      </w:r>
      <w:r w:rsidRPr="00C46423">
        <w:rPr>
          <w:b/>
          <w:sz w:val="24"/>
        </w:rPr>
        <w:t>12-18个月内投产原福特印度工厂</w:t>
      </w:r>
    </w:p>
    <w:p w14:paraId="3C268796" w14:textId="77777777" w:rsidR="00A0421C" w:rsidRPr="00552A8A" w:rsidRDefault="00A0421C" w:rsidP="00C46423">
      <w:pPr>
        <w:ind w:firstLineChars="270" w:firstLine="567"/>
      </w:pPr>
      <w:r w:rsidRPr="00552A8A">
        <w:t>塔塔汽车乘用车业务负责人表示，公司正寻求在未来12-18个月内将其从福特收购的古吉拉特邦制造工厂投入运营，以扩大其产能。本月早些时候，塔塔汽车完成了对福特印度的萨纳德工厂的收购。去年8月，该公司宣布其子公司塔塔乘用电动汽车公司将以72.6亿卢比收购福特印度私人有限公司位于古吉拉特邦的萨纳德工厂。</w:t>
      </w:r>
    </w:p>
    <w:p w14:paraId="2D2C6494" w14:textId="4440088B" w:rsidR="00A0421C" w:rsidRPr="00AF2D44" w:rsidRDefault="00A0421C" w:rsidP="00117E85"/>
    <w:p w14:paraId="1B1B4880" w14:textId="77777777" w:rsidR="00A0421C" w:rsidRPr="00C46423" w:rsidRDefault="00A0421C" w:rsidP="00117E85">
      <w:pPr>
        <w:pStyle w:val="a8"/>
        <w:numPr>
          <w:ilvl w:val="0"/>
          <w:numId w:val="21"/>
        </w:numPr>
        <w:ind w:firstLineChars="0"/>
        <w:outlineLvl w:val="1"/>
        <w:rPr>
          <w:b/>
          <w:sz w:val="24"/>
        </w:rPr>
      </w:pPr>
      <w:r w:rsidRPr="00C46423">
        <w:rPr>
          <w:b/>
          <w:sz w:val="24"/>
        </w:rPr>
        <w:t>特斯拉Model3谍照</w:t>
      </w:r>
      <w:r w:rsidRPr="00C46423">
        <w:rPr>
          <w:rFonts w:hint="eastAsia"/>
          <w:b/>
          <w:sz w:val="24"/>
        </w:rPr>
        <w:t>第三季度国产</w:t>
      </w:r>
      <w:r w:rsidRPr="00C46423">
        <w:rPr>
          <w:b/>
          <w:sz w:val="24"/>
        </w:rPr>
        <w:t>新款</w:t>
      </w:r>
    </w:p>
    <w:p w14:paraId="00B91BF6" w14:textId="77777777" w:rsidR="00A0421C" w:rsidRDefault="00A0421C" w:rsidP="00C46423">
      <w:pPr>
        <w:ind w:firstLineChars="270" w:firstLine="567"/>
      </w:pPr>
      <w:r>
        <w:rPr>
          <w:rFonts w:hint="eastAsia"/>
        </w:rPr>
        <w:lastRenderedPageBreak/>
        <w:t>海外媒体再次曝光了最新的新款特斯拉</w:t>
      </w:r>
      <w:r>
        <w:t>Model3谍照，虽然依然还有厚厚的伪装，但相比上次的谍照，我们能看清更多细节。从谍照来看，新款Model3将重点对新车的前部和尾部进行升级。预计新车将于今年第三季度在上海工厂和加州工厂投产。</w:t>
      </w:r>
    </w:p>
    <w:p w14:paraId="58726E74" w14:textId="67948852" w:rsidR="00A0421C" w:rsidRPr="00AF2D44" w:rsidRDefault="00A0421C" w:rsidP="00117E85"/>
    <w:p w14:paraId="390439ED"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沃尔沃计划到</w:t>
      </w:r>
      <w:r w:rsidRPr="00C46423">
        <w:rPr>
          <w:b/>
          <w:sz w:val="24"/>
        </w:rPr>
        <w:t>2026年推出六款新电动汽车</w:t>
      </w:r>
    </w:p>
    <w:p w14:paraId="722EF99C" w14:textId="77777777" w:rsidR="00A0421C" w:rsidRDefault="00A0421C" w:rsidP="00C46423">
      <w:pPr>
        <w:ind w:firstLineChars="270" w:firstLine="567"/>
      </w:pPr>
      <w:r w:rsidRPr="00552A8A">
        <w:rPr>
          <w:rFonts w:hint="eastAsia"/>
        </w:rPr>
        <w:t>从海外媒体</w:t>
      </w:r>
      <w:r w:rsidRPr="00552A8A">
        <w:t>insideevs获悉，沃尔沃计划2026年推六款新电动车，包括面向亚洲的全新轿车、SUV以及一款MPV。不仅如此，沃尔沃还计划将S60、S90、XC40、XC60和XC90全部电动化。</w:t>
      </w:r>
    </w:p>
    <w:p w14:paraId="0F2ABE93" w14:textId="483EAB19" w:rsidR="00A0421C" w:rsidRPr="00552A8A" w:rsidRDefault="00A0421C" w:rsidP="00117E85"/>
    <w:p w14:paraId="75DDCC44"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现代汽车计划在俄裁员</w:t>
      </w:r>
      <w:r w:rsidRPr="00C46423">
        <w:rPr>
          <w:b/>
          <w:sz w:val="24"/>
        </w:rPr>
        <w:t>88%</w:t>
      </w:r>
    </w:p>
    <w:p w14:paraId="58F235C0" w14:textId="77777777" w:rsidR="00A0421C" w:rsidRDefault="00A0421C" w:rsidP="00C46423">
      <w:pPr>
        <w:ind w:firstLineChars="270" w:firstLine="567"/>
      </w:pPr>
      <w:r w:rsidRPr="006E656E">
        <w:rPr>
          <w:rFonts w:hint="eastAsia"/>
        </w:rPr>
        <w:t>韩国车企现代汽车位于俄罗斯的圣彼得堡工厂正进行大规模裁员，裁员比例约占该工厂总人数的</w:t>
      </w:r>
      <w:r w:rsidRPr="006E656E">
        <w:t>88%。报道称，现代汽车位于俄罗斯西部的圣彼得堡工厂从当地时间1月16日至2月27日期间对该工厂员工进行大裁员。目前现代汽车圣彼得堡工厂共有2500名员工，计划裁员人数近2200人，约占该工厂总员工人数的88%。受俄乌冲突影响，2022年10月，媒体报道称，现代汽车正考虑就俄罗斯业务做出决定，其中包括出售当地的汽车制造工厂。</w:t>
      </w:r>
    </w:p>
    <w:p w14:paraId="5F04FA10" w14:textId="2736BAD8" w:rsidR="00A0421C" w:rsidRPr="00AF2D44" w:rsidRDefault="00A0421C" w:rsidP="00117E85"/>
    <w:p w14:paraId="5CFA268E"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现代推</w:t>
      </w:r>
      <w:r w:rsidRPr="00C46423">
        <w:rPr>
          <w:b/>
          <w:sz w:val="24"/>
        </w:rPr>
        <w:t>Evolve+电动汽车月租服务</w:t>
      </w:r>
    </w:p>
    <w:p w14:paraId="03A60143" w14:textId="77777777" w:rsidR="00A0421C" w:rsidRDefault="00A0421C" w:rsidP="00C46423">
      <w:pPr>
        <w:ind w:firstLineChars="270" w:firstLine="567"/>
      </w:pPr>
      <w:r w:rsidRPr="00E76DA5">
        <w:rPr>
          <w:rFonts w:hint="eastAsia"/>
        </w:rPr>
        <w:t>现代将推出一项名为</w:t>
      </w:r>
      <w:r w:rsidRPr="00E76DA5">
        <w:t>Evolve+的服务，作为该服务的一部分，用户可以每月支付699美元租赁KonaElectric电动汽车，或每月支付899美元租赁Ioniq5电动汽车。</w:t>
      </w:r>
    </w:p>
    <w:p w14:paraId="128B1B7E" w14:textId="79AAC55C" w:rsidR="00A0421C" w:rsidRDefault="00A0421C" w:rsidP="00117E85"/>
    <w:p w14:paraId="7DAA746E" w14:textId="77777777" w:rsidR="00A0421C" w:rsidRPr="00C46423" w:rsidRDefault="00A0421C" w:rsidP="00117E85">
      <w:pPr>
        <w:pStyle w:val="a8"/>
        <w:numPr>
          <w:ilvl w:val="0"/>
          <w:numId w:val="21"/>
        </w:numPr>
        <w:ind w:firstLineChars="0"/>
        <w:outlineLvl w:val="1"/>
        <w:rPr>
          <w:b/>
          <w:sz w:val="24"/>
        </w:rPr>
      </w:pPr>
      <w:r w:rsidRPr="00C46423">
        <w:rPr>
          <w:rFonts w:hint="eastAsia"/>
          <w:b/>
          <w:sz w:val="24"/>
        </w:rPr>
        <w:t>印度</w:t>
      </w:r>
      <w:r w:rsidRPr="00C46423">
        <w:rPr>
          <w:b/>
          <w:sz w:val="24"/>
        </w:rPr>
        <w:t>1月乘用车销量增长22%</w:t>
      </w:r>
    </w:p>
    <w:p w14:paraId="0F41A0FE" w14:textId="77777777" w:rsidR="00A0421C" w:rsidRDefault="00A0421C" w:rsidP="00C46423">
      <w:pPr>
        <w:ind w:firstLineChars="270" w:firstLine="567"/>
      </w:pPr>
      <w:r w:rsidRPr="00552A8A">
        <w:t>印度1月零售汽车销量同比增长14%，至约180万辆，并补充称，中国工厂重新开工将有助于改善汽车供应。其中，得益于大量的订单和供应的改善，印度1月乘用车销量为340,220辆，同比增长22%，较2020年新冠疫情前的水平增长8%。</w:t>
      </w:r>
    </w:p>
    <w:p w14:paraId="63C9DBA8" w14:textId="276252E9" w:rsidR="00A0421C" w:rsidRPr="00552A8A" w:rsidRDefault="00A0421C" w:rsidP="00117E85"/>
    <w:p w14:paraId="51FC9C63" w14:textId="77777777" w:rsidR="00A0421C" w:rsidRPr="00C46423" w:rsidRDefault="00A0421C" w:rsidP="00117E85">
      <w:pPr>
        <w:pStyle w:val="a8"/>
        <w:numPr>
          <w:ilvl w:val="0"/>
          <w:numId w:val="21"/>
        </w:numPr>
        <w:ind w:firstLineChars="0"/>
        <w:outlineLvl w:val="1"/>
        <w:rPr>
          <w:b/>
          <w:sz w:val="24"/>
        </w:rPr>
      </w:pPr>
      <w:r w:rsidRPr="00C46423">
        <w:rPr>
          <w:b/>
          <w:sz w:val="24"/>
        </w:rPr>
        <w:t>印度2022年电动汽车市场增长223%销量达4.8万辆</w:t>
      </w:r>
    </w:p>
    <w:p w14:paraId="6308726E" w14:textId="77777777" w:rsidR="00A0421C" w:rsidRDefault="00A0421C" w:rsidP="00C46423">
      <w:pPr>
        <w:ind w:firstLineChars="270" w:firstLine="567"/>
      </w:pPr>
      <w:r w:rsidRPr="004515F0">
        <w:t>2022年印度轻型车辆市场增长23%，销量高达380万辆。最初，电动汽车仅占印度市场份额的1.3%，但2022年出现现象级增长，增幅达223%，销量为4.8万辆。</w:t>
      </w:r>
    </w:p>
    <w:p w14:paraId="561AD873" w14:textId="02136B1F" w:rsidR="00A0421C" w:rsidRDefault="00A0421C" w:rsidP="00117E85"/>
    <w:sectPr w:rsidR="00A0421C" w:rsidSect="00131F3E">
      <w:headerReference w:type="default" r:id="rId21"/>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44EF2" w14:textId="77777777" w:rsidR="00554C2C" w:rsidRDefault="00554C2C" w:rsidP="00117E85">
      <w:r>
        <w:separator/>
      </w:r>
    </w:p>
  </w:endnote>
  <w:endnote w:type="continuationSeparator" w:id="0">
    <w:p w14:paraId="37AEAE2C" w14:textId="77777777" w:rsidR="00554C2C" w:rsidRDefault="00554C2C" w:rsidP="0011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9B26" w14:textId="77777777" w:rsidR="00554C2C" w:rsidRDefault="00554C2C" w:rsidP="00117E85">
      <w:r>
        <w:separator/>
      </w:r>
    </w:p>
  </w:footnote>
  <w:footnote w:type="continuationSeparator" w:id="0">
    <w:p w14:paraId="6525254C" w14:textId="77777777" w:rsidR="00554C2C" w:rsidRDefault="00554C2C" w:rsidP="0011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2687" w14:textId="76ACF7CC" w:rsidR="00131F3E" w:rsidRDefault="00131F3E" w:rsidP="00131F3E">
    <w:pPr>
      <w:pStyle w:val="a3"/>
      <w:jc w:val="left"/>
    </w:pPr>
    <w:r>
      <w:rPr>
        <w:noProof/>
      </w:rPr>
      <w:drawing>
        <wp:inline distT="0" distB="0" distL="0" distR="0" wp14:anchorId="64AB3DBA" wp14:editId="186BE2B6">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9A1D88"/>
    <w:multiLevelType w:val="hybridMultilevel"/>
    <w:tmpl w:val="379829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357068"/>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6"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7"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F05021"/>
    <w:multiLevelType w:val="hybridMultilevel"/>
    <w:tmpl w:val="E796EA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74951504">
    <w:abstractNumId w:val="4"/>
  </w:num>
  <w:num w:numId="2" w16cid:durableId="1393577156">
    <w:abstractNumId w:val="15"/>
  </w:num>
  <w:num w:numId="3" w16cid:durableId="1110589582">
    <w:abstractNumId w:val="16"/>
  </w:num>
  <w:num w:numId="4" w16cid:durableId="513030820">
    <w:abstractNumId w:val="18"/>
  </w:num>
  <w:num w:numId="5" w16cid:durableId="1625035965">
    <w:abstractNumId w:val="17"/>
  </w:num>
  <w:num w:numId="6" w16cid:durableId="658727640">
    <w:abstractNumId w:val="12"/>
  </w:num>
  <w:num w:numId="7" w16cid:durableId="363528930">
    <w:abstractNumId w:val="6"/>
  </w:num>
  <w:num w:numId="8" w16cid:durableId="300501921">
    <w:abstractNumId w:val="5"/>
  </w:num>
  <w:num w:numId="9" w16cid:durableId="710350103">
    <w:abstractNumId w:val="14"/>
  </w:num>
  <w:num w:numId="10" w16cid:durableId="486047417">
    <w:abstractNumId w:val="8"/>
  </w:num>
  <w:num w:numId="11" w16cid:durableId="529883423">
    <w:abstractNumId w:val="1"/>
  </w:num>
  <w:num w:numId="12" w16cid:durableId="723261911">
    <w:abstractNumId w:val="10"/>
  </w:num>
  <w:num w:numId="13" w16cid:durableId="1423604424">
    <w:abstractNumId w:val="2"/>
  </w:num>
  <w:num w:numId="14" w16cid:durableId="579291630">
    <w:abstractNumId w:val="24"/>
  </w:num>
  <w:num w:numId="15" w16cid:durableId="2041129064">
    <w:abstractNumId w:val="23"/>
  </w:num>
  <w:num w:numId="16" w16cid:durableId="2141149210">
    <w:abstractNumId w:val="19"/>
  </w:num>
  <w:num w:numId="17" w16cid:durableId="478814586">
    <w:abstractNumId w:val="22"/>
  </w:num>
  <w:num w:numId="18" w16cid:durableId="10184613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863837">
    <w:abstractNumId w:val="20"/>
  </w:num>
  <w:num w:numId="20" w16cid:durableId="1482498135">
    <w:abstractNumId w:val="0"/>
  </w:num>
  <w:num w:numId="21" w16cid:durableId="146410348">
    <w:abstractNumId w:val="3"/>
  </w:num>
  <w:num w:numId="22" w16cid:durableId="189757441">
    <w:abstractNumId w:val="11"/>
  </w:num>
  <w:num w:numId="23" w16cid:durableId="41516797">
    <w:abstractNumId w:val="21"/>
  </w:num>
  <w:num w:numId="24" w16cid:durableId="1424109767">
    <w:abstractNumId w:val="13"/>
  </w:num>
  <w:num w:numId="25" w16cid:durableId="211307715">
    <w:abstractNumId w:val="9"/>
  </w:num>
  <w:num w:numId="26" w16cid:durableId="13318333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030"/>
    <w:rsid w:val="000472EB"/>
    <w:rsid w:val="000B5BAB"/>
    <w:rsid w:val="000D5E93"/>
    <w:rsid w:val="000E1673"/>
    <w:rsid w:val="0010660A"/>
    <w:rsid w:val="00110929"/>
    <w:rsid w:val="00117E85"/>
    <w:rsid w:val="00131F3E"/>
    <w:rsid w:val="001770C2"/>
    <w:rsid w:val="001B3C1C"/>
    <w:rsid w:val="00254A98"/>
    <w:rsid w:val="002871C9"/>
    <w:rsid w:val="002A2513"/>
    <w:rsid w:val="002B717D"/>
    <w:rsid w:val="002C3F31"/>
    <w:rsid w:val="002D266B"/>
    <w:rsid w:val="002D5003"/>
    <w:rsid w:val="00366218"/>
    <w:rsid w:val="003925A5"/>
    <w:rsid w:val="003C1851"/>
    <w:rsid w:val="003C49FC"/>
    <w:rsid w:val="003D415D"/>
    <w:rsid w:val="00446C9A"/>
    <w:rsid w:val="004638D9"/>
    <w:rsid w:val="004B0953"/>
    <w:rsid w:val="005212AF"/>
    <w:rsid w:val="00554C2C"/>
    <w:rsid w:val="005976F7"/>
    <w:rsid w:val="005C090F"/>
    <w:rsid w:val="005E12EB"/>
    <w:rsid w:val="00650797"/>
    <w:rsid w:val="006923F1"/>
    <w:rsid w:val="006E75D8"/>
    <w:rsid w:val="0072586C"/>
    <w:rsid w:val="00735D77"/>
    <w:rsid w:val="007F6E8D"/>
    <w:rsid w:val="007F7A6F"/>
    <w:rsid w:val="00803994"/>
    <w:rsid w:val="00844617"/>
    <w:rsid w:val="008F18D2"/>
    <w:rsid w:val="00951D22"/>
    <w:rsid w:val="00962066"/>
    <w:rsid w:val="009B142F"/>
    <w:rsid w:val="009D1148"/>
    <w:rsid w:val="009D5B1F"/>
    <w:rsid w:val="00A0421C"/>
    <w:rsid w:val="00A940C2"/>
    <w:rsid w:val="00A96E63"/>
    <w:rsid w:val="00B40698"/>
    <w:rsid w:val="00BB0B49"/>
    <w:rsid w:val="00BE66CF"/>
    <w:rsid w:val="00C02FD0"/>
    <w:rsid w:val="00C46423"/>
    <w:rsid w:val="00CE7157"/>
    <w:rsid w:val="00D25310"/>
    <w:rsid w:val="00D560AC"/>
    <w:rsid w:val="00DE7ACC"/>
    <w:rsid w:val="00E00C31"/>
    <w:rsid w:val="00E10B08"/>
    <w:rsid w:val="00E11030"/>
    <w:rsid w:val="00E24A9D"/>
    <w:rsid w:val="00E257DF"/>
    <w:rsid w:val="00EA7C94"/>
    <w:rsid w:val="00EE0ACE"/>
    <w:rsid w:val="00F079E6"/>
    <w:rsid w:val="00F162F0"/>
    <w:rsid w:val="00F80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560D0"/>
  <w15:chartTrackingRefBased/>
  <w15:docId w15:val="{ED3043A6-492E-44B9-B7A7-A71097945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E85"/>
    <w:pPr>
      <w:widowControl w:val="0"/>
      <w:jc w:val="both"/>
    </w:pPr>
    <w:rPr>
      <w:szCs w:val="24"/>
    </w:rPr>
  </w:style>
  <w:style w:type="paragraph" w:styleId="2">
    <w:name w:val="heading 2"/>
    <w:basedOn w:val="a"/>
    <w:next w:val="a"/>
    <w:link w:val="20"/>
    <w:semiHidden/>
    <w:unhideWhenUsed/>
    <w:qFormat/>
    <w:rsid w:val="00117E8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17E8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17E85"/>
    <w:rPr>
      <w:sz w:val="18"/>
      <w:szCs w:val="18"/>
    </w:rPr>
  </w:style>
  <w:style w:type="paragraph" w:styleId="a5">
    <w:name w:val="footer"/>
    <w:basedOn w:val="a"/>
    <w:link w:val="a6"/>
    <w:unhideWhenUsed/>
    <w:rsid w:val="00117E85"/>
    <w:pPr>
      <w:tabs>
        <w:tab w:val="center" w:pos="4153"/>
        <w:tab w:val="right" w:pos="8306"/>
      </w:tabs>
      <w:snapToGrid w:val="0"/>
      <w:jc w:val="left"/>
    </w:pPr>
    <w:rPr>
      <w:sz w:val="18"/>
      <w:szCs w:val="18"/>
    </w:rPr>
  </w:style>
  <w:style w:type="character" w:customStyle="1" w:styleId="a6">
    <w:name w:val="页脚 字符"/>
    <w:basedOn w:val="a0"/>
    <w:link w:val="a5"/>
    <w:rsid w:val="00117E85"/>
    <w:rPr>
      <w:sz w:val="18"/>
      <w:szCs w:val="18"/>
    </w:rPr>
  </w:style>
  <w:style w:type="character" w:customStyle="1" w:styleId="20">
    <w:name w:val="标题 2 字符"/>
    <w:basedOn w:val="a0"/>
    <w:link w:val="2"/>
    <w:semiHidden/>
    <w:rsid w:val="00117E85"/>
    <w:rPr>
      <w:rFonts w:asciiTheme="majorHAnsi" w:eastAsiaTheme="majorEastAsia" w:hAnsiTheme="majorHAnsi" w:cstheme="majorBidi"/>
      <w:b/>
      <w:bCs/>
      <w:sz w:val="32"/>
      <w:szCs w:val="32"/>
    </w:rPr>
  </w:style>
  <w:style w:type="character" w:styleId="a7">
    <w:name w:val="Strong"/>
    <w:basedOn w:val="a0"/>
    <w:qFormat/>
    <w:rsid w:val="00117E85"/>
    <w:rPr>
      <w:b/>
    </w:rPr>
  </w:style>
  <w:style w:type="paragraph" w:customStyle="1" w:styleId="1">
    <w:name w:val="列出段落1"/>
    <w:basedOn w:val="a"/>
    <w:uiPriority w:val="99"/>
    <w:qFormat/>
    <w:rsid w:val="00117E85"/>
    <w:pPr>
      <w:ind w:firstLineChars="200" w:firstLine="420"/>
    </w:pPr>
  </w:style>
  <w:style w:type="paragraph" w:styleId="a8">
    <w:name w:val="List Paragraph"/>
    <w:basedOn w:val="a"/>
    <w:uiPriority w:val="34"/>
    <w:qFormat/>
    <w:rsid w:val="00117E85"/>
    <w:pPr>
      <w:ind w:firstLineChars="200" w:firstLine="420"/>
    </w:pPr>
  </w:style>
  <w:style w:type="paragraph" w:styleId="a9">
    <w:name w:val="Balloon Text"/>
    <w:basedOn w:val="a"/>
    <w:link w:val="aa"/>
    <w:rsid w:val="00117E85"/>
    <w:rPr>
      <w:sz w:val="18"/>
      <w:szCs w:val="18"/>
    </w:rPr>
  </w:style>
  <w:style w:type="character" w:customStyle="1" w:styleId="aa">
    <w:name w:val="批注框文本 字符"/>
    <w:basedOn w:val="a0"/>
    <w:link w:val="a9"/>
    <w:rsid w:val="00117E85"/>
    <w:rPr>
      <w:sz w:val="18"/>
      <w:szCs w:val="18"/>
    </w:rPr>
  </w:style>
  <w:style w:type="character" w:customStyle="1" w:styleId="apple-converted-space">
    <w:name w:val="apple-converted-space"/>
    <w:basedOn w:val="a0"/>
    <w:rsid w:val="00117E85"/>
  </w:style>
  <w:style w:type="character" w:styleId="ab">
    <w:name w:val="annotation reference"/>
    <w:basedOn w:val="a0"/>
    <w:uiPriority w:val="99"/>
    <w:semiHidden/>
    <w:unhideWhenUsed/>
    <w:rsid w:val="00117E85"/>
    <w:rPr>
      <w:sz w:val="21"/>
      <w:szCs w:val="21"/>
    </w:rPr>
  </w:style>
  <w:style w:type="paragraph" w:styleId="ac">
    <w:name w:val="annotation text"/>
    <w:basedOn w:val="a"/>
    <w:link w:val="ad"/>
    <w:uiPriority w:val="99"/>
    <w:semiHidden/>
    <w:unhideWhenUsed/>
    <w:rsid w:val="00117E85"/>
    <w:pPr>
      <w:jc w:val="left"/>
    </w:pPr>
  </w:style>
  <w:style w:type="character" w:customStyle="1" w:styleId="ad">
    <w:name w:val="批注文字 字符"/>
    <w:basedOn w:val="a0"/>
    <w:link w:val="ac"/>
    <w:uiPriority w:val="99"/>
    <w:semiHidden/>
    <w:rsid w:val="00117E85"/>
    <w:rPr>
      <w:szCs w:val="24"/>
    </w:rPr>
  </w:style>
  <w:style w:type="paragraph" w:styleId="ae">
    <w:name w:val="annotation subject"/>
    <w:basedOn w:val="ac"/>
    <w:next w:val="ac"/>
    <w:link w:val="af"/>
    <w:uiPriority w:val="99"/>
    <w:semiHidden/>
    <w:unhideWhenUsed/>
    <w:rsid w:val="00117E85"/>
    <w:rPr>
      <w:b/>
      <w:bCs/>
    </w:rPr>
  </w:style>
  <w:style w:type="character" w:customStyle="1" w:styleId="af">
    <w:name w:val="批注主题 字符"/>
    <w:basedOn w:val="ad"/>
    <w:link w:val="ae"/>
    <w:uiPriority w:val="99"/>
    <w:semiHidden/>
    <w:rsid w:val="00117E85"/>
    <w:rPr>
      <w:b/>
      <w:bCs/>
      <w:szCs w:val="24"/>
    </w:rPr>
  </w:style>
  <w:style w:type="character" w:styleId="af0">
    <w:name w:val="Hyperlink"/>
    <w:basedOn w:val="a0"/>
    <w:uiPriority w:val="99"/>
    <w:unhideWhenUsed/>
    <w:rsid w:val="00117E85"/>
    <w:rPr>
      <w:color w:val="0563C1" w:themeColor="hyperlink"/>
      <w:u w:val="single"/>
    </w:rPr>
  </w:style>
  <w:style w:type="character" w:styleId="af1">
    <w:name w:val="Unresolved Mention"/>
    <w:basedOn w:val="a0"/>
    <w:uiPriority w:val="99"/>
    <w:semiHidden/>
    <w:unhideWhenUsed/>
    <w:rsid w:val="00521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18</Pages>
  <Words>2411</Words>
  <Characters>13745</Characters>
  <Application>Microsoft Office Word</Application>
  <DocSecurity>0</DocSecurity>
  <Lines>114</Lines>
  <Paragraphs>32</Paragraphs>
  <ScaleCrop>false</ScaleCrop>
  <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2023-02-15T07:02:00Z</dcterms:created>
  <dcterms:modified xsi:type="dcterms:W3CDTF">2023-02-15T08:09:00Z</dcterms:modified>
</cp:coreProperties>
</file>