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D6D2" w14:textId="77777777" w:rsidR="001C356C" w:rsidRPr="001622C9" w:rsidRDefault="001C356C" w:rsidP="001C356C">
      <w:pPr>
        <w:jc w:val="center"/>
        <w:outlineLvl w:val="0"/>
        <w:rPr>
          <w:rFonts w:ascii="黑体" w:eastAsia="黑体" w:cs="Times New Roman"/>
          <w:sz w:val="36"/>
          <w:szCs w:val="36"/>
        </w:rPr>
      </w:pPr>
      <w:bookmarkStart w:id="0" w:name="_Toc308180609"/>
      <w:r w:rsidRPr="001622C9">
        <w:rPr>
          <w:rFonts w:ascii="黑体" w:eastAsia="黑体" w:cs="黑体" w:hint="eastAsia"/>
          <w:sz w:val="36"/>
          <w:szCs w:val="36"/>
        </w:rPr>
        <w:t>车市扫描</w:t>
      </w:r>
      <w:r w:rsidRPr="001622C9">
        <w:rPr>
          <w:rFonts w:ascii="黑体" w:eastAsia="黑体" w:cs="黑体"/>
          <w:sz w:val="36"/>
          <w:szCs w:val="36"/>
        </w:rPr>
        <w:t>-2023</w:t>
      </w:r>
      <w:r w:rsidRPr="001622C9">
        <w:rPr>
          <w:rFonts w:ascii="黑体" w:eastAsia="黑体" w:cs="黑体" w:hint="eastAsia"/>
          <w:sz w:val="36"/>
          <w:szCs w:val="36"/>
        </w:rPr>
        <w:t>年</w:t>
      </w:r>
      <w:r w:rsidRPr="001622C9">
        <w:rPr>
          <w:rFonts w:ascii="黑体" w:eastAsia="黑体" w:cs="黑体"/>
          <w:sz w:val="36"/>
          <w:szCs w:val="36"/>
        </w:rPr>
        <w:t>7</w:t>
      </w:r>
      <w:r w:rsidRPr="001622C9">
        <w:rPr>
          <w:rFonts w:ascii="黑体" w:eastAsia="黑体" w:cs="黑体" w:hint="eastAsia"/>
          <w:sz w:val="36"/>
          <w:szCs w:val="36"/>
        </w:rPr>
        <w:t>期（</w:t>
      </w:r>
      <w:r w:rsidRPr="001622C9">
        <w:rPr>
          <w:rFonts w:ascii="黑体" w:eastAsia="黑体" w:cs="黑体"/>
          <w:sz w:val="36"/>
          <w:szCs w:val="36"/>
        </w:rPr>
        <w:t>2</w:t>
      </w:r>
      <w:r w:rsidRPr="001622C9">
        <w:rPr>
          <w:rFonts w:ascii="黑体" w:eastAsia="黑体" w:cs="黑体" w:hint="eastAsia"/>
          <w:sz w:val="36"/>
          <w:szCs w:val="36"/>
        </w:rPr>
        <w:t>月</w:t>
      </w:r>
      <w:r w:rsidRPr="001622C9">
        <w:rPr>
          <w:rFonts w:ascii="黑体" w:eastAsia="黑体" w:cs="黑体"/>
          <w:sz w:val="36"/>
          <w:szCs w:val="36"/>
        </w:rPr>
        <w:t>13</w:t>
      </w:r>
      <w:r w:rsidRPr="001622C9">
        <w:rPr>
          <w:rFonts w:ascii="黑体" w:eastAsia="黑体" w:cs="黑体" w:hint="eastAsia"/>
          <w:sz w:val="36"/>
          <w:szCs w:val="36"/>
        </w:rPr>
        <w:t>日</w:t>
      </w:r>
      <w:r w:rsidRPr="001622C9">
        <w:rPr>
          <w:rFonts w:ascii="黑体" w:eastAsia="黑体" w:cs="黑体"/>
          <w:sz w:val="36"/>
          <w:szCs w:val="36"/>
        </w:rPr>
        <w:t>-2</w:t>
      </w:r>
      <w:r w:rsidRPr="001622C9">
        <w:rPr>
          <w:rFonts w:ascii="黑体" w:eastAsia="黑体" w:cs="黑体" w:hint="eastAsia"/>
          <w:sz w:val="36"/>
          <w:szCs w:val="36"/>
        </w:rPr>
        <w:t>月</w:t>
      </w:r>
      <w:r w:rsidRPr="001622C9">
        <w:rPr>
          <w:rFonts w:ascii="黑体" w:eastAsia="黑体" w:cs="黑体"/>
          <w:sz w:val="36"/>
          <w:szCs w:val="36"/>
        </w:rPr>
        <w:t>19</w:t>
      </w:r>
      <w:r w:rsidRPr="001622C9">
        <w:rPr>
          <w:rFonts w:ascii="黑体" w:eastAsia="黑体" w:cs="黑体" w:hint="eastAsia"/>
          <w:sz w:val="36"/>
          <w:szCs w:val="36"/>
        </w:rPr>
        <w:t>日）</w:t>
      </w:r>
      <w:bookmarkEnd w:id="0"/>
    </w:p>
    <w:p w14:paraId="5030A968" w14:textId="77777777" w:rsidR="001622C9" w:rsidRDefault="001622C9" w:rsidP="001C356C">
      <w:pPr>
        <w:rPr>
          <w:rFonts w:ascii="黑体" w:eastAsia="黑体" w:cs="黑体"/>
        </w:rPr>
      </w:pPr>
    </w:p>
    <w:p w14:paraId="58CF2987" w14:textId="216238FB" w:rsidR="001C356C" w:rsidRPr="00A43D0D" w:rsidRDefault="001C356C" w:rsidP="001C356C">
      <w:pPr>
        <w:rPr>
          <w:rFonts w:ascii="黑体" w:eastAsia="黑体" w:cs="黑体"/>
        </w:rPr>
      </w:pPr>
      <w:r w:rsidRPr="00A43D0D">
        <w:rPr>
          <w:rFonts w:ascii="黑体" w:eastAsia="黑体" w:cs="黑体" w:hint="eastAsia"/>
        </w:rPr>
        <w:t>主要信息源自乘联会每日新闻等</w:t>
      </w:r>
    </w:p>
    <w:p w14:paraId="1E7907F9" w14:textId="77777777" w:rsidR="001C356C" w:rsidRPr="00A43D0D" w:rsidRDefault="001C356C" w:rsidP="001C356C">
      <w:pPr>
        <w:rPr>
          <w:rFonts w:ascii="黑体" w:eastAsia="黑体" w:cs="黑体"/>
        </w:rPr>
      </w:pPr>
      <w:r w:rsidRPr="00A43D0D">
        <w:rPr>
          <w:rFonts w:ascii="黑体" w:eastAsia="黑体" w:cs="黑体" w:hint="eastAsia"/>
        </w:rPr>
        <w:t>中国汽车流通协会汽车市场研究分会</w:t>
      </w:r>
    </w:p>
    <w:p w14:paraId="24338C76" w14:textId="77777777" w:rsidR="001C356C" w:rsidRPr="00A43D0D" w:rsidRDefault="001C356C" w:rsidP="001C356C">
      <w:pPr>
        <w:rPr>
          <w:rFonts w:ascii="黑体" w:eastAsia="黑体" w:cs="黑体"/>
        </w:rPr>
      </w:pPr>
      <w:r w:rsidRPr="00A43D0D">
        <w:rPr>
          <w:rFonts w:ascii="黑体" w:eastAsia="黑体" w:cs="黑体" w:hint="eastAsia"/>
        </w:rPr>
        <w:t>乘用车市场信息联席会（乘联会）</w:t>
      </w:r>
    </w:p>
    <w:p w14:paraId="68A05CC3" w14:textId="504CC819" w:rsidR="001C356C" w:rsidRDefault="001C356C" w:rsidP="001C356C">
      <w:pPr>
        <w:rPr>
          <w:rFonts w:ascii="黑体" w:eastAsia="黑体" w:cs="黑体"/>
        </w:rPr>
      </w:pPr>
      <w:r w:rsidRPr="00A43D0D">
        <w:rPr>
          <w:rFonts w:ascii="黑体" w:eastAsia="黑体" w:cs="黑体" w:hint="eastAsia"/>
        </w:rPr>
        <w:t>网站：</w:t>
      </w:r>
      <w:hyperlink r:id="rId8" w:history="1">
        <w:r w:rsidR="001622C9" w:rsidRPr="004B7CF1">
          <w:rPr>
            <w:rStyle w:val="af0"/>
            <w:rFonts w:ascii="黑体" w:eastAsia="黑体" w:cs="黑体"/>
          </w:rPr>
          <w:t>http://www.cpcaauto.com</w:t>
        </w:r>
      </w:hyperlink>
    </w:p>
    <w:p w14:paraId="4A403C07" w14:textId="77777777" w:rsidR="001622C9" w:rsidRPr="001622C9" w:rsidRDefault="001622C9" w:rsidP="001C356C">
      <w:pPr>
        <w:rPr>
          <w:rFonts w:cs="Times New Roman"/>
        </w:rPr>
      </w:pPr>
    </w:p>
    <w:p w14:paraId="6B139322" w14:textId="14170673" w:rsidR="001C356C" w:rsidRPr="00BC7361" w:rsidRDefault="001C356C" w:rsidP="001C356C">
      <w:pPr>
        <w:pStyle w:val="1"/>
        <w:numPr>
          <w:ilvl w:val="0"/>
          <w:numId w:val="1"/>
        </w:numPr>
        <w:ind w:left="284" w:firstLineChars="0"/>
        <w:outlineLvl w:val="0"/>
        <w:rPr>
          <w:rFonts w:ascii="宋体" w:cs="Times New Roman"/>
          <w:b/>
          <w:bCs/>
          <w:sz w:val="32"/>
          <w:szCs w:val="32"/>
        </w:rPr>
      </w:pPr>
      <w:r w:rsidRPr="001622C9">
        <w:rPr>
          <w:rFonts w:cs="宋体" w:hint="eastAsia"/>
          <w:b/>
          <w:bCs/>
          <w:sz w:val="32"/>
          <w:szCs w:val="32"/>
        </w:rPr>
        <w:t>本周车市概述</w:t>
      </w:r>
    </w:p>
    <w:p w14:paraId="0BD33EB3" w14:textId="75D175F6" w:rsidR="00BC7361" w:rsidRPr="00BC7361" w:rsidRDefault="00BC7361" w:rsidP="00BC7361">
      <w:pPr>
        <w:ind w:firstLineChars="201" w:firstLine="422"/>
        <w:rPr>
          <w:rFonts w:ascii="Calibri" w:eastAsia="宋体" w:hAnsi="Calibri" w:cs="宋体"/>
          <w:szCs w:val="21"/>
        </w:rPr>
      </w:pPr>
      <w:r w:rsidRPr="00BC7361">
        <w:rPr>
          <w:rFonts w:ascii="Calibri" w:eastAsia="宋体" w:hAnsi="Calibri" w:cs="宋体"/>
          <w:szCs w:val="21"/>
        </w:rPr>
        <w:t>2</w:t>
      </w:r>
      <w:r w:rsidRPr="00BC7361">
        <w:rPr>
          <w:rFonts w:ascii="Calibri" w:eastAsia="宋体" w:hAnsi="Calibri" w:cs="宋体"/>
          <w:szCs w:val="21"/>
        </w:rPr>
        <w:t>月</w:t>
      </w:r>
      <w:r w:rsidRPr="00BC7361">
        <w:rPr>
          <w:rFonts w:ascii="Calibri" w:eastAsia="宋体" w:hAnsi="Calibri" w:cs="宋体"/>
          <w:szCs w:val="21"/>
        </w:rPr>
        <w:t>1-19</w:t>
      </w:r>
      <w:r w:rsidRPr="00BC7361">
        <w:rPr>
          <w:rFonts w:ascii="Calibri" w:eastAsia="宋体" w:hAnsi="Calibri" w:cs="宋体"/>
          <w:szCs w:val="21"/>
        </w:rPr>
        <w:t>日</w:t>
      </w:r>
      <w:r>
        <w:rPr>
          <w:rFonts w:ascii="Calibri" w:eastAsia="宋体" w:hAnsi="Calibri" w:cs="宋体" w:hint="eastAsia"/>
          <w:szCs w:val="21"/>
        </w:rPr>
        <w:t>，乘用车</w:t>
      </w:r>
      <w:r w:rsidRPr="00BC7361">
        <w:rPr>
          <w:rFonts w:ascii="Calibri" w:eastAsia="宋体" w:hAnsi="Calibri" w:cs="宋体"/>
          <w:szCs w:val="21"/>
        </w:rPr>
        <w:t>市场零售</w:t>
      </w:r>
      <w:r w:rsidRPr="00BC7361">
        <w:rPr>
          <w:rFonts w:ascii="Calibri" w:eastAsia="宋体" w:hAnsi="Calibri" w:cs="宋体"/>
          <w:szCs w:val="21"/>
        </w:rPr>
        <w:t>73</w:t>
      </w:r>
      <w:r>
        <w:rPr>
          <w:rFonts w:ascii="Calibri" w:eastAsia="宋体" w:hAnsi="Calibri" w:cs="宋体"/>
          <w:szCs w:val="21"/>
        </w:rPr>
        <w:t>.0</w:t>
      </w:r>
      <w:r w:rsidRPr="00BC7361">
        <w:rPr>
          <w:rFonts w:ascii="Calibri" w:eastAsia="宋体" w:hAnsi="Calibri" w:cs="宋体"/>
          <w:szCs w:val="21"/>
        </w:rPr>
        <w:t>万辆，同比去年增长</w:t>
      </w:r>
      <w:r w:rsidRPr="00BC7361">
        <w:rPr>
          <w:rFonts w:ascii="Calibri" w:eastAsia="宋体" w:hAnsi="Calibri" w:cs="宋体"/>
          <w:szCs w:val="21"/>
        </w:rPr>
        <w:t>16%</w:t>
      </w:r>
      <w:r w:rsidRPr="00BC7361">
        <w:rPr>
          <w:rFonts w:ascii="Calibri" w:eastAsia="宋体" w:hAnsi="Calibri" w:cs="宋体"/>
          <w:szCs w:val="21"/>
        </w:rPr>
        <w:t>，较上月同期下降</w:t>
      </w:r>
      <w:r w:rsidRPr="00BC7361">
        <w:rPr>
          <w:rFonts w:ascii="Calibri" w:eastAsia="宋体" w:hAnsi="Calibri" w:cs="宋体"/>
          <w:szCs w:val="21"/>
        </w:rPr>
        <w:t>9%</w:t>
      </w:r>
      <w:r w:rsidRPr="00BC7361">
        <w:rPr>
          <w:rFonts w:ascii="Calibri" w:eastAsia="宋体" w:hAnsi="Calibri" w:cs="宋体"/>
          <w:szCs w:val="21"/>
        </w:rPr>
        <w:t>。今年累计零售</w:t>
      </w:r>
      <w:r w:rsidRPr="00BC7361">
        <w:rPr>
          <w:rFonts w:ascii="Calibri" w:eastAsia="宋体" w:hAnsi="Calibri" w:cs="宋体"/>
          <w:szCs w:val="21"/>
        </w:rPr>
        <w:t>202.2</w:t>
      </w:r>
      <w:r w:rsidRPr="00BC7361">
        <w:rPr>
          <w:rFonts w:ascii="Calibri" w:eastAsia="宋体" w:hAnsi="Calibri" w:cs="宋体"/>
          <w:szCs w:val="21"/>
        </w:rPr>
        <w:t>万辆，同比去年下降</w:t>
      </w:r>
      <w:r w:rsidRPr="00BC7361">
        <w:rPr>
          <w:rFonts w:ascii="Calibri" w:eastAsia="宋体" w:hAnsi="Calibri" w:cs="宋体"/>
          <w:szCs w:val="21"/>
        </w:rPr>
        <w:t>26%</w:t>
      </w:r>
      <w:r>
        <w:rPr>
          <w:rFonts w:ascii="Calibri" w:eastAsia="宋体" w:hAnsi="Calibri" w:cs="宋体" w:hint="eastAsia"/>
          <w:szCs w:val="21"/>
        </w:rPr>
        <w:t>；国内</w:t>
      </w:r>
      <w:r w:rsidRPr="00BC7361">
        <w:rPr>
          <w:rFonts w:ascii="Calibri" w:eastAsia="宋体" w:hAnsi="Calibri" w:cs="宋体"/>
          <w:szCs w:val="21"/>
        </w:rPr>
        <w:t>乘用车</w:t>
      </w:r>
      <w:r>
        <w:rPr>
          <w:rFonts w:ascii="Calibri" w:eastAsia="宋体" w:hAnsi="Calibri" w:cs="宋体"/>
          <w:szCs w:val="21"/>
        </w:rPr>
        <w:t>厂商</w:t>
      </w:r>
      <w:r w:rsidRPr="00BC7361">
        <w:rPr>
          <w:rFonts w:ascii="Calibri" w:eastAsia="宋体" w:hAnsi="Calibri" w:cs="宋体"/>
          <w:szCs w:val="21"/>
        </w:rPr>
        <w:t>批发</w:t>
      </w:r>
      <w:r w:rsidRPr="00BC7361">
        <w:rPr>
          <w:rFonts w:ascii="Calibri" w:eastAsia="宋体" w:hAnsi="Calibri" w:cs="宋体"/>
          <w:szCs w:val="21"/>
        </w:rPr>
        <w:t>74.9</w:t>
      </w:r>
      <w:r w:rsidRPr="00BC7361">
        <w:rPr>
          <w:rFonts w:ascii="Calibri" w:eastAsia="宋体" w:hAnsi="Calibri" w:cs="宋体"/>
          <w:szCs w:val="21"/>
        </w:rPr>
        <w:t>万辆，同比去年增长</w:t>
      </w:r>
      <w:r w:rsidRPr="00BC7361">
        <w:rPr>
          <w:rFonts w:ascii="Calibri" w:eastAsia="宋体" w:hAnsi="Calibri" w:cs="宋体"/>
          <w:szCs w:val="21"/>
        </w:rPr>
        <w:t>2%</w:t>
      </w:r>
      <w:r w:rsidRPr="00BC7361">
        <w:rPr>
          <w:rFonts w:ascii="Calibri" w:eastAsia="宋体" w:hAnsi="Calibri" w:cs="宋体"/>
          <w:szCs w:val="21"/>
        </w:rPr>
        <w:t>，较上月同期增长</w:t>
      </w:r>
      <w:r w:rsidRPr="00BC7361">
        <w:rPr>
          <w:rFonts w:ascii="Calibri" w:eastAsia="宋体" w:hAnsi="Calibri" w:cs="宋体"/>
          <w:szCs w:val="21"/>
        </w:rPr>
        <w:t>1%</w:t>
      </w:r>
      <w:r w:rsidRPr="00BC7361">
        <w:rPr>
          <w:rFonts w:ascii="Calibri" w:eastAsia="宋体" w:hAnsi="Calibri" w:cs="宋体"/>
          <w:szCs w:val="21"/>
        </w:rPr>
        <w:t>，今年累计批发</w:t>
      </w:r>
      <w:r w:rsidRPr="00BC7361">
        <w:rPr>
          <w:rFonts w:ascii="Calibri" w:eastAsia="宋体" w:hAnsi="Calibri" w:cs="宋体"/>
          <w:szCs w:val="21"/>
        </w:rPr>
        <w:t>219.8</w:t>
      </w:r>
      <w:r w:rsidRPr="00BC7361">
        <w:rPr>
          <w:rFonts w:ascii="Calibri" w:eastAsia="宋体" w:hAnsi="Calibri" w:cs="宋体"/>
          <w:szCs w:val="21"/>
        </w:rPr>
        <w:t>万辆，同比去年下降</w:t>
      </w:r>
      <w:r w:rsidRPr="00BC7361">
        <w:rPr>
          <w:rFonts w:ascii="Calibri" w:eastAsia="宋体" w:hAnsi="Calibri" w:cs="宋体"/>
          <w:szCs w:val="21"/>
        </w:rPr>
        <w:t>25%</w:t>
      </w:r>
      <w:r w:rsidRPr="00BC7361">
        <w:rPr>
          <w:rFonts w:ascii="Calibri" w:eastAsia="宋体" w:hAnsi="Calibri" w:cs="宋体"/>
          <w:szCs w:val="21"/>
        </w:rPr>
        <w:t>。</w:t>
      </w:r>
    </w:p>
    <w:p w14:paraId="525F2D36" w14:textId="3C8C31F6" w:rsidR="00BC7361" w:rsidRDefault="00BC7361" w:rsidP="00BC7361">
      <w:pPr>
        <w:ind w:firstLineChars="201" w:firstLine="422"/>
        <w:rPr>
          <w:rFonts w:ascii="Calibri" w:eastAsia="宋体" w:hAnsi="Calibri" w:cs="宋体"/>
          <w:szCs w:val="21"/>
        </w:rPr>
      </w:pPr>
      <w:r w:rsidRPr="00BC7361">
        <w:rPr>
          <w:rFonts w:ascii="Calibri" w:eastAsia="宋体" w:hAnsi="Calibri" w:cs="宋体"/>
          <w:szCs w:val="21"/>
        </w:rPr>
        <w:t>2</w:t>
      </w:r>
      <w:r w:rsidRPr="00BC7361">
        <w:rPr>
          <w:rFonts w:ascii="Calibri" w:eastAsia="宋体" w:hAnsi="Calibri" w:cs="宋体"/>
          <w:szCs w:val="21"/>
        </w:rPr>
        <w:t>月</w:t>
      </w:r>
      <w:r w:rsidRPr="00BC7361">
        <w:rPr>
          <w:rFonts w:ascii="Calibri" w:eastAsia="宋体" w:hAnsi="Calibri" w:cs="宋体"/>
          <w:szCs w:val="21"/>
        </w:rPr>
        <w:t>1-19</w:t>
      </w:r>
      <w:r w:rsidRPr="00BC7361">
        <w:rPr>
          <w:rFonts w:ascii="Calibri" w:eastAsia="宋体" w:hAnsi="Calibri" w:cs="宋体"/>
          <w:szCs w:val="21"/>
        </w:rPr>
        <w:t>日</w:t>
      </w:r>
      <w:r>
        <w:rPr>
          <w:rFonts w:ascii="Calibri" w:eastAsia="宋体" w:hAnsi="Calibri" w:cs="宋体" w:hint="eastAsia"/>
          <w:szCs w:val="21"/>
        </w:rPr>
        <w:t>，全国乘用车</w:t>
      </w:r>
      <w:r w:rsidRPr="00BC7361">
        <w:rPr>
          <w:rFonts w:ascii="Calibri" w:eastAsia="宋体" w:hAnsi="Calibri" w:cs="宋体"/>
          <w:szCs w:val="21"/>
        </w:rPr>
        <w:t>新能源车市场零售</w:t>
      </w:r>
      <w:r w:rsidRPr="00BC7361">
        <w:rPr>
          <w:rFonts w:ascii="Calibri" w:eastAsia="宋体" w:hAnsi="Calibri" w:cs="宋体"/>
          <w:szCs w:val="21"/>
        </w:rPr>
        <w:t>21.5</w:t>
      </w:r>
      <w:r w:rsidRPr="00BC7361">
        <w:rPr>
          <w:rFonts w:ascii="Calibri" w:eastAsia="宋体" w:hAnsi="Calibri" w:cs="宋体"/>
          <w:szCs w:val="21"/>
        </w:rPr>
        <w:t>万辆，同比去年增长</w:t>
      </w:r>
      <w:r w:rsidRPr="00BC7361">
        <w:rPr>
          <w:rFonts w:ascii="Calibri" w:eastAsia="宋体" w:hAnsi="Calibri" w:cs="宋体"/>
          <w:szCs w:val="21"/>
        </w:rPr>
        <w:t>43%</w:t>
      </w:r>
      <w:r w:rsidRPr="00BC7361">
        <w:rPr>
          <w:rFonts w:ascii="Calibri" w:eastAsia="宋体" w:hAnsi="Calibri" w:cs="宋体"/>
          <w:szCs w:val="21"/>
        </w:rPr>
        <w:t>，较上月同期下降</w:t>
      </w:r>
      <w:r w:rsidRPr="00BC7361">
        <w:rPr>
          <w:rFonts w:ascii="Calibri" w:eastAsia="宋体" w:hAnsi="Calibri" w:cs="宋体"/>
          <w:szCs w:val="21"/>
        </w:rPr>
        <w:t>4%</w:t>
      </w:r>
      <w:r w:rsidRPr="00BC7361">
        <w:rPr>
          <w:rFonts w:ascii="Calibri" w:eastAsia="宋体" w:hAnsi="Calibri" w:cs="宋体"/>
          <w:szCs w:val="21"/>
        </w:rPr>
        <w:t>，今年累计零售</w:t>
      </w:r>
      <w:r w:rsidRPr="00BC7361">
        <w:rPr>
          <w:rFonts w:ascii="Calibri" w:eastAsia="宋体" w:hAnsi="Calibri" w:cs="宋体"/>
          <w:szCs w:val="21"/>
        </w:rPr>
        <w:t>54.6</w:t>
      </w:r>
      <w:r w:rsidRPr="00BC7361">
        <w:rPr>
          <w:rFonts w:ascii="Calibri" w:eastAsia="宋体" w:hAnsi="Calibri" w:cs="宋体"/>
          <w:szCs w:val="21"/>
        </w:rPr>
        <w:t>万辆，同比去年增长</w:t>
      </w:r>
      <w:r w:rsidRPr="00BC7361">
        <w:rPr>
          <w:rFonts w:ascii="Calibri" w:eastAsia="宋体" w:hAnsi="Calibri" w:cs="宋体"/>
          <w:szCs w:val="21"/>
        </w:rPr>
        <w:t>9%</w:t>
      </w:r>
      <w:r>
        <w:rPr>
          <w:rFonts w:ascii="Calibri" w:eastAsia="宋体" w:hAnsi="Calibri" w:cs="宋体" w:hint="eastAsia"/>
          <w:szCs w:val="21"/>
        </w:rPr>
        <w:t>；</w:t>
      </w:r>
      <w:r w:rsidRPr="00BC7361">
        <w:rPr>
          <w:rFonts w:ascii="Calibri" w:eastAsia="宋体" w:hAnsi="Calibri" w:cs="宋体"/>
          <w:szCs w:val="21"/>
        </w:rPr>
        <w:t>全国乘用车</w:t>
      </w:r>
      <w:r>
        <w:rPr>
          <w:rFonts w:ascii="Calibri" w:eastAsia="宋体" w:hAnsi="Calibri" w:cs="宋体"/>
          <w:szCs w:val="21"/>
        </w:rPr>
        <w:t>厂商</w:t>
      </w:r>
      <w:r w:rsidRPr="00BC7361">
        <w:rPr>
          <w:rFonts w:ascii="Calibri" w:eastAsia="宋体" w:hAnsi="Calibri" w:cs="宋体"/>
          <w:szCs w:val="21"/>
        </w:rPr>
        <w:t>新能源批发</w:t>
      </w:r>
      <w:r w:rsidRPr="00BC7361">
        <w:rPr>
          <w:rFonts w:ascii="Calibri" w:eastAsia="宋体" w:hAnsi="Calibri" w:cs="宋体"/>
          <w:szCs w:val="21"/>
        </w:rPr>
        <w:t>28.4</w:t>
      </w:r>
      <w:r w:rsidRPr="00BC7361">
        <w:rPr>
          <w:rFonts w:ascii="Calibri" w:eastAsia="宋体" w:hAnsi="Calibri" w:cs="宋体"/>
          <w:szCs w:val="21"/>
        </w:rPr>
        <w:t>万辆，同比去年增长</w:t>
      </w:r>
      <w:r w:rsidRPr="00BC7361">
        <w:rPr>
          <w:rFonts w:ascii="Calibri" w:eastAsia="宋体" w:hAnsi="Calibri" w:cs="宋体"/>
          <w:szCs w:val="21"/>
        </w:rPr>
        <w:t>37%</w:t>
      </w:r>
      <w:r w:rsidRPr="00BC7361">
        <w:rPr>
          <w:rFonts w:ascii="Calibri" w:eastAsia="宋体" w:hAnsi="Calibri" w:cs="宋体"/>
          <w:szCs w:val="21"/>
        </w:rPr>
        <w:t>，较上月同期增长</w:t>
      </w:r>
      <w:r w:rsidRPr="00BC7361">
        <w:rPr>
          <w:rFonts w:ascii="Calibri" w:eastAsia="宋体" w:hAnsi="Calibri" w:cs="宋体"/>
          <w:szCs w:val="21"/>
        </w:rPr>
        <w:t>27%</w:t>
      </w:r>
      <w:r w:rsidRPr="00BC7361">
        <w:rPr>
          <w:rFonts w:ascii="Calibri" w:eastAsia="宋体" w:hAnsi="Calibri" w:cs="宋体"/>
          <w:szCs w:val="21"/>
        </w:rPr>
        <w:t>，今年累计批发</w:t>
      </w:r>
      <w:r w:rsidRPr="00BC7361">
        <w:rPr>
          <w:rFonts w:ascii="Calibri" w:eastAsia="宋体" w:hAnsi="Calibri" w:cs="宋体"/>
          <w:szCs w:val="21"/>
        </w:rPr>
        <w:t>67.3</w:t>
      </w:r>
      <w:r w:rsidRPr="00BC7361">
        <w:rPr>
          <w:rFonts w:ascii="Calibri" w:eastAsia="宋体" w:hAnsi="Calibri" w:cs="宋体"/>
          <w:szCs w:val="21"/>
        </w:rPr>
        <w:t>万辆，同比去年增长</w:t>
      </w:r>
      <w:r w:rsidRPr="00BC7361">
        <w:rPr>
          <w:rFonts w:ascii="Calibri" w:eastAsia="宋体" w:hAnsi="Calibri" w:cs="宋体"/>
          <w:szCs w:val="21"/>
        </w:rPr>
        <w:t>8%</w:t>
      </w:r>
      <w:r w:rsidRPr="00BC7361">
        <w:rPr>
          <w:rFonts w:ascii="Calibri" w:eastAsia="宋体" w:hAnsi="Calibri" w:cs="宋体"/>
          <w:szCs w:val="21"/>
        </w:rPr>
        <w:t>。</w:t>
      </w:r>
    </w:p>
    <w:p w14:paraId="63E2DEC5" w14:textId="77777777" w:rsidR="00BC7361" w:rsidRPr="00BC7361" w:rsidRDefault="00BC7361" w:rsidP="00BC7361">
      <w:pPr>
        <w:ind w:firstLineChars="201" w:firstLine="422"/>
        <w:rPr>
          <w:rFonts w:ascii="Calibri" w:eastAsia="宋体" w:hAnsi="Calibri" w:cs="宋体"/>
          <w:szCs w:val="21"/>
        </w:rPr>
      </w:pPr>
    </w:p>
    <w:p w14:paraId="175BCB07" w14:textId="77F05D0E" w:rsidR="00824E6F" w:rsidRPr="00097756" w:rsidRDefault="00745465" w:rsidP="001622C9">
      <w:pPr>
        <w:pStyle w:val="a8"/>
        <w:numPr>
          <w:ilvl w:val="0"/>
          <w:numId w:val="2"/>
        </w:numPr>
        <w:ind w:firstLineChars="0"/>
        <w:outlineLvl w:val="1"/>
        <w:rPr>
          <w:rFonts w:ascii="黑体" w:eastAsia="黑体" w:hAnsi="黑体" w:cs="Times New Roman" w:hint="eastAsia"/>
          <w:b/>
          <w:bCs/>
          <w:sz w:val="24"/>
        </w:rPr>
      </w:pPr>
      <w:r>
        <w:rPr>
          <w:rFonts w:ascii="黑体" w:eastAsia="黑体" w:hAnsi="黑体" w:cs="Times New Roman"/>
          <w:b/>
          <w:bCs/>
          <w:sz w:val="24"/>
        </w:rPr>
        <w:t>2</w:t>
      </w:r>
      <w:r w:rsidRPr="00D91B7B">
        <w:rPr>
          <w:rFonts w:ascii="黑体" w:eastAsia="黑体" w:hAnsi="黑体" w:cs="Times New Roman"/>
          <w:b/>
          <w:bCs/>
          <w:sz w:val="24"/>
        </w:rPr>
        <w:t>月乘用车市场零售</w:t>
      </w:r>
      <w:r>
        <w:rPr>
          <w:rFonts w:ascii="黑体" w:eastAsia="黑体" w:hAnsi="黑体" w:cs="Times New Roman" w:hint="eastAsia"/>
          <w:b/>
          <w:bCs/>
          <w:sz w:val="24"/>
        </w:rPr>
        <w:t>缓慢恢复</w:t>
      </w:r>
    </w:p>
    <w:p w14:paraId="5CDC53DC" w14:textId="47D11A3C" w:rsidR="00097756" w:rsidRPr="00366218" w:rsidRDefault="00097756" w:rsidP="00097756">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3BE84DFB" wp14:editId="675D52B8">
            <wp:extent cx="5040000" cy="3433219"/>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5040000" cy="3433219"/>
                    </a:xfrm>
                    <a:prstGeom prst="rect">
                      <a:avLst/>
                    </a:prstGeom>
                  </pic:spPr>
                </pic:pic>
              </a:graphicData>
            </a:graphic>
          </wp:inline>
        </w:drawing>
      </w:r>
    </w:p>
    <w:p w14:paraId="271F7E7A" w14:textId="77777777" w:rsidR="00E81ADE" w:rsidRDefault="00824E6F" w:rsidP="00E81ADE">
      <w:pPr>
        <w:ind w:firstLineChars="200" w:firstLine="420"/>
        <w:rPr>
          <w:rFonts w:ascii="Calibri" w:eastAsia="宋体" w:hAnsi="Calibri" w:cs="宋体"/>
          <w:szCs w:val="21"/>
        </w:rPr>
      </w:pPr>
      <w:r>
        <w:rPr>
          <w:rFonts w:ascii="Calibri" w:eastAsia="宋体" w:hAnsi="Calibri" w:cs="宋体" w:hint="eastAsia"/>
          <w:szCs w:val="21"/>
        </w:rPr>
        <w:t>2</w:t>
      </w:r>
      <w:r>
        <w:rPr>
          <w:rFonts w:ascii="Calibri" w:eastAsia="宋体" w:hAnsi="Calibri" w:cs="宋体" w:hint="eastAsia"/>
          <w:szCs w:val="21"/>
        </w:rPr>
        <w:t>月前三周乘用车市场零售总体为平稳恢复。</w:t>
      </w:r>
    </w:p>
    <w:p w14:paraId="4ED81B40" w14:textId="5BB8F758" w:rsidR="001622C9" w:rsidRDefault="00824E6F" w:rsidP="00E81ADE">
      <w:pPr>
        <w:ind w:firstLineChars="200" w:firstLine="420"/>
        <w:rPr>
          <w:rFonts w:ascii="Calibri" w:eastAsia="宋体" w:hAnsi="Calibri" w:cs="宋体"/>
          <w:szCs w:val="21"/>
        </w:rPr>
      </w:pPr>
      <w:r>
        <w:rPr>
          <w:rFonts w:ascii="Calibri" w:eastAsia="宋体" w:hAnsi="Calibri" w:cs="宋体" w:hint="eastAsia"/>
          <w:szCs w:val="21"/>
        </w:rPr>
        <w:t>第</w:t>
      </w:r>
      <w:r w:rsidR="00E81ADE">
        <w:rPr>
          <w:rFonts w:ascii="Calibri" w:eastAsia="宋体" w:hAnsi="Calibri" w:cs="宋体" w:hint="eastAsia"/>
          <w:szCs w:val="21"/>
        </w:rPr>
        <w:t>一</w:t>
      </w:r>
      <w:r>
        <w:rPr>
          <w:rFonts w:ascii="Calibri" w:eastAsia="宋体" w:hAnsi="Calibri" w:cs="宋体" w:hint="eastAsia"/>
          <w:szCs w:val="21"/>
        </w:rPr>
        <w:t>周零售</w:t>
      </w:r>
      <w:r>
        <w:rPr>
          <w:rFonts w:ascii="Calibri" w:eastAsia="宋体" w:hAnsi="Calibri" w:cs="宋体" w:hint="eastAsia"/>
          <w:szCs w:val="21"/>
        </w:rPr>
        <w:t>3</w:t>
      </w:r>
      <w:r>
        <w:rPr>
          <w:rFonts w:ascii="Calibri" w:eastAsia="宋体" w:hAnsi="Calibri" w:cs="宋体"/>
          <w:szCs w:val="21"/>
        </w:rPr>
        <w:t>.7</w:t>
      </w:r>
      <w:r w:rsidR="00E81ADE">
        <w:rPr>
          <w:rFonts w:ascii="Calibri" w:eastAsia="宋体" w:hAnsi="Calibri" w:cs="宋体" w:hint="eastAsia"/>
          <w:szCs w:val="21"/>
        </w:rPr>
        <w:t>万辆</w:t>
      </w:r>
      <w:r>
        <w:rPr>
          <w:rFonts w:ascii="Calibri" w:eastAsia="宋体" w:hAnsi="Calibri" w:cs="宋体" w:hint="eastAsia"/>
          <w:szCs w:val="21"/>
        </w:rPr>
        <w:t>，同比</w:t>
      </w:r>
      <w:r w:rsidR="00E81ADE">
        <w:rPr>
          <w:rFonts w:ascii="Calibri" w:eastAsia="宋体" w:hAnsi="Calibri" w:cs="宋体" w:hint="eastAsia"/>
          <w:szCs w:val="21"/>
        </w:rPr>
        <w:t>去年</w:t>
      </w:r>
      <w:r>
        <w:rPr>
          <w:rFonts w:ascii="Calibri" w:eastAsia="宋体" w:hAnsi="Calibri" w:cs="宋体" w:hint="eastAsia"/>
          <w:szCs w:val="21"/>
        </w:rPr>
        <w:t>增长</w:t>
      </w:r>
      <w:r>
        <w:rPr>
          <w:rFonts w:ascii="Calibri" w:eastAsia="宋体" w:hAnsi="Calibri" w:cs="宋体" w:hint="eastAsia"/>
          <w:szCs w:val="21"/>
        </w:rPr>
        <w:t>3</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hint="eastAsia"/>
          <w:szCs w:val="21"/>
        </w:rPr>
        <w:t>1</w:t>
      </w:r>
      <w:r>
        <w:rPr>
          <w:rFonts w:ascii="Calibri" w:eastAsia="宋体" w:hAnsi="Calibri" w:cs="宋体"/>
          <w:szCs w:val="21"/>
        </w:rPr>
        <w:t>7</w:t>
      </w:r>
      <w:r>
        <w:rPr>
          <w:rFonts w:ascii="Calibri" w:eastAsia="宋体" w:hAnsi="Calibri" w:cs="宋体" w:hint="eastAsia"/>
          <w:szCs w:val="21"/>
        </w:rPr>
        <w:t>%</w:t>
      </w:r>
      <w:r>
        <w:rPr>
          <w:rFonts w:ascii="Calibri" w:eastAsia="宋体" w:hAnsi="Calibri" w:cs="宋体" w:hint="eastAsia"/>
          <w:szCs w:val="21"/>
        </w:rPr>
        <w:t>。</w:t>
      </w:r>
    </w:p>
    <w:p w14:paraId="61C16B32" w14:textId="2BF97178" w:rsidR="001622C9" w:rsidRDefault="00824E6F" w:rsidP="00824E6F">
      <w:pPr>
        <w:ind w:firstLineChars="201" w:firstLine="422"/>
        <w:rPr>
          <w:rFonts w:ascii="Calibri" w:eastAsia="宋体" w:hAnsi="Calibri" w:cs="宋体"/>
          <w:szCs w:val="21"/>
        </w:rPr>
      </w:pPr>
      <w:r>
        <w:rPr>
          <w:rFonts w:ascii="Calibri" w:eastAsia="宋体" w:hAnsi="Calibri" w:cs="宋体" w:hint="eastAsia"/>
          <w:szCs w:val="21"/>
        </w:rPr>
        <w:t>第</w:t>
      </w:r>
      <w:r w:rsidR="00E81ADE">
        <w:rPr>
          <w:rFonts w:ascii="Calibri" w:eastAsia="宋体" w:hAnsi="Calibri" w:cs="宋体" w:hint="eastAsia"/>
          <w:szCs w:val="21"/>
        </w:rPr>
        <w:t>二</w:t>
      </w:r>
      <w:r>
        <w:rPr>
          <w:rFonts w:ascii="Calibri" w:eastAsia="宋体" w:hAnsi="Calibri" w:cs="宋体" w:hint="eastAsia"/>
          <w:szCs w:val="21"/>
        </w:rPr>
        <w:t>周零售</w:t>
      </w:r>
      <w:r>
        <w:rPr>
          <w:rFonts w:ascii="Calibri" w:eastAsia="宋体" w:hAnsi="Calibri" w:cs="宋体"/>
          <w:szCs w:val="21"/>
        </w:rPr>
        <w:t>4</w:t>
      </w:r>
      <w:r w:rsidR="00E81ADE">
        <w:rPr>
          <w:rFonts w:ascii="Calibri" w:eastAsia="宋体" w:hAnsi="Calibri" w:cs="宋体"/>
          <w:szCs w:val="21"/>
        </w:rPr>
        <w:t>.0</w:t>
      </w:r>
      <w:r w:rsidR="00E81ADE">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52</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hint="eastAsia"/>
          <w:szCs w:val="21"/>
        </w:rPr>
        <w:t>1</w:t>
      </w:r>
      <w:r>
        <w:rPr>
          <w:rFonts w:ascii="Calibri" w:eastAsia="宋体" w:hAnsi="Calibri" w:cs="宋体"/>
          <w:szCs w:val="21"/>
        </w:rPr>
        <w:t>8</w:t>
      </w:r>
      <w:r>
        <w:rPr>
          <w:rFonts w:ascii="Calibri" w:eastAsia="宋体" w:hAnsi="Calibri" w:cs="宋体" w:hint="eastAsia"/>
          <w:szCs w:val="21"/>
        </w:rPr>
        <w:t>%</w:t>
      </w:r>
      <w:r>
        <w:rPr>
          <w:rFonts w:ascii="Calibri" w:eastAsia="宋体" w:hAnsi="Calibri" w:cs="宋体" w:hint="eastAsia"/>
          <w:szCs w:val="21"/>
        </w:rPr>
        <w:t>。</w:t>
      </w:r>
    </w:p>
    <w:p w14:paraId="37888D1B" w14:textId="685A6DD3" w:rsidR="00824E6F" w:rsidRPr="001622C9" w:rsidRDefault="00824E6F" w:rsidP="00824E6F">
      <w:pPr>
        <w:ind w:firstLineChars="201" w:firstLine="422"/>
        <w:rPr>
          <w:rFonts w:ascii="Calibri" w:eastAsia="宋体" w:hAnsi="Calibri" w:cs="宋体"/>
          <w:szCs w:val="21"/>
        </w:rPr>
      </w:pPr>
      <w:r>
        <w:rPr>
          <w:rFonts w:ascii="Calibri" w:eastAsia="宋体" w:hAnsi="Calibri" w:cs="宋体" w:hint="eastAsia"/>
          <w:szCs w:val="21"/>
        </w:rPr>
        <w:t>第</w:t>
      </w:r>
      <w:r w:rsidR="00E81ADE">
        <w:rPr>
          <w:rFonts w:ascii="Calibri" w:eastAsia="宋体" w:hAnsi="Calibri" w:cs="宋体" w:hint="eastAsia"/>
          <w:szCs w:val="21"/>
        </w:rPr>
        <w:t>三</w:t>
      </w:r>
      <w:r>
        <w:rPr>
          <w:rFonts w:ascii="Calibri" w:eastAsia="宋体" w:hAnsi="Calibri" w:cs="宋体" w:hint="eastAsia"/>
          <w:szCs w:val="21"/>
        </w:rPr>
        <w:t>周零售</w:t>
      </w:r>
      <w:r>
        <w:rPr>
          <w:rFonts w:ascii="Calibri" w:eastAsia="宋体" w:hAnsi="Calibri" w:cs="宋体"/>
          <w:szCs w:val="21"/>
        </w:rPr>
        <w:t>3.8</w:t>
      </w:r>
      <w:r w:rsidR="00E81ADE">
        <w:rPr>
          <w:rFonts w:ascii="Calibri" w:eastAsia="宋体" w:hAnsi="Calibri" w:cs="宋体" w:hint="eastAsia"/>
          <w:szCs w:val="21"/>
        </w:rPr>
        <w:t>万辆</w:t>
      </w:r>
      <w:r>
        <w:rPr>
          <w:rFonts w:ascii="Calibri" w:eastAsia="宋体" w:hAnsi="Calibri" w:cs="宋体" w:hint="eastAsia"/>
          <w:szCs w:val="21"/>
        </w:rPr>
        <w:t>，同比去年下降</w:t>
      </w:r>
      <w:r>
        <w:rPr>
          <w:rFonts w:ascii="Calibri" w:eastAsia="宋体" w:hAnsi="Calibri" w:cs="宋体" w:hint="eastAsia"/>
          <w:szCs w:val="21"/>
        </w:rPr>
        <w:t>1</w:t>
      </w:r>
      <w:r>
        <w:rPr>
          <w:rFonts w:ascii="Calibri" w:eastAsia="宋体" w:hAnsi="Calibri" w:cs="宋体"/>
          <w:szCs w:val="21"/>
        </w:rPr>
        <w:t>4</w:t>
      </w:r>
      <w:r>
        <w:rPr>
          <w:rFonts w:ascii="Calibri" w:eastAsia="宋体" w:hAnsi="Calibri" w:cs="宋体" w:hint="eastAsia"/>
          <w:szCs w:val="21"/>
        </w:rPr>
        <w:t>%</w:t>
      </w:r>
      <w:r>
        <w:rPr>
          <w:rFonts w:ascii="Calibri" w:eastAsia="宋体" w:hAnsi="Calibri" w:cs="宋体" w:hint="eastAsia"/>
          <w:szCs w:val="21"/>
        </w:rPr>
        <w:t>，环比上月同期增长</w:t>
      </w:r>
      <w:r>
        <w:rPr>
          <w:rFonts w:ascii="Calibri" w:eastAsia="宋体" w:hAnsi="Calibri" w:cs="宋体" w:hint="eastAsia"/>
          <w:szCs w:val="21"/>
        </w:rPr>
        <w:t>1</w:t>
      </w:r>
      <w:r>
        <w:rPr>
          <w:rFonts w:ascii="Calibri" w:eastAsia="宋体" w:hAnsi="Calibri" w:cs="宋体"/>
          <w:szCs w:val="21"/>
        </w:rPr>
        <w:t>1</w:t>
      </w:r>
      <w:r>
        <w:rPr>
          <w:rFonts w:ascii="Calibri" w:eastAsia="宋体" w:hAnsi="Calibri" w:cs="宋体" w:hint="eastAsia"/>
          <w:szCs w:val="21"/>
        </w:rPr>
        <w:t>%</w:t>
      </w:r>
      <w:r w:rsidR="001622C9">
        <w:rPr>
          <w:rFonts w:ascii="Calibri" w:eastAsia="宋体" w:hAnsi="Calibri" w:cs="宋体" w:hint="eastAsia"/>
          <w:szCs w:val="21"/>
        </w:rPr>
        <w:t>。</w:t>
      </w:r>
    </w:p>
    <w:p w14:paraId="7ECBD412" w14:textId="2B123410" w:rsidR="001622C9" w:rsidRDefault="00824E6F" w:rsidP="00E81ADE">
      <w:pPr>
        <w:ind w:firstLineChars="201" w:firstLine="422"/>
        <w:rPr>
          <w:rFonts w:ascii="Calibri" w:eastAsia="宋体" w:hAnsi="Calibri" w:cs="宋体"/>
          <w:szCs w:val="21"/>
        </w:rPr>
      </w:pPr>
      <w:r w:rsidRPr="00E6728C">
        <w:rPr>
          <w:rFonts w:ascii="Calibri" w:eastAsia="宋体" w:hAnsi="Calibri" w:cs="宋体"/>
          <w:szCs w:val="21"/>
        </w:rPr>
        <w:t>2</w:t>
      </w:r>
      <w:r w:rsidRPr="00E6728C">
        <w:rPr>
          <w:rFonts w:ascii="Calibri" w:eastAsia="宋体" w:hAnsi="Calibri" w:cs="宋体"/>
          <w:szCs w:val="21"/>
        </w:rPr>
        <w:t>月</w:t>
      </w:r>
      <w:r w:rsidRPr="00E6728C">
        <w:rPr>
          <w:rFonts w:ascii="Calibri" w:eastAsia="宋体" w:hAnsi="Calibri" w:cs="宋体"/>
          <w:szCs w:val="21"/>
        </w:rPr>
        <w:t>1-19</w:t>
      </w:r>
      <w:r w:rsidRPr="00E6728C">
        <w:rPr>
          <w:rFonts w:ascii="Calibri" w:eastAsia="宋体" w:hAnsi="Calibri" w:cs="宋体"/>
          <w:szCs w:val="21"/>
        </w:rPr>
        <w:t>日市场零售</w:t>
      </w:r>
      <w:r w:rsidRPr="00E6728C">
        <w:rPr>
          <w:rFonts w:ascii="Calibri" w:eastAsia="宋体" w:hAnsi="Calibri" w:cs="宋体"/>
          <w:szCs w:val="21"/>
        </w:rPr>
        <w:t>73</w:t>
      </w:r>
      <w:r w:rsidR="00E81ADE">
        <w:rPr>
          <w:rFonts w:ascii="Calibri" w:eastAsia="宋体" w:hAnsi="Calibri" w:cs="宋体"/>
          <w:szCs w:val="21"/>
        </w:rPr>
        <w:t>.0</w:t>
      </w:r>
      <w:r w:rsidRPr="00E6728C">
        <w:rPr>
          <w:rFonts w:ascii="Calibri" w:eastAsia="宋体" w:hAnsi="Calibri" w:cs="宋体"/>
          <w:szCs w:val="21"/>
        </w:rPr>
        <w:t>万辆，同比去年增长</w:t>
      </w:r>
      <w:r w:rsidRPr="00E6728C">
        <w:rPr>
          <w:rFonts w:ascii="Calibri" w:eastAsia="宋体" w:hAnsi="Calibri" w:cs="宋体"/>
          <w:szCs w:val="21"/>
        </w:rPr>
        <w:t>16%</w:t>
      </w:r>
      <w:r w:rsidRPr="00E6728C">
        <w:rPr>
          <w:rFonts w:ascii="Calibri" w:eastAsia="宋体" w:hAnsi="Calibri" w:cs="宋体"/>
          <w:szCs w:val="21"/>
        </w:rPr>
        <w:t>，较上月同期下降</w:t>
      </w:r>
      <w:r w:rsidRPr="00E6728C">
        <w:rPr>
          <w:rFonts w:ascii="Calibri" w:eastAsia="宋体" w:hAnsi="Calibri" w:cs="宋体"/>
          <w:szCs w:val="21"/>
        </w:rPr>
        <w:t>9%</w:t>
      </w:r>
      <w:r w:rsidRPr="00E6728C">
        <w:rPr>
          <w:rFonts w:ascii="Calibri" w:eastAsia="宋体" w:hAnsi="Calibri" w:cs="宋体"/>
          <w:szCs w:val="21"/>
        </w:rPr>
        <w:t>。今年累计零售</w:t>
      </w:r>
      <w:r w:rsidRPr="00E6728C">
        <w:rPr>
          <w:rFonts w:ascii="Calibri" w:eastAsia="宋体" w:hAnsi="Calibri" w:cs="宋体"/>
          <w:szCs w:val="21"/>
        </w:rPr>
        <w:t>202.3</w:t>
      </w:r>
      <w:r w:rsidRPr="00E6728C">
        <w:rPr>
          <w:rFonts w:ascii="Calibri" w:eastAsia="宋体" w:hAnsi="Calibri" w:cs="宋体"/>
          <w:szCs w:val="21"/>
        </w:rPr>
        <w:t>万辆，同比去年下降</w:t>
      </w:r>
      <w:r w:rsidRPr="00E6728C">
        <w:rPr>
          <w:rFonts w:ascii="Calibri" w:eastAsia="宋体" w:hAnsi="Calibri" w:cs="宋体"/>
          <w:szCs w:val="21"/>
        </w:rPr>
        <w:t>26%</w:t>
      </w:r>
      <w:r w:rsidRPr="00E6728C">
        <w:rPr>
          <w:rFonts w:ascii="Calibri" w:eastAsia="宋体" w:hAnsi="Calibri" w:cs="宋体"/>
          <w:szCs w:val="21"/>
        </w:rPr>
        <w:t>。</w:t>
      </w:r>
    </w:p>
    <w:p w14:paraId="57BBD534" w14:textId="77777777" w:rsidR="00E81ADE" w:rsidRDefault="00824E6F" w:rsidP="00E81ADE">
      <w:pPr>
        <w:ind w:firstLineChars="201" w:firstLine="422"/>
        <w:rPr>
          <w:rFonts w:ascii="Calibri" w:eastAsia="宋体" w:hAnsi="Calibri" w:cs="宋体"/>
          <w:szCs w:val="21"/>
        </w:rPr>
      </w:pPr>
      <w:r>
        <w:rPr>
          <w:rFonts w:ascii="Calibri" w:eastAsia="宋体" w:hAnsi="Calibri" w:cs="宋体" w:hint="eastAsia"/>
          <w:szCs w:val="21"/>
        </w:rPr>
        <w:t>由于去年</w:t>
      </w:r>
      <w:r>
        <w:rPr>
          <w:rFonts w:ascii="Calibri" w:eastAsia="宋体" w:hAnsi="Calibri" w:cs="宋体" w:hint="eastAsia"/>
          <w:szCs w:val="21"/>
        </w:rPr>
        <w:t>2</w:t>
      </w:r>
      <w:r>
        <w:rPr>
          <w:rFonts w:ascii="Calibri" w:eastAsia="宋体" w:hAnsi="Calibri" w:cs="宋体" w:hint="eastAsia"/>
          <w:szCs w:val="21"/>
        </w:rPr>
        <w:t>月初是春节期间，</w:t>
      </w:r>
      <w:r>
        <w:rPr>
          <w:rFonts w:ascii="Calibri" w:eastAsia="宋体" w:hAnsi="Calibri" w:cs="宋体" w:hint="eastAsia"/>
          <w:szCs w:val="21"/>
        </w:rPr>
        <w:t>1-</w:t>
      </w:r>
      <w:r>
        <w:rPr>
          <w:rFonts w:ascii="Calibri" w:eastAsia="宋体" w:hAnsi="Calibri" w:cs="宋体"/>
          <w:szCs w:val="21"/>
        </w:rPr>
        <w:t>5</w:t>
      </w:r>
      <w:r>
        <w:rPr>
          <w:rFonts w:ascii="Calibri" w:eastAsia="宋体" w:hAnsi="Calibri" w:cs="宋体" w:hint="eastAsia"/>
          <w:szCs w:val="21"/>
        </w:rPr>
        <w:t>日的零售统计难度大，因此</w:t>
      </w:r>
      <w:r>
        <w:rPr>
          <w:rFonts w:ascii="Calibri" w:eastAsia="宋体" w:hAnsi="Calibri" w:cs="宋体" w:hint="eastAsia"/>
          <w:szCs w:val="21"/>
        </w:rPr>
        <w:t>2</w:t>
      </w:r>
      <w:r>
        <w:rPr>
          <w:rFonts w:ascii="Calibri" w:eastAsia="宋体" w:hAnsi="Calibri" w:cs="宋体" w:hint="eastAsia"/>
          <w:szCs w:val="21"/>
        </w:rPr>
        <w:t>月的前两周日均基本是</w:t>
      </w:r>
      <w:r>
        <w:rPr>
          <w:rFonts w:ascii="Calibri" w:eastAsia="宋体" w:hAnsi="Calibri" w:cs="宋体" w:hint="eastAsia"/>
          <w:szCs w:val="21"/>
        </w:rPr>
        <w:lastRenderedPageBreak/>
        <w:t>按平均值的。</w:t>
      </w:r>
      <w:r w:rsidR="00E81ADE">
        <w:rPr>
          <w:rFonts w:ascii="Calibri" w:eastAsia="宋体" w:hAnsi="Calibri" w:cs="宋体" w:hint="eastAsia"/>
          <w:szCs w:val="21"/>
        </w:rPr>
        <w:t>前两周</w:t>
      </w:r>
      <w:r>
        <w:rPr>
          <w:rFonts w:ascii="Calibri" w:eastAsia="宋体" w:hAnsi="Calibri" w:cs="宋体" w:hint="eastAsia"/>
          <w:szCs w:val="21"/>
        </w:rPr>
        <w:t>周的数据基本体现了目前的市场走势同比较强。第</w:t>
      </w:r>
      <w:r w:rsidR="00E81ADE">
        <w:rPr>
          <w:rFonts w:ascii="Calibri" w:eastAsia="宋体" w:hAnsi="Calibri" w:cs="宋体" w:hint="eastAsia"/>
          <w:szCs w:val="21"/>
        </w:rPr>
        <w:t>三</w:t>
      </w:r>
      <w:r>
        <w:rPr>
          <w:rFonts w:ascii="Calibri" w:eastAsia="宋体" w:hAnsi="Calibri" w:cs="宋体" w:hint="eastAsia"/>
          <w:szCs w:val="21"/>
        </w:rPr>
        <w:t>周零售走势稍弱，这也是部分地区学生已经开学，开学前购车释放。而市场不稳定带来的观望也较严重。</w:t>
      </w:r>
    </w:p>
    <w:p w14:paraId="52A3B6F2" w14:textId="77777777" w:rsidR="00E81ADE" w:rsidRDefault="00824E6F" w:rsidP="00E81ADE">
      <w:pPr>
        <w:ind w:firstLineChars="201" w:firstLine="422"/>
        <w:rPr>
          <w:rFonts w:ascii="Calibri" w:eastAsia="宋体" w:hAnsi="Calibri" w:cs="宋体"/>
          <w:szCs w:val="21"/>
        </w:rPr>
      </w:pPr>
      <w:r w:rsidRPr="00A940C2">
        <w:rPr>
          <w:rFonts w:ascii="Calibri" w:eastAsia="宋体" w:hAnsi="Calibri" w:cs="Times New Roman"/>
          <w:szCs w:val="21"/>
        </w:rPr>
        <w:t>2</w:t>
      </w:r>
      <w:r w:rsidRPr="00A940C2">
        <w:rPr>
          <w:rFonts w:ascii="Calibri" w:eastAsia="宋体" w:hAnsi="Calibri" w:cs="Times New Roman"/>
          <w:szCs w:val="21"/>
        </w:rPr>
        <w:t>月</w:t>
      </w:r>
      <w:r>
        <w:rPr>
          <w:rFonts w:ascii="Calibri" w:eastAsia="宋体" w:hAnsi="Calibri" w:cs="Times New Roman" w:hint="eastAsia"/>
          <w:szCs w:val="21"/>
        </w:rPr>
        <w:t>车市</w:t>
      </w:r>
      <w:r w:rsidRPr="00A940C2">
        <w:rPr>
          <w:rFonts w:ascii="Calibri" w:eastAsia="宋体" w:hAnsi="Calibri" w:cs="Times New Roman"/>
          <w:szCs w:val="21"/>
        </w:rPr>
        <w:t>零售增速值得期待。</w:t>
      </w:r>
      <w:r>
        <w:rPr>
          <w:rFonts w:ascii="Calibri" w:eastAsia="宋体" w:hAnsi="Calibri" w:cs="宋体" w:hint="eastAsia"/>
          <w:szCs w:val="21"/>
        </w:rPr>
        <w:t>去年由于提倡就地过年，春节气氛不浓，因此春节前后的市场恢复较快。</w:t>
      </w:r>
      <w:r>
        <w:rPr>
          <w:rFonts w:ascii="Calibri" w:eastAsia="宋体" w:hAnsi="Calibri" w:cs="Times New Roman" w:hint="eastAsia"/>
          <w:szCs w:val="21"/>
        </w:rPr>
        <w:t>今年</w:t>
      </w:r>
      <w:r w:rsidRPr="00A940C2">
        <w:rPr>
          <w:rFonts w:ascii="Calibri" w:eastAsia="宋体" w:hAnsi="Calibri" w:cs="Times New Roman"/>
          <w:szCs w:val="21"/>
        </w:rPr>
        <w:t>2</w:t>
      </w:r>
      <w:r w:rsidRPr="00A940C2">
        <w:rPr>
          <w:rFonts w:ascii="Calibri" w:eastAsia="宋体" w:hAnsi="Calibri" w:cs="Times New Roman"/>
          <w:szCs w:val="21"/>
        </w:rPr>
        <w:t>月是春节后的真正市场启动期，也是疫情三年结束后的市场启动期，因此蛰伏已久的消费市场会</w:t>
      </w:r>
      <w:r>
        <w:rPr>
          <w:rFonts w:ascii="Calibri" w:eastAsia="宋体" w:hAnsi="Calibri" w:cs="Times New Roman" w:hint="eastAsia"/>
          <w:szCs w:val="21"/>
        </w:rPr>
        <w:t>持续</w:t>
      </w:r>
      <w:r w:rsidRPr="00A940C2">
        <w:rPr>
          <w:rFonts w:ascii="Calibri" w:eastAsia="宋体" w:hAnsi="Calibri" w:cs="Times New Roman"/>
          <w:szCs w:val="21"/>
        </w:rPr>
        <w:t>折射出巨大的新投资新消费机遇，燃油车市场的需求会逐步恢复，烟火气重归生活。</w:t>
      </w:r>
    </w:p>
    <w:p w14:paraId="1B1D2E27" w14:textId="493D6049" w:rsidR="00824E6F" w:rsidRPr="00E81ADE" w:rsidRDefault="00824E6F" w:rsidP="00E81ADE">
      <w:pPr>
        <w:ind w:firstLineChars="201" w:firstLine="422"/>
        <w:rPr>
          <w:rFonts w:ascii="Calibri" w:eastAsia="宋体" w:hAnsi="Calibri" w:cs="宋体"/>
          <w:szCs w:val="21"/>
        </w:rPr>
      </w:pPr>
      <w:r w:rsidRPr="00A940C2">
        <w:rPr>
          <w:rFonts w:ascii="Calibri" w:eastAsia="宋体" w:hAnsi="Calibri" w:cs="Times New Roman" w:hint="eastAsia"/>
          <w:szCs w:val="21"/>
        </w:rPr>
        <w:t>疫情后消费者购新能源车刚需小幅下降，叠加油价不太高，春节后燃油车市场下降的速度放缓，有望形成较好的开门红增长。相信</w:t>
      </w:r>
      <w:r w:rsidRPr="00A940C2">
        <w:rPr>
          <w:rFonts w:ascii="Calibri" w:eastAsia="宋体" w:hAnsi="Calibri" w:cs="Times New Roman"/>
          <w:szCs w:val="21"/>
        </w:rPr>
        <w:t>2</w:t>
      </w:r>
      <w:r w:rsidRPr="00A940C2">
        <w:rPr>
          <w:rFonts w:ascii="Calibri" w:eastAsia="宋体" w:hAnsi="Calibri" w:cs="Times New Roman"/>
          <w:szCs w:val="21"/>
        </w:rPr>
        <w:t>月的市场应该明显回暖</w:t>
      </w:r>
      <w:r>
        <w:rPr>
          <w:rFonts w:ascii="Calibri" w:eastAsia="宋体" w:hAnsi="Calibri" w:cs="Times New Roman" w:hint="eastAsia"/>
          <w:szCs w:val="21"/>
        </w:rPr>
        <w:t>。疫情后服务业面临百废待兴的新局面，期待</w:t>
      </w:r>
      <w:r w:rsidRPr="00A940C2">
        <w:rPr>
          <w:rFonts w:ascii="Calibri" w:eastAsia="宋体" w:hAnsi="Calibri" w:cs="Times New Roman"/>
          <w:szCs w:val="21"/>
        </w:rPr>
        <w:t>节后车市会有一波入门级消费者的购车潮。</w:t>
      </w:r>
    </w:p>
    <w:p w14:paraId="49805B0B" w14:textId="77777777" w:rsidR="00824E6F" w:rsidRPr="002009FE" w:rsidRDefault="00824E6F" w:rsidP="00824E6F">
      <w:pPr>
        <w:ind w:firstLineChars="135" w:firstLine="283"/>
        <w:rPr>
          <w:rFonts w:ascii="Calibri" w:eastAsia="宋体" w:hAnsi="Calibri" w:cs="Times New Roman"/>
          <w:szCs w:val="21"/>
        </w:rPr>
      </w:pPr>
    </w:p>
    <w:p w14:paraId="2E04A090" w14:textId="300AC651" w:rsidR="00824E6F" w:rsidRPr="00097756" w:rsidRDefault="00824E6F" w:rsidP="00097756">
      <w:pPr>
        <w:numPr>
          <w:ilvl w:val="0"/>
          <w:numId w:val="2"/>
        </w:numPr>
        <w:outlineLvl w:val="1"/>
        <w:rPr>
          <w:rFonts w:ascii="黑体" w:eastAsia="黑体" w:hAnsi="黑体" w:cs="Times New Roman" w:hint="eastAsia"/>
          <w:b/>
          <w:bCs/>
          <w:sz w:val="24"/>
        </w:rPr>
      </w:pPr>
      <w:r>
        <w:rPr>
          <w:rFonts w:ascii="黑体" w:eastAsia="黑体" w:hAnsi="黑体" w:cs="Times New Roman"/>
          <w:b/>
          <w:bCs/>
          <w:sz w:val="24"/>
        </w:rPr>
        <w:t>2</w:t>
      </w:r>
      <w:r>
        <w:rPr>
          <w:rFonts w:ascii="黑体" w:eastAsia="黑体" w:hAnsi="黑体" w:cs="Times New Roman" w:hint="eastAsia"/>
          <w:b/>
          <w:bCs/>
          <w:sz w:val="24"/>
        </w:rPr>
        <w:t>月全国乘用车</w:t>
      </w:r>
      <w:r w:rsidR="00BC7361">
        <w:rPr>
          <w:rFonts w:ascii="黑体" w:eastAsia="黑体" w:hAnsi="黑体" w:cs="Times New Roman" w:hint="eastAsia"/>
          <w:b/>
          <w:bCs/>
          <w:sz w:val="24"/>
        </w:rPr>
        <w:t>厂商</w:t>
      </w:r>
      <w:r>
        <w:rPr>
          <w:rFonts w:ascii="黑体" w:eastAsia="黑体" w:hAnsi="黑体" w:cs="Times New Roman" w:hint="eastAsia"/>
          <w:b/>
          <w:bCs/>
          <w:sz w:val="24"/>
        </w:rPr>
        <w:t>销量缓慢恢复</w:t>
      </w:r>
    </w:p>
    <w:p w14:paraId="5378721E" w14:textId="2866D41D" w:rsidR="001622C9" w:rsidRPr="00097756" w:rsidRDefault="00097756" w:rsidP="00097756">
      <w:pPr>
        <w:jc w:val="center"/>
        <w:rPr>
          <w:rFonts w:ascii="Calibri" w:eastAsia="宋体" w:hAnsi="Calibri" w:cs="Times New Roman" w:hint="eastAsia"/>
          <w:szCs w:val="21"/>
        </w:rPr>
      </w:pPr>
      <w:r>
        <w:rPr>
          <w:rFonts w:ascii="Calibri" w:eastAsia="宋体" w:hAnsi="Calibri" w:cs="Times New Roman" w:hint="eastAsia"/>
          <w:noProof/>
          <w:szCs w:val="21"/>
        </w:rPr>
        <w:drawing>
          <wp:inline distT="0" distB="0" distL="0" distR="0" wp14:anchorId="2017F128" wp14:editId="229FD733">
            <wp:extent cx="5040000" cy="3439894"/>
            <wp:effectExtent l="0" t="0" r="8255"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040000" cy="3439894"/>
                    </a:xfrm>
                    <a:prstGeom prst="rect">
                      <a:avLst/>
                    </a:prstGeom>
                  </pic:spPr>
                </pic:pic>
              </a:graphicData>
            </a:graphic>
          </wp:inline>
        </w:drawing>
      </w:r>
    </w:p>
    <w:p w14:paraId="695A7C1F" w14:textId="77777777" w:rsidR="00097756" w:rsidRDefault="00824E6F" w:rsidP="00097756">
      <w:pPr>
        <w:ind w:firstLineChars="200" w:firstLine="420"/>
        <w:rPr>
          <w:rFonts w:ascii="Calibri" w:eastAsia="宋体" w:hAnsi="Calibri" w:cs="宋体"/>
          <w:szCs w:val="21"/>
        </w:rPr>
      </w:pPr>
      <w:r>
        <w:rPr>
          <w:rFonts w:ascii="Calibri" w:eastAsia="宋体" w:hAnsi="Calibri" w:cs="宋体" w:hint="eastAsia"/>
          <w:szCs w:val="21"/>
        </w:rPr>
        <w:t>第</w:t>
      </w:r>
      <w:r w:rsidR="00097756">
        <w:rPr>
          <w:rFonts w:ascii="Calibri" w:eastAsia="宋体" w:hAnsi="Calibri" w:cs="宋体" w:hint="eastAsia"/>
          <w:szCs w:val="21"/>
        </w:rPr>
        <w:t>一</w:t>
      </w:r>
      <w:r>
        <w:rPr>
          <w:rFonts w:ascii="Calibri" w:eastAsia="宋体" w:hAnsi="Calibri" w:cs="宋体" w:hint="eastAsia"/>
          <w:szCs w:val="21"/>
        </w:rPr>
        <w:t>周批发</w:t>
      </w:r>
      <w:r>
        <w:rPr>
          <w:rFonts w:ascii="Calibri" w:eastAsia="宋体" w:hAnsi="Calibri" w:cs="宋体"/>
          <w:szCs w:val="21"/>
        </w:rPr>
        <w:t>2.8</w:t>
      </w:r>
      <w:r w:rsidR="00E81ADE">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1</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szCs w:val="21"/>
        </w:rPr>
        <w:t>32</w:t>
      </w:r>
      <w:r>
        <w:rPr>
          <w:rFonts w:ascii="Calibri" w:eastAsia="宋体" w:hAnsi="Calibri" w:cs="宋体" w:hint="eastAsia"/>
          <w:szCs w:val="21"/>
        </w:rPr>
        <w:t>%</w:t>
      </w:r>
      <w:r>
        <w:rPr>
          <w:rFonts w:ascii="Calibri" w:eastAsia="宋体" w:hAnsi="Calibri" w:cs="宋体" w:hint="eastAsia"/>
          <w:szCs w:val="21"/>
        </w:rPr>
        <w:t>。</w:t>
      </w:r>
    </w:p>
    <w:p w14:paraId="5F449E09" w14:textId="77777777" w:rsidR="00097756" w:rsidRDefault="00824E6F" w:rsidP="00097756">
      <w:pPr>
        <w:ind w:firstLineChars="200" w:firstLine="420"/>
        <w:rPr>
          <w:rFonts w:ascii="Calibri" w:eastAsia="宋体" w:hAnsi="Calibri" w:cs="宋体"/>
          <w:szCs w:val="21"/>
        </w:rPr>
      </w:pPr>
      <w:r>
        <w:rPr>
          <w:rFonts w:ascii="Calibri" w:eastAsia="宋体" w:hAnsi="Calibri" w:cs="宋体" w:hint="eastAsia"/>
          <w:szCs w:val="21"/>
        </w:rPr>
        <w:t>第</w:t>
      </w:r>
      <w:r w:rsidR="00097756">
        <w:rPr>
          <w:rFonts w:ascii="Calibri" w:eastAsia="宋体" w:hAnsi="Calibri" w:cs="宋体" w:hint="eastAsia"/>
          <w:szCs w:val="21"/>
        </w:rPr>
        <w:t>二</w:t>
      </w:r>
      <w:r>
        <w:rPr>
          <w:rFonts w:ascii="Calibri" w:eastAsia="宋体" w:hAnsi="Calibri" w:cs="宋体" w:hint="eastAsia"/>
          <w:szCs w:val="21"/>
        </w:rPr>
        <w:t>周批发</w:t>
      </w:r>
      <w:r>
        <w:rPr>
          <w:rFonts w:ascii="Calibri" w:eastAsia="宋体" w:hAnsi="Calibri" w:cs="宋体"/>
          <w:szCs w:val="21"/>
        </w:rPr>
        <w:t>4.1</w:t>
      </w:r>
      <w:r w:rsidR="00E81ADE">
        <w:rPr>
          <w:rFonts w:ascii="Calibri" w:eastAsia="宋体" w:hAnsi="Calibri" w:cs="宋体" w:hint="eastAsia"/>
          <w:szCs w:val="21"/>
        </w:rPr>
        <w:t>万辆</w:t>
      </w:r>
      <w:r>
        <w:rPr>
          <w:rFonts w:ascii="Calibri" w:eastAsia="宋体" w:hAnsi="Calibri" w:cs="宋体" w:hint="eastAsia"/>
          <w:szCs w:val="21"/>
        </w:rPr>
        <w:t>，同比去年增长</w:t>
      </w:r>
      <w:r>
        <w:rPr>
          <w:rFonts w:ascii="Calibri" w:eastAsia="宋体" w:hAnsi="Calibri" w:cs="宋体"/>
          <w:szCs w:val="21"/>
        </w:rPr>
        <w:t>46</w:t>
      </w:r>
      <w:r>
        <w:rPr>
          <w:rFonts w:ascii="Calibri" w:eastAsia="宋体" w:hAnsi="Calibri" w:cs="宋体" w:hint="eastAsia"/>
          <w:szCs w:val="21"/>
        </w:rPr>
        <w:t>%</w:t>
      </w:r>
      <w:r>
        <w:rPr>
          <w:rFonts w:ascii="Calibri" w:eastAsia="宋体" w:hAnsi="Calibri" w:cs="宋体" w:hint="eastAsia"/>
          <w:szCs w:val="21"/>
        </w:rPr>
        <w:t>，环比上月同期下降</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w:t>
      </w:r>
    </w:p>
    <w:p w14:paraId="349D3922" w14:textId="77777777" w:rsidR="00097756" w:rsidRDefault="00824E6F" w:rsidP="00097756">
      <w:pPr>
        <w:ind w:firstLineChars="200" w:firstLine="420"/>
        <w:rPr>
          <w:rFonts w:ascii="Calibri" w:eastAsia="宋体" w:hAnsi="Calibri" w:cs="宋体"/>
          <w:szCs w:val="21"/>
        </w:rPr>
      </w:pPr>
      <w:r>
        <w:rPr>
          <w:rFonts w:ascii="Calibri" w:eastAsia="宋体" w:hAnsi="Calibri" w:cs="宋体" w:hint="eastAsia"/>
          <w:szCs w:val="21"/>
        </w:rPr>
        <w:t>第</w:t>
      </w:r>
      <w:r w:rsidR="00097756">
        <w:rPr>
          <w:rFonts w:ascii="Calibri" w:eastAsia="宋体" w:hAnsi="Calibri" w:cs="宋体" w:hint="eastAsia"/>
          <w:szCs w:val="21"/>
        </w:rPr>
        <w:t>三</w:t>
      </w:r>
      <w:r>
        <w:rPr>
          <w:rFonts w:ascii="Calibri" w:eastAsia="宋体" w:hAnsi="Calibri" w:cs="宋体" w:hint="eastAsia"/>
          <w:szCs w:val="21"/>
        </w:rPr>
        <w:t>周批发</w:t>
      </w:r>
      <w:r>
        <w:rPr>
          <w:rFonts w:ascii="Calibri" w:eastAsia="宋体" w:hAnsi="Calibri" w:cs="宋体"/>
          <w:szCs w:val="21"/>
        </w:rPr>
        <w:t>4.6</w:t>
      </w:r>
      <w:r w:rsidR="00E81ADE">
        <w:rPr>
          <w:rFonts w:ascii="Calibri" w:eastAsia="宋体" w:hAnsi="Calibri" w:cs="宋体" w:hint="eastAsia"/>
          <w:szCs w:val="21"/>
        </w:rPr>
        <w:t>万辆</w:t>
      </w:r>
      <w:r>
        <w:rPr>
          <w:rFonts w:ascii="Calibri" w:eastAsia="宋体" w:hAnsi="Calibri" w:cs="宋体" w:hint="eastAsia"/>
          <w:szCs w:val="21"/>
        </w:rPr>
        <w:t>，同比</w:t>
      </w:r>
      <w:r w:rsidR="00097756">
        <w:rPr>
          <w:rFonts w:ascii="Calibri" w:eastAsia="宋体" w:hAnsi="Calibri" w:cs="宋体" w:hint="eastAsia"/>
          <w:szCs w:val="21"/>
        </w:rPr>
        <w:t>去年</w:t>
      </w:r>
      <w:r>
        <w:rPr>
          <w:rFonts w:ascii="Calibri" w:eastAsia="宋体" w:hAnsi="Calibri" w:cs="宋体" w:hint="eastAsia"/>
          <w:szCs w:val="21"/>
        </w:rPr>
        <w:t>下降</w:t>
      </w:r>
      <w:r>
        <w:rPr>
          <w:rFonts w:ascii="Calibri" w:eastAsia="宋体" w:hAnsi="Calibri" w:cs="宋体" w:hint="eastAsia"/>
          <w:szCs w:val="21"/>
        </w:rPr>
        <w:t>1</w:t>
      </w:r>
      <w:r>
        <w:rPr>
          <w:rFonts w:ascii="Calibri" w:eastAsia="宋体" w:hAnsi="Calibri" w:cs="宋体"/>
          <w:szCs w:val="21"/>
        </w:rPr>
        <w:t>9</w:t>
      </w:r>
      <w:r>
        <w:rPr>
          <w:rFonts w:ascii="Calibri" w:eastAsia="宋体" w:hAnsi="Calibri" w:cs="宋体" w:hint="eastAsia"/>
          <w:szCs w:val="21"/>
        </w:rPr>
        <w:t>%</w:t>
      </w:r>
      <w:r>
        <w:rPr>
          <w:rFonts w:ascii="Calibri" w:eastAsia="宋体" w:hAnsi="Calibri" w:cs="宋体" w:hint="eastAsia"/>
          <w:szCs w:val="21"/>
        </w:rPr>
        <w:t>，环比上月同期增长</w:t>
      </w:r>
      <w:r>
        <w:rPr>
          <w:rFonts w:ascii="Calibri" w:eastAsia="宋体" w:hAnsi="Calibri" w:cs="宋体"/>
          <w:szCs w:val="21"/>
        </w:rPr>
        <w:t>46</w:t>
      </w:r>
      <w:r>
        <w:rPr>
          <w:rFonts w:ascii="Calibri" w:eastAsia="宋体" w:hAnsi="Calibri" w:cs="宋体" w:hint="eastAsia"/>
          <w:szCs w:val="21"/>
        </w:rPr>
        <w:t>%</w:t>
      </w:r>
      <w:r w:rsidR="001622C9">
        <w:rPr>
          <w:rFonts w:ascii="Calibri" w:eastAsia="宋体" w:hAnsi="Calibri" w:cs="宋体" w:hint="eastAsia"/>
          <w:szCs w:val="21"/>
        </w:rPr>
        <w:t>。</w:t>
      </w:r>
    </w:p>
    <w:p w14:paraId="19BAA924" w14:textId="77777777" w:rsidR="00097756" w:rsidRDefault="00824E6F" w:rsidP="00097756">
      <w:pPr>
        <w:ind w:firstLineChars="200" w:firstLine="420"/>
        <w:rPr>
          <w:rFonts w:ascii="Calibri" w:eastAsia="宋体" w:hAnsi="Calibri" w:cs="宋体"/>
          <w:szCs w:val="21"/>
        </w:rPr>
      </w:pPr>
      <w:r w:rsidRPr="00E6728C">
        <w:rPr>
          <w:rFonts w:ascii="Calibri" w:eastAsia="宋体" w:hAnsi="Calibri" w:cs="Times New Roman"/>
          <w:szCs w:val="21"/>
        </w:rPr>
        <w:t>2</w:t>
      </w:r>
      <w:r w:rsidRPr="00E6728C">
        <w:rPr>
          <w:rFonts w:ascii="Calibri" w:eastAsia="宋体" w:hAnsi="Calibri" w:cs="Times New Roman"/>
          <w:szCs w:val="21"/>
        </w:rPr>
        <w:t>月</w:t>
      </w:r>
      <w:r w:rsidRPr="00E6728C">
        <w:rPr>
          <w:rFonts w:ascii="Calibri" w:eastAsia="宋体" w:hAnsi="Calibri" w:cs="Times New Roman"/>
          <w:szCs w:val="21"/>
        </w:rPr>
        <w:t>1-19</w:t>
      </w:r>
      <w:r w:rsidRPr="00E6728C">
        <w:rPr>
          <w:rFonts w:ascii="Calibri" w:eastAsia="宋体" w:hAnsi="Calibri" w:cs="Times New Roman"/>
          <w:szCs w:val="21"/>
        </w:rPr>
        <w:t>日</w:t>
      </w:r>
      <w:r w:rsidR="00097756">
        <w:rPr>
          <w:rFonts w:ascii="Calibri" w:eastAsia="宋体" w:hAnsi="Calibri" w:cs="Times New Roman" w:hint="eastAsia"/>
          <w:szCs w:val="21"/>
        </w:rPr>
        <w:t>，</w:t>
      </w:r>
      <w:r w:rsidRPr="00E6728C">
        <w:rPr>
          <w:rFonts w:ascii="Calibri" w:eastAsia="宋体" w:hAnsi="Calibri" w:cs="Times New Roman"/>
          <w:szCs w:val="21"/>
        </w:rPr>
        <w:t>全国乘用车</w:t>
      </w:r>
      <w:r w:rsidR="00BC7361">
        <w:rPr>
          <w:rFonts w:ascii="Calibri" w:eastAsia="宋体" w:hAnsi="Calibri" w:cs="Times New Roman"/>
          <w:szCs w:val="21"/>
        </w:rPr>
        <w:t>厂商</w:t>
      </w:r>
      <w:r w:rsidRPr="00E6728C">
        <w:rPr>
          <w:rFonts w:ascii="Calibri" w:eastAsia="宋体" w:hAnsi="Calibri" w:cs="Times New Roman"/>
          <w:szCs w:val="21"/>
        </w:rPr>
        <w:t>批发</w:t>
      </w:r>
      <w:r w:rsidRPr="00E6728C">
        <w:rPr>
          <w:rFonts w:ascii="Calibri" w:eastAsia="宋体" w:hAnsi="Calibri" w:cs="Times New Roman"/>
          <w:szCs w:val="21"/>
        </w:rPr>
        <w:t>75</w:t>
      </w:r>
      <w:r w:rsidR="00097756">
        <w:rPr>
          <w:rFonts w:ascii="Calibri" w:eastAsia="宋体" w:hAnsi="Calibri" w:cs="Times New Roman"/>
          <w:szCs w:val="21"/>
        </w:rPr>
        <w:t>.0</w:t>
      </w:r>
      <w:r w:rsidRPr="00E6728C">
        <w:rPr>
          <w:rFonts w:ascii="Calibri" w:eastAsia="宋体" w:hAnsi="Calibri" w:cs="Times New Roman"/>
          <w:szCs w:val="21"/>
        </w:rPr>
        <w:t>万辆，同比去年增长</w:t>
      </w:r>
      <w:r w:rsidRPr="00E6728C">
        <w:rPr>
          <w:rFonts w:ascii="Calibri" w:eastAsia="宋体" w:hAnsi="Calibri" w:cs="Times New Roman"/>
          <w:szCs w:val="21"/>
        </w:rPr>
        <w:t>2%</w:t>
      </w:r>
      <w:r w:rsidRPr="00E6728C">
        <w:rPr>
          <w:rFonts w:ascii="Calibri" w:eastAsia="宋体" w:hAnsi="Calibri" w:cs="Times New Roman"/>
          <w:szCs w:val="21"/>
        </w:rPr>
        <w:t>，较上月同期增长</w:t>
      </w:r>
      <w:r w:rsidRPr="00E6728C">
        <w:rPr>
          <w:rFonts w:ascii="Calibri" w:eastAsia="宋体" w:hAnsi="Calibri" w:cs="Times New Roman"/>
          <w:szCs w:val="21"/>
        </w:rPr>
        <w:t>1%</w:t>
      </w:r>
      <w:r w:rsidR="001622C9">
        <w:rPr>
          <w:rFonts w:ascii="Calibri" w:eastAsia="宋体" w:hAnsi="Calibri" w:cs="Times New Roman" w:hint="eastAsia"/>
          <w:szCs w:val="21"/>
        </w:rPr>
        <w:t>，</w:t>
      </w:r>
      <w:r w:rsidRPr="00E6728C">
        <w:rPr>
          <w:rFonts w:ascii="Calibri" w:eastAsia="宋体" w:hAnsi="Calibri" w:cs="Times New Roman"/>
          <w:szCs w:val="21"/>
        </w:rPr>
        <w:t>今年累计批发</w:t>
      </w:r>
      <w:r w:rsidRPr="00E6728C">
        <w:rPr>
          <w:rFonts w:ascii="Calibri" w:eastAsia="宋体" w:hAnsi="Calibri" w:cs="Times New Roman"/>
          <w:szCs w:val="21"/>
        </w:rPr>
        <w:t>219.8</w:t>
      </w:r>
      <w:r w:rsidRPr="00E6728C">
        <w:rPr>
          <w:rFonts w:ascii="Calibri" w:eastAsia="宋体" w:hAnsi="Calibri" w:cs="Times New Roman"/>
          <w:szCs w:val="21"/>
        </w:rPr>
        <w:t>万辆，同比去年下降</w:t>
      </w:r>
      <w:r w:rsidRPr="00E6728C">
        <w:rPr>
          <w:rFonts w:ascii="Calibri" w:eastAsia="宋体" w:hAnsi="Calibri" w:cs="Times New Roman"/>
          <w:szCs w:val="21"/>
        </w:rPr>
        <w:t>25%</w:t>
      </w:r>
      <w:r w:rsidRPr="00E6728C">
        <w:rPr>
          <w:rFonts w:ascii="Calibri" w:eastAsia="宋体" w:hAnsi="Calibri" w:cs="Times New Roman"/>
          <w:szCs w:val="21"/>
        </w:rPr>
        <w:t>。</w:t>
      </w:r>
    </w:p>
    <w:p w14:paraId="1AB7507F" w14:textId="28F77F34" w:rsidR="001622C9" w:rsidRPr="00097756" w:rsidRDefault="00824E6F" w:rsidP="00097756">
      <w:pPr>
        <w:ind w:firstLineChars="200" w:firstLine="420"/>
        <w:rPr>
          <w:rFonts w:ascii="Calibri" w:eastAsia="宋体" w:hAnsi="Calibri" w:cs="宋体" w:hint="eastAsia"/>
          <w:szCs w:val="21"/>
        </w:rPr>
      </w:pPr>
      <w:r>
        <w:rPr>
          <w:rFonts w:ascii="Calibri" w:eastAsia="宋体" w:hAnsi="Calibri" w:cs="Times New Roman" w:hint="eastAsia"/>
          <w:szCs w:val="21"/>
        </w:rPr>
        <w:t>2</w:t>
      </w:r>
      <w:r>
        <w:rPr>
          <w:rFonts w:ascii="Calibri" w:eastAsia="宋体" w:hAnsi="Calibri" w:cs="Times New Roman" w:hint="eastAsia"/>
          <w:szCs w:val="21"/>
        </w:rPr>
        <w:t>月车市环境复杂，</w:t>
      </w:r>
      <w:r w:rsidRPr="00A940C2">
        <w:rPr>
          <w:rFonts w:ascii="Calibri" w:eastAsia="宋体" w:hAnsi="Calibri" w:cs="Times New Roman" w:hint="eastAsia"/>
          <w:szCs w:val="21"/>
        </w:rPr>
        <w:t>农民工返乡就业利好下级市场消费提振</w:t>
      </w:r>
      <w:r>
        <w:rPr>
          <w:rFonts w:ascii="Calibri" w:eastAsia="宋体" w:hAnsi="Calibri" w:cs="Times New Roman" w:hint="eastAsia"/>
          <w:szCs w:val="21"/>
        </w:rPr>
        <w:t>。近期出口降速后的</w:t>
      </w:r>
      <w:r w:rsidRPr="00A940C2">
        <w:rPr>
          <w:rFonts w:ascii="Calibri" w:eastAsia="宋体" w:hAnsi="Calibri" w:cs="Times New Roman" w:hint="eastAsia"/>
          <w:szCs w:val="21"/>
        </w:rPr>
        <w:t>国际贸易</w:t>
      </w:r>
      <w:r>
        <w:rPr>
          <w:rFonts w:ascii="Calibri" w:eastAsia="宋体" w:hAnsi="Calibri" w:cs="Times New Roman" w:hint="eastAsia"/>
          <w:szCs w:val="21"/>
        </w:rPr>
        <w:t>转内销，</w:t>
      </w:r>
      <w:r w:rsidRPr="00A940C2">
        <w:rPr>
          <w:rFonts w:ascii="Calibri" w:eastAsia="宋体" w:hAnsi="Calibri" w:cs="Times New Roman" w:hint="eastAsia"/>
          <w:szCs w:val="21"/>
        </w:rPr>
        <w:t>内循环趋势加速也将成为内需增长的动力来源。</w:t>
      </w:r>
    </w:p>
    <w:p w14:paraId="1E45DF15" w14:textId="6F8E3E76" w:rsidR="00824E6F" w:rsidRDefault="00824E6F" w:rsidP="00824E6F">
      <w:pPr>
        <w:ind w:firstLineChars="200" w:firstLine="420"/>
        <w:rPr>
          <w:rFonts w:ascii="Calibri" w:eastAsia="宋体" w:hAnsi="Calibri" w:cs="Times New Roman"/>
          <w:szCs w:val="21"/>
        </w:rPr>
      </w:pPr>
      <w:r>
        <w:rPr>
          <w:rFonts w:ascii="Calibri" w:eastAsia="宋体" w:hAnsi="Calibri" w:cs="Times New Roman" w:hint="eastAsia"/>
          <w:szCs w:val="21"/>
        </w:rPr>
        <w:t>前期</w:t>
      </w:r>
      <w:r w:rsidRPr="00E031B2">
        <w:rPr>
          <w:rFonts w:ascii="Calibri" w:eastAsia="宋体" w:hAnsi="Calibri" w:cs="Times New Roman" w:hint="eastAsia"/>
          <w:szCs w:val="21"/>
        </w:rPr>
        <w:t>新能源车连续</w:t>
      </w:r>
      <w:r w:rsidR="00097756">
        <w:rPr>
          <w:rFonts w:ascii="Calibri" w:eastAsia="宋体" w:hAnsi="Calibri" w:cs="Times New Roman" w:hint="eastAsia"/>
          <w:szCs w:val="21"/>
        </w:rPr>
        <w:t>两</w:t>
      </w:r>
      <w:r w:rsidRPr="00E031B2">
        <w:rPr>
          <w:rFonts w:ascii="Calibri" w:eastAsia="宋体" w:hAnsi="Calibri" w:cs="Times New Roman"/>
          <w:szCs w:val="21"/>
        </w:rPr>
        <w:t>年多的暴增，碳酸锂等资源价格暴涨带来暴利，随之而来的上游资源和中游电池产业的投资力度很强，必然带来供给的</w:t>
      </w:r>
      <w:r>
        <w:rPr>
          <w:rFonts w:ascii="Calibri" w:eastAsia="宋体" w:hAnsi="Calibri" w:cs="Times New Roman" w:hint="eastAsia"/>
          <w:szCs w:val="21"/>
        </w:rPr>
        <w:t>产能</w:t>
      </w:r>
      <w:r w:rsidRPr="00E031B2">
        <w:rPr>
          <w:rFonts w:ascii="Calibri" w:eastAsia="宋体" w:hAnsi="Calibri" w:cs="Times New Roman"/>
          <w:szCs w:val="21"/>
        </w:rPr>
        <w:t>高增长</w:t>
      </w:r>
      <w:r>
        <w:rPr>
          <w:rFonts w:ascii="Calibri" w:eastAsia="宋体" w:hAnsi="Calibri" w:cs="Times New Roman" w:hint="eastAsia"/>
          <w:szCs w:val="21"/>
        </w:rPr>
        <w:t>。类似前期的钴价价格暴涨到近</w:t>
      </w:r>
      <w:r>
        <w:rPr>
          <w:rFonts w:ascii="Calibri" w:eastAsia="宋体" w:hAnsi="Calibri" w:cs="Times New Roman" w:hint="eastAsia"/>
          <w:szCs w:val="21"/>
        </w:rPr>
        <w:t>6</w:t>
      </w:r>
      <w:r>
        <w:rPr>
          <w:rFonts w:ascii="Calibri" w:eastAsia="宋体" w:hAnsi="Calibri" w:cs="Times New Roman"/>
          <w:szCs w:val="21"/>
        </w:rPr>
        <w:t>0</w:t>
      </w:r>
      <w:r>
        <w:rPr>
          <w:rFonts w:ascii="Calibri" w:eastAsia="宋体" w:hAnsi="Calibri" w:cs="Times New Roman" w:hint="eastAsia"/>
          <w:szCs w:val="21"/>
        </w:rPr>
        <w:t>万后，今年</w:t>
      </w:r>
      <w:r w:rsidRPr="00C02FD0">
        <w:rPr>
          <w:rFonts w:ascii="Calibri" w:eastAsia="宋体" w:hAnsi="Calibri" w:cs="Times New Roman"/>
          <w:szCs w:val="21"/>
        </w:rPr>
        <w:t>2</w:t>
      </w:r>
      <w:r w:rsidRPr="00C02FD0">
        <w:rPr>
          <w:rFonts w:ascii="Calibri" w:eastAsia="宋体" w:hAnsi="Calibri" w:cs="Times New Roman"/>
          <w:szCs w:val="21"/>
        </w:rPr>
        <w:t>月钴价格为</w:t>
      </w:r>
      <w:r>
        <w:rPr>
          <w:rFonts w:ascii="Calibri" w:eastAsia="宋体" w:hAnsi="Calibri" w:cs="Times New Roman"/>
          <w:szCs w:val="21"/>
        </w:rPr>
        <w:t>28</w:t>
      </w:r>
      <w:r>
        <w:rPr>
          <w:rFonts w:ascii="Calibri" w:eastAsia="宋体" w:hAnsi="Calibri" w:cs="Times New Roman" w:hint="eastAsia"/>
          <w:szCs w:val="21"/>
        </w:rPr>
        <w:t>万</w:t>
      </w:r>
      <w:r w:rsidRPr="00C02FD0">
        <w:rPr>
          <w:rFonts w:ascii="Calibri" w:eastAsia="宋体" w:hAnsi="Calibri" w:cs="Times New Roman"/>
          <w:szCs w:val="21"/>
        </w:rPr>
        <w:t>元</w:t>
      </w:r>
      <w:r w:rsidRPr="00C02FD0">
        <w:rPr>
          <w:rFonts w:ascii="Calibri" w:eastAsia="宋体" w:hAnsi="Calibri" w:cs="Times New Roman"/>
          <w:szCs w:val="21"/>
        </w:rPr>
        <w:t>/</w:t>
      </w:r>
      <w:r w:rsidRPr="00C02FD0">
        <w:rPr>
          <w:rFonts w:ascii="Calibri" w:eastAsia="宋体" w:hAnsi="Calibri" w:cs="Times New Roman"/>
          <w:szCs w:val="21"/>
        </w:rPr>
        <w:t>吨</w:t>
      </w:r>
      <w:r>
        <w:rPr>
          <w:rFonts w:ascii="Calibri" w:eastAsia="宋体" w:hAnsi="Calibri" w:cs="Times New Roman" w:hint="eastAsia"/>
          <w:szCs w:val="21"/>
        </w:rPr>
        <w:t>，</w:t>
      </w:r>
      <w:r w:rsidRPr="00C02FD0">
        <w:rPr>
          <w:rFonts w:ascii="Calibri" w:eastAsia="宋体" w:hAnsi="Calibri" w:cs="Times New Roman"/>
          <w:szCs w:val="21"/>
        </w:rPr>
        <w:t>同比</w:t>
      </w:r>
      <w:r w:rsidR="001622C9">
        <w:rPr>
          <w:rFonts w:ascii="Calibri" w:eastAsia="宋体" w:hAnsi="Calibri" w:cs="Times New Roman" w:hint="eastAsia"/>
          <w:szCs w:val="21"/>
        </w:rPr>
        <w:t>下降率</w:t>
      </w:r>
      <w:r w:rsidRPr="00C02FD0">
        <w:rPr>
          <w:rFonts w:ascii="Calibri" w:eastAsia="宋体" w:hAnsi="Calibri" w:cs="Times New Roman"/>
          <w:szCs w:val="21"/>
        </w:rPr>
        <w:t>46.94%</w:t>
      </w:r>
      <w:r w:rsidRPr="00C02FD0">
        <w:rPr>
          <w:rFonts w:ascii="Calibri" w:eastAsia="宋体" w:hAnsi="Calibri" w:cs="Times New Roman"/>
          <w:szCs w:val="21"/>
        </w:rPr>
        <w:t>，</w:t>
      </w:r>
      <w:r w:rsidR="00097756">
        <w:rPr>
          <w:rFonts w:ascii="Calibri" w:eastAsia="宋体" w:hAnsi="Calibri" w:cs="Times New Roman" w:hint="eastAsia"/>
          <w:szCs w:val="21"/>
        </w:rPr>
        <w:t>“</w:t>
      </w:r>
      <w:r w:rsidRPr="00C02FD0">
        <w:rPr>
          <w:rFonts w:ascii="Calibri" w:eastAsia="宋体" w:hAnsi="Calibri" w:cs="Times New Roman"/>
          <w:szCs w:val="21"/>
        </w:rPr>
        <w:t>钴</w:t>
      </w:r>
      <w:r>
        <w:rPr>
          <w:rFonts w:ascii="Calibri" w:eastAsia="宋体" w:hAnsi="Calibri" w:cs="Times New Roman" w:hint="eastAsia"/>
          <w:szCs w:val="21"/>
        </w:rPr>
        <w:t>奶奶</w:t>
      </w:r>
      <w:r w:rsidR="00097756">
        <w:rPr>
          <w:rFonts w:ascii="Calibri" w:eastAsia="宋体" w:hAnsi="Calibri" w:cs="Times New Roman" w:hint="eastAsia"/>
          <w:szCs w:val="21"/>
        </w:rPr>
        <w:t>”</w:t>
      </w:r>
      <w:r>
        <w:rPr>
          <w:rFonts w:ascii="Calibri" w:eastAsia="宋体" w:hAnsi="Calibri" w:cs="Times New Roman" w:hint="eastAsia"/>
          <w:szCs w:val="21"/>
        </w:rPr>
        <w:t>重回青春</w:t>
      </w:r>
      <w:r w:rsidRPr="00C02FD0">
        <w:rPr>
          <w:rFonts w:ascii="Calibri" w:eastAsia="宋体" w:hAnsi="Calibri" w:cs="Times New Roman"/>
          <w:szCs w:val="21"/>
        </w:rPr>
        <w:t>；</w:t>
      </w:r>
      <w:r>
        <w:rPr>
          <w:rFonts w:ascii="Calibri" w:eastAsia="宋体" w:hAnsi="Calibri" w:cs="Times New Roman" w:hint="eastAsia"/>
          <w:szCs w:val="21"/>
        </w:rPr>
        <w:t>碳酸锂</w:t>
      </w:r>
      <w:r w:rsidRPr="00E031B2">
        <w:rPr>
          <w:rFonts w:ascii="Calibri" w:eastAsia="宋体" w:hAnsi="Calibri" w:cs="Times New Roman"/>
          <w:szCs w:val="21"/>
        </w:rPr>
        <w:t>前期的供需错配带来的</w:t>
      </w:r>
      <w:r>
        <w:rPr>
          <w:rFonts w:ascii="Calibri" w:eastAsia="宋体" w:hAnsi="Calibri" w:cs="Times New Roman" w:hint="eastAsia"/>
          <w:szCs w:val="21"/>
        </w:rPr>
        <w:t>价格从</w:t>
      </w:r>
      <w:r>
        <w:rPr>
          <w:rFonts w:ascii="Calibri" w:eastAsia="宋体" w:hAnsi="Calibri" w:cs="Times New Roman" w:hint="eastAsia"/>
          <w:szCs w:val="21"/>
        </w:rPr>
        <w:t>5</w:t>
      </w:r>
      <w:r>
        <w:rPr>
          <w:rFonts w:ascii="Calibri" w:eastAsia="宋体" w:hAnsi="Calibri" w:cs="Times New Roman" w:hint="eastAsia"/>
          <w:szCs w:val="21"/>
        </w:rPr>
        <w:t>万元涨到</w:t>
      </w:r>
      <w:r>
        <w:rPr>
          <w:rFonts w:ascii="Calibri" w:eastAsia="宋体" w:hAnsi="Calibri" w:cs="Times New Roman" w:hint="eastAsia"/>
          <w:szCs w:val="21"/>
        </w:rPr>
        <w:t>5</w:t>
      </w:r>
      <w:r>
        <w:rPr>
          <w:rFonts w:ascii="Calibri" w:eastAsia="宋体" w:hAnsi="Calibri" w:cs="Times New Roman"/>
          <w:szCs w:val="21"/>
        </w:rPr>
        <w:t>8</w:t>
      </w:r>
      <w:r>
        <w:rPr>
          <w:rFonts w:ascii="Calibri" w:eastAsia="宋体" w:hAnsi="Calibri" w:cs="Times New Roman" w:hint="eastAsia"/>
          <w:szCs w:val="21"/>
        </w:rPr>
        <w:t>万元，目前已经</w:t>
      </w:r>
      <w:r w:rsidRPr="00E031B2">
        <w:rPr>
          <w:rFonts w:ascii="Calibri" w:eastAsia="宋体" w:hAnsi="Calibri" w:cs="Times New Roman"/>
          <w:szCs w:val="21"/>
        </w:rPr>
        <w:t>明显回落</w:t>
      </w:r>
      <w:r>
        <w:rPr>
          <w:rFonts w:ascii="Calibri" w:eastAsia="宋体" w:hAnsi="Calibri" w:cs="Times New Roman" w:hint="eastAsia"/>
          <w:szCs w:val="21"/>
        </w:rPr>
        <w:t>到</w:t>
      </w:r>
      <w:r>
        <w:rPr>
          <w:rFonts w:ascii="Calibri" w:eastAsia="宋体" w:hAnsi="Calibri" w:cs="Times New Roman" w:hint="eastAsia"/>
          <w:szCs w:val="21"/>
        </w:rPr>
        <w:t>4</w:t>
      </w:r>
      <w:r>
        <w:rPr>
          <w:rFonts w:ascii="Calibri" w:eastAsia="宋体" w:hAnsi="Calibri" w:cs="Times New Roman"/>
          <w:szCs w:val="21"/>
        </w:rPr>
        <w:t>5</w:t>
      </w:r>
      <w:r>
        <w:rPr>
          <w:rFonts w:ascii="Calibri" w:eastAsia="宋体" w:hAnsi="Calibri" w:cs="Times New Roman" w:hint="eastAsia"/>
          <w:szCs w:val="21"/>
        </w:rPr>
        <w:t>万元左右</w:t>
      </w:r>
      <w:r w:rsidRPr="00E031B2">
        <w:rPr>
          <w:rFonts w:ascii="Calibri" w:eastAsia="宋体" w:hAnsi="Calibri" w:cs="Times New Roman"/>
          <w:szCs w:val="21"/>
        </w:rPr>
        <w:t>，</w:t>
      </w:r>
      <w:r>
        <w:rPr>
          <w:rFonts w:ascii="Calibri" w:eastAsia="宋体" w:hAnsi="Calibri" w:cs="Times New Roman" w:hint="eastAsia"/>
          <w:szCs w:val="21"/>
        </w:rPr>
        <w:t>未来仍有进一步回归的空间。前几年锂矿的投资热带来的供给过剩</w:t>
      </w:r>
      <w:r w:rsidRPr="00DF18FA">
        <w:rPr>
          <w:rFonts w:ascii="Calibri" w:eastAsia="宋体" w:hAnsi="Calibri" w:cs="Times New Roman" w:hint="eastAsia"/>
          <w:szCs w:val="21"/>
        </w:rPr>
        <w:t>和消费电子的剧烈</w:t>
      </w:r>
      <w:r>
        <w:rPr>
          <w:rFonts w:ascii="Calibri" w:eastAsia="宋体" w:hAnsi="Calibri" w:cs="Times New Roman" w:hint="eastAsia"/>
          <w:szCs w:val="21"/>
        </w:rPr>
        <w:t>萎缩，</w:t>
      </w:r>
      <w:r w:rsidRPr="00E031B2">
        <w:rPr>
          <w:rFonts w:ascii="Calibri" w:eastAsia="宋体" w:hAnsi="Calibri" w:cs="Times New Roman"/>
          <w:szCs w:val="21"/>
        </w:rPr>
        <w:t>有利于新能源车的盈利压力的改善</w:t>
      </w:r>
      <w:r>
        <w:rPr>
          <w:rFonts w:ascii="Calibri" w:eastAsia="宋体" w:hAnsi="Calibri" w:cs="Times New Roman" w:hint="eastAsia"/>
          <w:szCs w:val="21"/>
        </w:rPr>
        <w:t>，有资源现在卖是比较合适的，未来供给潜力很大</w:t>
      </w:r>
      <w:r w:rsidRPr="00E031B2">
        <w:rPr>
          <w:rFonts w:ascii="Calibri" w:eastAsia="宋体" w:hAnsi="Calibri" w:cs="Times New Roman"/>
          <w:szCs w:val="21"/>
        </w:rPr>
        <w:t>。</w:t>
      </w:r>
    </w:p>
    <w:p w14:paraId="798BE252" w14:textId="3EFF2449" w:rsidR="00824E6F" w:rsidRDefault="00824E6F" w:rsidP="00824E6F">
      <w:pPr>
        <w:ind w:firstLineChars="200" w:firstLine="420"/>
        <w:rPr>
          <w:rFonts w:ascii="Calibri" w:eastAsia="宋体" w:hAnsi="Calibri" w:cs="Times New Roman"/>
          <w:szCs w:val="21"/>
        </w:rPr>
      </w:pPr>
    </w:p>
    <w:p w14:paraId="5D1FE241" w14:textId="77777777" w:rsidR="00097756" w:rsidRPr="005919B1" w:rsidRDefault="00097756" w:rsidP="00824E6F">
      <w:pPr>
        <w:ind w:firstLineChars="200" w:firstLine="420"/>
        <w:rPr>
          <w:rFonts w:ascii="Calibri" w:eastAsia="宋体" w:hAnsi="Calibri" w:cs="Times New Roman" w:hint="eastAsia"/>
          <w:szCs w:val="21"/>
        </w:rPr>
      </w:pPr>
    </w:p>
    <w:p w14:paraId="36448E15" w14:textId="379B3E23" w:rsidR="00262D8F" w:rsidRPr="002009FE" w:rsidRDefault="00262D8F" w:rsidP="00262D8F">
      <w:pPr>
        <w:numPr>
          <w:ilvl w:val="0"/>
          <w:numId w:val="2"/>
        </w:numPr>
        <w:outlineLvl w:val="1"/>
        <w:rPr>
          <w:rFonts w:ascii="黑体" w:eastAsia="黑体" w:hAnsi="黑体" w:cs="黑体"/>
          <w:bCs/>
          <w:sz w:val="24"/>
        </w:rPr>
      </w:pPr>
      <w:r w:rsidRPr="00745465">
        <w:rPr>
          <w:rFonts w:ascii="黑体" w:eastAsia="黑体" w:hAnsi="黑体" w:cs="黑体" w:hint="eastAsia"/>
          <w:bCs/>
          <w:sz w:val="24"/>
        </w:rPr>
        <w:lastRenderedPageBreak/>
        <w:t>全国乘用车市场</w:t>
      </w:r>
      <w:r>
        <w:rPr>
          <w:rFonts w:ascii="黑体" w:eastAsia="黑体" w:hAnsi="黑体" w:cs="黑体" w:hint="eastAsia"/>
          <w:bCs/>
          <w:sz w:val="24"/>
        </w:rPr>
        <w:t>1月末</w:t>
      </w:r>
      <w:r w:rsidRPr="00745465">
        <w:rPr>
          <w:rFonts w:ascii="黑体" w:eastAsia="黑体" w:hAnsi="黑体" w:cs="黑体" w:hint="eastAsia"/>
          <w:bCs/>
          <w:sz w:val="24"/>
        </w:rPr>
        <w:t>库存</w:t>
      </w:r>
      <w:r w:rsidRPr="00745465">
        <w:rPr>
          <w:rFonts w:ascii="黑体" w:eastAsia="黑体" w:hAnsi="黑体" w:cs="黑体"/>
          <w:bCs/>
          <w:sz w:val="24"/>
        </w:rPr>
        <w:t>333</w:t>
      </w:r>
      <w:r w:rsidR="00E81ADE">
        <w:rPr>
          <w:rFonts w:ascii="黑体" w:eastAsia="黑体" w:hAnsi="黑体" w:cs="黑体"/>
          <w:bCs/>
          <w:sz w:val="24"/>
        </w:rPr>
        <w:t>万辆</w:t>
      </w:r>
      <w:r w:rsidRPr="00745465">
        <w:rPr>
          <w:rFonts w:ascii="黑体" w:eastAsia="黑体" w:hAnsi="黑体" w:cs="黑体"/>
          <w:bCs/>
          <w:sz w:val="24"/>
        </w:rPr>
        <w:t>、库存64天</w:t>
      </w:r>
    </w:p>
    <w:p w14:paraId="7F0B9B89" w14:textId="4ED8BDF1" w:rsidR="00262D8F" w:rsidRPr="00745465" w:rsidRDefault="00262D8F" w:rsidP="00262D8F">
      <w:pPr>
        <w:ind w:firstLineChars="202" w:firstLine="424"/>
        <w:rPr>
          <w:rFonts w:asciiTheme="minorEastAsia" w:hAnsiTheme="minorEastAsia" w:cs="黑体"/>
          <w:bCs/>
          <w:szCs w:val="21"/>
        </w:rPr>
      </w:pPr>
      <w:r w:rsidRPr="00745465">
        <w:rPr>
          <w:rFonts w:asciiTheme="minorEastAsia" w:hAnsiTheme="minorEastAsia" w:cs="黑体"/>
          <w:bCs/>
          <w:szCs w:val="21"/>
        </w:rPr>
        <w:t>2023年1月乘用车市场零售达到129万辆，同比去年降38%，环比下降40%，无论同比增速与环比增速都是本世纪以来的1月最低数据，车市没有实现1月开门红，这是符合预期的合理走势。由于1月生产相对谨慎，出口走势较强，加之1月中旬国内燃油车车市回稳态势较好。导致1月末的</w:t>
      </w:r>
      <w:r w:rsidR="00BC7361">
        <w:rPr>
          <w:rFonts w:asciiTheme="minorEastAsia" w:hAnsiTheme="minorEastAsia" w:cs="黑体"/>
          <w:bCs/>
          <w:szCs w:val="21"/>
        </w:rPr>
        <w:t>厂商</w:t>
      </w:r>
      <w:r w:rsidRPr="00745465">
        <w:rPr>
          <w:rFonts w:asciiTheme="minorEastAsia" w:hAnsiTheme="minorEastAsia" w:cs="黑体"/>
          <w:bCs/>
          <w:szCs w:val="21"/>
        </w:rPr>
        <w:t>和经销商库存降到333</w:t>
      </w:r>
      <w:r w:rsidR="00E81ADE">
        <w:rPr>
          <w:rFonts w:asciiTheme="minorEastAsia" w:hAnsiTheme="minorEastAsia" w:cs="黑体"/>
          <w:bCs/>
          <w:szCs w:val="21"/>
        </w:rPr>
        <w:t>万辆</w:t>
      </w:r>
      <w:r w:rsidRPr="00745465">
        <w:rPr>
          <w:rFonts w:asciiTheme="minorEastAsia" w:hAnsiTheme="minorEastAsia" w:cs="黑体"/>
          <w:bCs/>
          <w:szCs w:val="21"/>
        </w:rPr>
        <w:t>，测算库存可支撑春节后零售64天，库存状态相对合理。</w:t>
      </w:r>
    </w:p>
    <w:p w14:paraId="6416014F" w14:textId="0D8C4E09" w:rsidR="00262D8F" w:rsidRDefault="00262D8F" w:rsidP="000D6C85">
      <w:pPr>
        <w:ind w:firstLineChars="202" w:firstLine="424"/>
        <w:rPr>
          <w:rFonts w:asciiTheme="minorEastAsia" w:hAnsiTheme="minorEastAsia" w:cs="黑体"/>
          <w:bCs/>
          <w:szCs w:val="21"/>
        </w:rPr>
      </w:pPr>
      <w:r w:rsidRPr="00745465">
        <w:rPr>
          <w:rFonts w:asciiTheme="minorEastAsia" w:hAnsiTheme="minorEastAsia" w:cs="黑体" w:hint="eastAsia"/>
          <w:bCs/>
          <w:szCs w:val="21"/>
        </w:rPr>
        <w:t>从目前的</w:t>
      </w:r>
      <w:r w:rsidRPr="00745465">
        <w:rPr>
          <w:rFonts w:asciiTheme="minorEastAsia" w:hAnsiTheme="minorEastAsia" w:cs="黑体"/>
          <w:bCs/>
          <w:szCs w:val="21"/>
        </w:rPr>
        <w:t>333</w:t>
      </w:r>
      <w:r w:rsidR="00E81ADE">
        <w:rPr>
          <w:rFonts w:asciiTheme="minorEastAsia" w:hAnsiTheme="minorEastAsia" w:cs="黑体"/>
          <w:bCs/>
          <w:szCs w:val="21"/>
        </w:rPr>
        <w:t>万辆</w:t>
      </w:r>
      <w:r w:rsidRPr="00745465">
        <w:rPr>
          <w:rFonts w:asciiTheme="minorEastAsia" w:hAnsiTheme="minorEastAsia" w:cs="黑体"/>
          <w:bCs/>
          <w:szCs w:val="21"/>
        </w:rPr>
        <w:t>的库存水平和预期的春节后市场恢复平缓的判断，建议行业对未来市场谨慎设定产销节奏，及时跟踪环境与市场变化，尤其燃油车及时调整生产节奏，及时消化经销商历史库存。</w:t>
      </w:r>
    </w:p>
    <w:p w14:paraId="3C575ADC" w14:textId="77777777" w:rsidR="000D6C85" w:rsidRPr="002009FE" w:rsidRDefault="000D6C85" w:rsidP="000D6C85">
      <w:pPr>
        <w:ind w:firstLineChars="202" w:firstLine="485"/>
        <w:rPr>
          <w:rFonts w:ascii="黑体" w:eastAsia="黑体" w:hAnsi="黑体" w:cs="黑体"/>
          <w:bCs/>
          <w:sz w:val="24"/>
        </w:rPr>
      </w:pPr>
    </w:p>
    <w:p w14:paraId="3B3D2750" w14:textId="7123FB89" w:rsidR="00262D8F" w:rsidRPr="002009FE" w:rsidRDefault="00262D8F" w:rsidP="00262D8F">
      <w:pPr>
        <w:numPr>
          <w:ilvl w:val="0"/>
          <w:numId w:val="2"/>
        </w:numPr>
        <w:outlineLvl w:val="1"/>
        <w:rPr>
          <w:rFonts w:ascii="黑体" w:eastAsia="黑体" w:hAnsi="黑体" w:cs="黑体"/>
          <w:bCs/>
          <w:sz w:val="24"/>
        </w:rPr>
      </w:pPr>
      <w:r w:rsidRPr="00745465">
        <w:rPr>
          <w:rFonts w:ascii="黑体" w:eastAsia="黑体" w:hAnsi="黑体" w:cs="黑体"/>
          <w:bCs/>
          <w:sz w:val="24"/>
        </w:rPr>
        <w:t>2023年1月新能源客车0.2</w:t>
      </w:r>
      <w:r w:rsidR="00E81ADE">
        <w:rPr>
          <w:rFonts w:ascii="黑体" w:eastAsia="黑体" w:hAnsi="黑体" w:cs="黑体"/>
          <w:bCs/>
          <w:sz w:val="24"/>
        </w:rPr>
        <w:t>万辆</w:t>
      </w:r>
      <w:r w:rsidRPr="00745465">
        <w:rPr>
          <w:rFonts w:ascii="黑体" w:eastAsia="黑体" w:hAnsi="黑体" w:cs="黑体"/>
          <w:bCs/>
          <w:sz w:val="24"/>
        </w:rPr>
        <w:t>降43%</w:t>
      </w:r>
    </w:p>
    <w:p w14:paraId="341A0C51" w14:textId="1B88F9BD" w:rsidR="00262D8F" w:rsidRPr="00745465" w:rsidRDefault="00262D8F" w:rsidP="00262D8F">
      <w:pPr>
        <w:ind w:firstLineChars="202" w:firstLine="424"/>
        <w:rPr>
          <w:rFonts w:asciiTheme="minorEastAsia" w:hAnsiTheme="minorEastAsia" w:cs="黑体"/>
          <w:bCs/>
          <w:szCs w:val="21"/>
        </w:rPr>
      </w:pPr>
      <w:r w:rsidRPr="00745465">
        <w:rPr>
          <w:rFonts w:asciiTheme="minorEastAsia" w:hAnsiTheme="minorEastAsia" w:cs="黑体"/>
          <w:bCs/>
          <w:szCs w:val="21"/>
        </w:rPr>
        <w:t>2023年新能源车逐步脱离补贴独立发展，但新能源公交客车市场压力仍较大。2023年1月的新能源客车销量0.2</w:t>
      </w:r>
      <w:r w:rsidR="00E81ADE">
        <w:rPr>
          <w:rFonts w:asciiTheme="minorEastAsia" w:hAnsiTheme="minorEastAsia" w:cs="黑体"/>
          <w:bCs/>
          <w:szCs w:val="21"/>
        </w:rPr>
        <w:t>万辆</w:t>
      </w:r>
      <w:r w:rsidRPr="00745465">
        <w:rPr>
          <w:rFonts w:asciiTheme="minorEastAsia" w:hAnsiTheme="minorEastAsia" w:cs="黑体"/>
          <w:bCs/>
          <w:szCs w:val="21"/>
        </w:rPr>
        <w:t>，同比</w:t>
      </w:r>
      <w:r w:rsidR="009B5E6C">
        <w:rPr>
          <w:rFonts w:asciiTheme="minorEastAsia" w:hAnsiTheme="minorEastAsia" w:cs="黑体" w:hint="eastAsia"/>
          <w:bCs/>
          <w:szCs w:val="21"/>
        </w:rPr>
        <w:t>下降</w:t>
      </w:r>
      <w:r w:rsidRPr="00745465">
        <w:rPr>
          <w:rFonts w:asciiTheme="minorEastAsia" w:hAnsiTheme="minorEastAsia" w:cs="黑体"/>
          <w:bCs/>
          <w:szCs w:val="21"/>
        </w:rPr>
        <w:t>43%， 较上月下降90%。由于</w:t>
      </w:r>
      <w:r w:rsidR="009B5E6C">
        <w:rPr>
          <w:rFonts w:asciiTheme="minorEastAsia" w:hAnsiTheme="minorEastAsia" w:cs="黑体" w:hint="eastAsia"/>
          <w:bCs/>
          <w:szCs w:val="21"/>
        </w:rPr>
        <w:t>2</w:t>
      </w:r>
      <w:r w:rsidR="009B5E6C">
        <w:rPr>
          <w:rFonts w:asciiTheme="minorEastAsia" w:hAnsiTheme="minorEastAsia" w:cs="黑体"/>
          <w:bCs/>
          <w:szCs w:val="21"/>
        </w:rPr>
        <w:t>0</w:t>
      </w:r>
      <w:r w:rsidRPr="00745465">
        <w:rPr>
          <w:rFonts w:asciiTheme="minorEastAsia" w:hAnsiTheme="minorEastAsia" w:cs="黑体"/>
          <w:bCs/>
          <w:szCs w:val="21"/>
        </w:rPr>
        <w:t>22年透支力度很大，2023年新能源客车市场走势严重低迷。</w:t>
      </w:r>
    </w:p>
    <w:p w14:paraId="66575A9D" w14:textId="77777777" w:rsidR="00262D8F" w:rsidRPr="00745465" w:rsidRDefault="00262D8F" w:rsidP="00262D8F">
      <w:pPr>
        <w:ind w:firstLineChars="202" w:firstLine="424"/>
        <w:rPr>
          <w:rFonts w:asciiTheme="minorEastAsia" w:hAnsiTheme="minorEastAsia" w:cs="黑体"/>
          <w:bCs/>
          <w:szCs w:val="21"/>
        </w:rPr>
      </w:pPr>
      <w:r w:rsidRPr="00745465">
        <w:rPr>
          <w:rFonts w:asciiTheme="minorEastAsia" w:hAnsiTheme="minorEastAsia" w:cs="黑体" w:hint="eastAsia"/>
          <w:bCs/>
          <w:szCs w:val="21"/>
        </w:rPr>
        <w:t>近</w:t>
      </w:r>
      <w:r w:rsidRPr="00745465">
        <w:rPr>
          <w:rFonts w:asciiTheme="minorEastAsia" w:hAnsiTheme="minorEastAsia" w:cs="黑体"/>
          <w:bCs/>
          <w:szCs w:val="21"/>
        </w:rPr>
        <w:t>5年来，我国城市公交客运行业的新能源车快速发展，城市内公交替代柴油车的需求持续大增，为具有零排放、适合中低速运行特点的客车带来了巨大的市场机会。但2019年到2023年的新能源客车没有拓展公交外的市场，甚至因补贴的性价比下降在非营运领域有所下降，新能源客车市场适应性压力较大。</w:t>
      </w:r>
    </w:p>
    <w:p w14:paraId="37CF88C6" w14:textId="77777777" w:rsidR="001C356C" w:rsidRPr="002009FE" w:rsidRDefault="001C356C" w:rsidP="001C356C">
      <w:pPr>
        <w:ind w:firstLineChars="270" w:firstLine="567"/>
        <w:rPr>
          <w:rFonts w:ascii="Calibri" w:eastAsia="宋体" w:hAnsi="Calibri" w:cs="Times New Roman"/>
          <w:szCs w:val="21"/>
        </w:rPr>
      </w:pPr>
    </w:p>
    <w:p w14:paraId="2FBEEE98" w14:textId="57F38972" w:rsidR="001C356C" w:rsidRPr="002009FE" w:rsidRDefault="009B5E6C" w:rsidP="001C356C">
      <w:pPr>
        <w:numPr>
          <w:ilvl w:val="0"/>
          <w:numId w:val="2"/>
        </w:numPr>
        <w:outlineLvl w:val="1"/>
        <w:rPr>
          <w:rFonts w:ascii="黑体" w:eastAsia="黑体" w:hAnsi="黑体" w:cs="Times New Roman"/>
          <w:bCs/>
          <w:sz w:val="24"/>
        </w:rPr>
      </w:pPr>
      <w:r>
        <w:rPr>
          <w:rFonts w:ascii="黑体" w:eastAsia="黑体" w:hAnsi="黑体" w:cs="Times New Roman"/>
          <w:bCs/>
          <w:sz w:val="24"/>
        </w:rPr>
        <w:t>20</w:t>
      </w:r>
      <w:r w:rsidR="00745465">
        <w:rPr>
          <w:rFonts w:ascii="黑体" w:eastAsia="黑体" w:hAnsi="黑体" w:cs="Times New Roman" w:hint="eastAsia"/>
          <w:bCs/>
          <w:sz w:val="24"/>
        </w:rPr>
        <w:t>2</w:t>
      </w:r>
      <w:r w:rsidR="00745465">
        <w:rPr>
          <w:rFonts w:ascii="黑体" w:eastAsia="黑体" w:hAnsi="黑体" w:cs="Times New Roman"/>
          <w:bCs/>
          <w:sz w:val="24"/>
        </w:rPr>
        <w:t>3</w:t>
      </w:r>
      <w:r w:rsidR="00745465">
        <w:rPr>
          <w:rFonts w:ascii="黑体" w:eastAsia="黑体" w:hAnsi="黑体" w:cs="Times New Roman" w:hint="eastAsia"/>
          <w:bCs/>
          <w:sz w:val="24"/>
        </w:rPr>
        <w:t>年1月动力电池国内装车1</w:t>
      </w:r>
      <w:r w:rsidR="00745465">
        <w:rPr>
          <w:rFonts w:ascii="黑体" w:eastAsia="黑体" w:hAnsi="黑体" w:cs="Times New Roman"/>
          <w:bCs/>
          <w:sz w:val="24"/>
        </w:rPr>
        <w:t>6G</w:t>
      </w:r>
      <w:r w:rsidR="00AC4041">
        <w:rPr>
          <w:rFonts w:ascii="黑体" w:eastAsia="黑体" w:hAnsi="黑体" w:cs="Times New Roman"/>
          <w:bCs/>
          <w:sz w:val="24"/>
        </w:rPr>
        <w:t>Wh</w:t>
      </w:r>
      <w:r w:rsidR="00DB36CF">
        <w:rPr>
          <w:rFonts w:ascii="黑体" w:eastAsia="黑体" w:hAnsi="黑体" w:cs="Times New Roman" w:hint="eastAsia"/>
          <w:bCs/>
          <w:sz w:val="24"/>
        </w:rPr>
        <w:t>同比</w:t>
      </w:r>
      <w:r w:rsidR="00745465">
        <w:rPr>
          <w:rFonts w:ascii="黑体" w:eastAsia="黑体" w:hAnsi="黑体" w:cs="Times New Roman" w:hint="eastAsia"/>
          <w:bCs/>
          <w:sz w:val="24"/>
        </w:rPr>
        <w:t>下降1%</w:t>
      </w:r>
    </w:p>
    <w:p w14:paraId="60AC84AC" w14:textId="39E68C0F" w:rsidR="00745465" w:rsidRPr="00745465" w:rsidRDefault="00745465" w:rsidP="00745465">
      <w:pPr>
        <w:ind w:firstLineChars="202" w:firstLine="424"/>
        <w:rPr>
          <w:rFonts w:asciiTheme="minorEastAsia" w:hAnsiTheme="minorEastAsia" w:cs="黑体"/>
          <w:bCs/>
          <w:szCs w:val="21"/>
        </w:rPr>
      </w:pPr>
      <w:r w:rsidRPr="00745465">
        <w:rPr>
          <w:rFonts w:asciiTheme="minorEastAsia" w:hAnsiTheme="minorEastAsia" w:cs="黑体" w:hint="eastAsia"/>
          <w:bCs/>
          <w:szCs w:val="21"/>
        </w:rPr>
        <w:t>动力电池装车的需求增长是波动的。</w:t>
      </w:r>
      <w:r w:rsidRPr="00745465">
        <w:rPr>
          <w:rFonts w:asciiTheme="minorEastAsia" w:hAnsiTheme="minorEastAsia" w:cs="黑体"/>
          <w:bCs/>
          <w:szCs w:val="21"/>
        </w:rPr>
        <w:t>2019年需求增长10%；2020年内销车型动力电池装车64GWh ，需求增长2%；2021年动力电池装车155GWh</w:t>
      </w:r>
      <w:r w:rsidR="009B5E6C">
        <w:rPr>
          <w:rFonts w:asciiTheme="minorEastAsia" w:hAnsiTheme="minorEastAsia" w:cs="黑体" w:hint="eastAsia"/>
          <w:bCs/>
          <w:szCs w:val="21"/>
        </w:rPr>
        <w:t>，</w:t>
      </w:r>
      <w:r w:rsidRPr="00745465">
        <w:rPr>
          <w:rFonts w:asciiTheme="minorEastAsia" w:hAnsiTheme="minorEastAsia" w:cs="黑体"/>
          <w:bCs/>
          <w:szCs w:val="21"/>
        </w:rPr>
        <w:t>需求增长143%；2022年装车295GWh，需求增长91%；2023年1月份装车16GWh</w:t>
      </w:r>
      <w:r w:rsidR="009B5E6C">
        <w:rPr>
          <w:rFonts w:asciiTheme="minorEastAsia" w:hAnsiTheme="minorEastAsia" w:cs="黑体" w:hint="eastAsia"/>
          <w:bCs/>
          <w:szCs w:val="21"/>
        </w:rPr>
        <w:t>，</w:t>
      </w:r>
      <w:r w:rsidRPr="00745465">
        <w:rPr>
          <w:rFonts w:asciiTheme="minorEastAsia" w:hAnsiTheme="minorEastAsia" w:cs="黑体"/>
          <w:bCs/>
          <w:szCs w:val="21"/>
        </w:rPr>
        <w:t>需求下降1%。</w:t>
      </w:r>
    </w:p>
    <w:p w14:paraId="4AD40ED1" w14:textId="38F4B8FB" w:rsidR="001C356C" w:rsidRPr="002009FE" w:rsidRDefault="00745465" w:rsidP="00745465">
      <w:pPr>
        <w:ind w:firstLineChars="202" w:firstLine="424"/>
        <w:rPr>
          <w:rFonts w:asciiTheme="minorEastAsia" w:hAnsiTheme="minorEastAsia" w:cs="黑体"/>
          <w:bCs/>
          <w:szCs w:val="21"/>
        </w:rPr>
      </w:pPr>
      <w:r w:rsidRPr="00745465">
        <w:rPr>
          <w:rFonts w:asciiTheme="minorEastAsia" w:hAnsiTheme="minorEastAsia" w:cs="黑体" w:hint="eastAsia"/>
          <w:bCs/>
          <w:szCs w:val="21"/>
        </w:rPr>
        <w:t>新能源车装车中，三元的占比大幅下降，从</w:t>
      </w:r>
      <w:r w:rsidRPr="00745465">
        <w:rPr>
          <w:rFonts w:asciiTheme="minorEastAsia" w:hAnsiTheme="minorEastAsia" w:cs="黑体"/>
          <w:bCs/>
          <w:szCs w:val="21"/>
        </w:rPr>
        <w:t>2018年的61%下降到2023年1月份的34%，体现了三元电池市场剧烈的萎缩。而磷酸铁锂的电池从占比</w:t>
      </w:r>
      <w:r w:rsidR="00AC4041">
        <w:rPr>
          <w:rFonts w:asciiTheme="minorEastAsia" w:hAnsiTheme="minorEastAsia" w:cs="黑体" w:hint="eastAsia"/>
          <w:bCs/>
          <w:szCs w:val="21"/>
        </w:rPr>
        <w:t>从</w:t>
      </w:r>
      <w:r w:rsidRPr="00745465">
        <w:rPr>
          <w:rFonts w:asciiTheme="minorEastAsia" w:hAnsiTheme="minorEastAsia" w:cs="黑体"/>
          <w:bCs/>
          <w:szCs w:val="21"/>
        </w:rPr>
        <w:t>39%上升到66%，体现了低价策略下的磷酸铁锂电池获得了巨大的突破。低能量密度通过改进包装改进整合方式，然后来提升性价比，实现消费者的指标相对的认可，所以形成磷酸铁锂的低价低质的线路日益的强烈。</w:t>
      </w:r>
    </w:p>
    <w:p w14:paraId="6A1CB74A" w14:textId="1F6940DD" w:rsidR="001C356C" w:rsidRDefault="00745465" w:rsidP="00AC4041">
      <w:pPr>
        <w:ind w:firstLineChars="202" w:firstLine="424"/>
        <w:rPr>
          <w:rFonts w:asciiTheme="minorEastAsia" w:hAnsiTheme="minorEastAsia" w:cs="黑体" w:hint="eastAsia"/>
          <w:bCs/>
          <w:szCs w:val="21"/>
        </w:rPr>
      </w:pPr>
      <w:r w:rsidRPr="00745465">
        <w:rPr>
          <w:rFonts w:asciiTheme="minorEastAsia" w:hAnsiTheme="minorEastAsia" w:cs="黑体" w:hint="eastAsia"/>
          <w:bCs/>
          <w:szCs w:val="21"/>
        </w:rPr>
        <w:t>纯电动车目前主力电池能量密度在</w:t>
      </w:r>
      <w:r w:rsidRPr="00745465">
        <w:rPr>
          <w:rFonts w:asciiTheme="minorEastAsia" w:hAnsiTheme="minorEastAsia" w:cs="黑体"/>
          <w:bCs/>
          <w:szCs w:val="21"/>
        </w:rPr>
        <w:t>125到160之间的区间</w:t>
      </w:r>
      <w:r w:rsidR="009B5E6C">
        <w:rPr>
          <w:rFonts w:asciiTheme="minorEastAsia" w:hAnsiTheme="minorEastAsia" w:cs="黑体" w:hint="eastAsia"/>
          <w:bCs/>
          <w:szCs w:val="21"/>
        </w:rPr>
        <w:t>，</w:t>
      </w:r>
      <w:r w:rsidRPr="00745465">
        <w:rPr>
          <w:rFonts w:asciiTheme="minorEastAsia" w:hAnsiTheme="minorEastAsia" w:cs="黑体"/>
          <w:bCs/>
          <w:szCs w:val="21"/>
        </w:rPr>
        <w:t>近期的表现比较突出的是140到160的电池占比比较高，达到46%的比例</w:t>
      </w:r>
      <w:r w:rsidR="009B5E6C">
        <w:rPr>
          <w:rFonts w:asciiTheme="minorEastAsia" w:hAnsiTheme="minorEastAsia" w:cs="黑体" w:hint="eastAsia"/>
          <w:bCs/>
          <w:szCs w:val="21"/>
        </w:rPr>
        <w:t>，</w:t>
      </w:r>
      <w:r w:rsidRPr="00745465">
        <w:rPr>
          <w:rFonts w:asciiTheme="minorEastAsia" w:hAnsiTheme="minorEastAsia" w:cs="黑体"/>
          <w:bCs/>
          <w:szCs w:val="21"/>
        </w:rPr>
        <w:t>尤其是能量密度160以上的电池相对于2020年出现了明显的下降。这主要还是磷酸铁锂电池对三元替代带来的能量密度下降。</w:t>
      </w:r>
    </w:p>
    <w:p w14:paraId="7DC85742" w14:textId="77777777" w:rsidR="00DB36CF" w:rsidRPr="00066AF4" w:rsidRDefault="00DB36CF" w:rsidP="001C356C">
      <w:pPr>
        <w:rPr>
          <w:rFonts w:asciiTheme="minorEastAsia" w:hAnsiTheme="minorEastAsia" w:cs="黑体"/>
          <w:bCs/>
          <w:szCs w:val="21"/>
        </w:rPr>
      </w:pPr>
    </w:p>
    <w:p w14:paraId="6AB0710A" w14:textId="31D2E9B7" w:rsidR="001C356C" w:rsidRPr="009B5E6C" w:rsidRDefault="001C356C" w:rsidP="009B5E6C">
      <w:pPr>
        <w:pStyle w:val="1"/>
        <w:numPr>
          <w:ilvl w:val="0"/>
          <w:numId w:val="1"/>
        </w:numPr>
        <w:ind w:left="284" w:firstLineChars="0"/>
        <w:outlineLvl w:val="0"/>
        <w:rPr>
          <w:rFonts w:cs="宋体"/>
          <w:b/>
          <w:bCs/>
          <w:sz w:val="32"/>
          <w:szCs w:val="32"/>
        </w:rPr>
      </w:pPr>
      <w:r w:rsidRPr="009B5E6C">
        <w:rPr>
          <w:rFonts w:cs="宋体" w:hint="eastAsia"/>
          <w:b/>
          <w:bCs/>
          <w:sz w:val="32"/>
          <w:szCs w:val="32"/>
        </w:rPr>
        <w:t>本周上市新车</w:t>
      </w:r>
    </w:p>
    <w:p w14:paraId="0DED8C2A" w14:textId="77777777" w:rsidR="0036287A" w:rsidRPr="009B5E6C" w:rsidRDefault="0036287A" w:rsidP="001C356C">
      <w:pPr>
        <w:pStyle w:val="a8"/>
        <w:numPr>
          <w:ilvl w:val="0"/>
          <w:numId w:val="6"/>
        </w:numPr>
        <w:ind w:firstLineChars="0"/>
        <w:outlineLvl w:val="1"/>
        <w:rPr>
          <w:b/>
          <w:sz w:val="24"/>
        </w:rPr>
      </w:pPr>
      <w:r w:rsidRPr="009B5E6C">
        <w:rPr>
          <w:b/>
          <w:sz w:val="24"/>
        </w:rPr>
        <w:t>smart精灵#1BRABUS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6287A" w:rsidRPr="00AB6C38" w14:paraId="6D06D116" w14:textId="77777777" w:rsidTr="004E7A36">
        <w:trPr>
          <w:tblCellSpacing w:w="15" w:type="dxa"/>
        </w:trPr>
        <w:tc>
          <w:tcPr>
            <w:tcW w:w="0" w:type="auto"/>
            <w:tcBorders>
              <w:top w:val="nil"/>
              <w:left w:val="nil"/>
              <w:bottom w:val="nil"/>
              <w:right w:val="nil"/>
            </w:tcBorders>
            <w:hideMark/>
          </w:tcPr>
          <w:p w14:paraId="6D26E093" w14:textId="77777777" w:rsidR="0036287A" w:rsidRPr="00AB6C38" w:rsidRDefault="0036287A" w:rsidP="004E7A36">
            <w:pPr>
              <w:widowControl/>
              <w:jc w:val="left"/>
              <w:rPr>
                <w:rFonts w:ascii="宋体" w:eastAsia="宋体" w:hAnsi="宋体" w:cs="宋体"/>
                <w:kern w:val="0"/>
                <w:sz w:val="24"/>
              </w:rPr>
            </w:pPr>
          </w:p>
        </w:tc>
        <w:tc>
          <w:tcPr>
            <w:tcW w:w="0" w:type="auto"/>
            <w:tcBorders>
              <w:top w:val="nil"/>
              <w:left w:val="nil"/>
              <w:bottom w:val="nil"/>
              <w:right w:val="nil"/>
            </w:tcBorders>
            <w:hideMark/>
          </w:tcPr>
          <w:p w14:paraId="078265E3" w14:textId="77777777" w:rsidR="0036287A" w:rsidRPr="00AB6C38" w:rsidRDefault="0036287A" w:rsidP="004E7A36">
            <w:pPr>
              <w:widowControl/>
              <w:jc w:val="left"/>
              <w:rPr>
                <w:rFonts w:ascii="微软雅黑" w:eastAsia="微软雅黑" w:hAnsi="微软雅黑" w:cs="宋体"/>
                <w:color w:val="000000"/>
                <w:kern w:val="0"/>
                <w:sz w:val="27"/>
                <w:szCs w:val="27"/>
              </w:rPr>
            </w:pPr>
            <w:r w:rsidRPr="00AB6C38">
              <w:rPr>
                <w:rFonts w:ascii="微软雅黑" w:eastAsia="微软雅黑" w:hAnsi="微软雅黑" w:cs="宋体"/>
                <w:noProof/>
                <w:color w:val="000000"/>
                <w:kern w:val="0"/>
                <w:sz w:val="27"/>
                <w:szCs w:val="27"/>
              </w:rPr>
              <w:drawing>
                <wp:inline distT="0" distB="0" distL="0" distR="0" wp14:anchorId="0F1EDBEC" wp14:editId="33934065">
                  <wp:extent cx="1800000" cy="965854"/>
                  <wp:effectExtent l="0" t="0" r="0" b="5715"/>
                  <wp:docPr id="9" name="图片 9" descr="http://58.246.65.10:8231/UploadFile/20230215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302150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00000" cy="965854"/>
                          </a:xfrm>
                          <a:prstGeom prst="rect">
                            <a:avLst/>
                          </a:prstGeom>
                          <a:noFill/>
                          <a:ln>
                            <a:noFill/>
                          </a:ln>
                        </pic:spPr>
                      </pic:pic>
                    </a:graphicData>
                  </a:graphic>
                </wp:inline>
              </w:drawing>
            </w:r>
          </w:p>
        </w:tc>
        <w:tc>
          <w:tcPr>
            <w:tcW w:w="0" w:type="auto"/>
            <w:tcBorders>
              <w:top w:val="nil"/>
              <w:left w:val="nil"/>
              <w:bottom w:val="nil"/>
              <w:right w:val="nil"/>
            </w:tcBorders>
            <w:hideMark/>
          </w:tcPr>
          <w:p w14:paraId="308B59F5" w14:textId="77777777" w:rsidR="0036287A" w:rsidRPr="00AB6C38" w:rsidRDefault="0036287A" w:rsidP="004E7A36">
            <w:pPr>
              <w:widowControl/>
              <w:jc w:val="left"/>
              <w:rPr>
                <w:rFonts w:ascii="微软雅黑" w:eastAsia="微软雅黑" w:hAnsi="微软雅黑" w:cs="宋体"/>
                <w:color w:val="000000"/>
                <w:kern w:val="0"/>
                <w:sz w:val="27"/>
                <w:szCs w:val="27"/>
              </w:rPr>
            </w:pPr>
          </w:p>
        </w:tc>
      </w:tr>
    </w:tbl>
    <w:p w14:paraId="399024F7" w14:textId="77777777" w:rsidR="0036287A" w:rsidRDefault="0036287A" w:rsidP="001C356C">
      <w:r>
        <w:t>2月14日，smart精灵#1BRABUS上市，新车售价为27.9万元。</w:t>
      </w:r>
    </w:p>
    <w:p w14:paraId="69E6E7D4" w14:textId="77777777" w:rsidR="0036287A" w:rsidRDefault="0036287A" w:rsidP="001C356C">
      <w:r>
        <w:rPr>
          <w:rFonts w:hint="eastAsia"/>
        </w:rPr>
        <w:t>外观方面，新车采用红色前唇、红色制动卡钳、隐藏式门把手。</w:t>
      </w:r>
    </w:p>
    <w:p w14:paraId="12AD3CB9" w14:textId="331A3BDB" w:rsidR="0036287A" w:rsidRPr="00AC4041" w:rsidRDefault="0036287A" w:rsidP="001C356C">
      <w:pPr>
        <w:rPr>
          <w:rFonts w:hint="eastAsia"/>
        </w:rPr>
      </w:pPr>
      <w:r>
        <w:rPr>
          <w:rFonts w:hint="eastAsia"/>
        </w:rPr>
        <w:t>动力方面，新车搭载纯电动机，</w:t>
      </w:r>
      <w:r>
        <w:t>CLTC综合续航里程达500km。</w:t>
      </w:r>
    </w:p>
    <w:p w14:paraId="09790BA1" w14:textId="77777777" w:rsidR="0036287A" w:rsidRPr="009B5E6C" w:rsidRDefault="0036287A" w:rsidP="001C356C">
      <w:pPr>
        <w:pStyle w:val="a8"/>
        <w:numPr>
          <w:ilvl w:val="0"/>
          <w:numId w:val="6"/>
        </w:numPr>
        <w:ind w:firstLineChars="0"/>
        <w:outlineLvl w:val="1"/>
        <w:rPr>
          <w:b/>
          <w:sz w:val="24"/>
        </w:rPr>
      </w:pPr>
      <w:r w:rsidRPr="009B5E6C">
        <w:rPr>
          <w:b/>
          <w:sz w:val="24"/>
        </w:rPr>
        <w:lastRenderedPageBreak/>
        <w:t>新款奇瑞小蚂蚁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6287A" w:rsidRPr="00AB6C38" w14:paraId="6ABF2527" w14:textId="77777777" w:rsidTr="004E7A36">
        <w:trPr>
          <w:tblCellSpacing w:w="15" w:type="dxa"/>
        </w:trPr>
        <w:tc>
          <w:tcPr>
            <w:tcW w:w="0" w:type="auto"/>
            <w:tcBorders>
              <w:top w:val="nil"/>
              <w:left w:val="nil"/>
              <w:bottom w:val="nil"/>
              <w:right w:val="nil"/>
            </w:tcBorders>
            <w:hideMark/>
          </w:tcPr>
          <w:p w14:paraId="03BFD9DD" w14:textId="77777777" w:rsidR="0036287A" w:rsidRPr="00AB6C38" w:rsidRDefault="0036287A" w:rsidP="004E7A36">
            <w:pPr>
              <w:widowControl/>
              <w:jc w:val="left"/>
              <w:rPr>
                <w:rFonts w:ascii="宋体" w:eastAsia="宋体" w:hAnsi="宋体" w:cs="宋体"/>
                <w:kern w:val="0"/>
                <w:sz w:val="24"/>
              </w:rPr>
            </w:pPr>
          </w:p>
        </w:tc>
        <w:tc>
          <w:tcPr>
            <w:tcW w:w="0" w:type="auto"/>
            <w:tcBorders>
              <w:top w:val="nil"/>
              <w:left w:val="nil"/>
              <w:bottom w:val="nil"/>
              <w:right w:val="nil"/>
            </w:tcBorders>
            <w:hideMark/>
          </w:tcPr>
          <w:p w14:paraId="72159380" w14:textId="77777777" w:rsidR="0036287A" w:rsidRPr="00AB6C38" w:rsidRDefault="0036287A" w:rsidP="004E7A36">
            <w:pPr>
              <w:widowControl/>
              <w:jc w:val="left"/>
              <w:rPr>
                <w:rFonts w:ascii="微软雅黑" w:eastAsia="微软雅黑" w:hAnsi="微软雅黑" w:cs="宋体"/>
                <w:color w:val="000000"/>
                <w:kern w:val="0"/>
                <w:sz w:val="27"/>
                <w:szCs w:val="27"/>
              </w:rPr>
            </w:pPr>
            <w:r w:rsidRPr="00AB6C38">
              <w:rPr>
                <w:rFonts w:ascii="微软雅黑" w:eastAsia="微软雅黑" w:hAnsi="微软雅黑" w:cs="宋体"/>
                <w:noProof/>
                <w:color w:val="000000"/>
                <w:kern w:val="0"/>
                <w:sz w:val="27"/>
                <w:szCs w:val="27"/>
              </w:rPr>
              <w:drawing>
                <wp:inline distT="0" distB="0" distL="0" distR="0" wp14:anchorId="2323FAD0" wp14:editId="7B63D86E">
                  <wp:extent cx="1800000" cy="978462"/>
                  <wp:effectExtent l="0" t="0" r="0" b="0"/>
                  <wp:docPr id="5" name="图片 5" descr="http://58.246.65.10:8231/UploadFile/202302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30213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78462"/>
                          </a:xfrm>
                          <a:prstGeom prst="rect">
                            <a:avLst/>
                          </a:prstGeom>
                          <a:noFill/>
                          <a:ln>
                            <a:noFill/>
                          </a:ln>
                        </pic:spPr>
                      </pic:pic>
                    </a:graphicData>
                  </a:graphic>
                </wp:inline>
              </w:drawing>
            </w:r>
          </w:p>
        </w:tc>
        <w:tc>
          <w:tcPr>
            <w:tcW w:w="0" w:type="auto"/>
            <w:tcBorders>
              <w:top w:val="nil"/>
              <w:left w:val="nil"/>
              <w:bottom w:val="nil"/>
              <w:right w:val="nil"/>
            </w:tcBorders>
            <w:hideMark/>
          </w:tcPr>
          <w:p w14:paraId="40C899C0" w14:textId="77777777" w:rsidR="0036287A" w:rsidRPr="00AB6C38" w:rsidRDefault="0036287A" w:rsidP="004E7A36">
            <w:pPr>
              <w:widowControl/>
              <w:jc w:val="left"/>
              <w:rPr>
                <w:rFonts w:ascii="微软雅黑" w:eastAsia="微软雅黑" w:hAnsi="微软雅黑" w:cs="宋体"/>
                <w:color w:val="000000"/>
                <w:kern w:val="0"/>
                <w:sz w:val="27"/>
                <w:szCs w:val="27"/>
              </w:rPr>
            </w:pPr>
          </w:p>
        </w:tc>
      </w:tr>
    </w:tbl>
    <w:p w14:paraId="4201312B" w14:textId="77777777" w:rsidR="0036287A" w:rsidRDefault="0036287A" w:rsidP="001C356C">
      <w:r>
        <w:t>2月10日，新款奇瑞小蚂蚁上市，新车共推5款，售价区间为6.9999万-9.9999万元。</w:t>
      </w:r>
    </w:p>
    <w:p w14:paraId="42C81CF5" w14:textId="77777777" w:rsidR="0036287A" w:rsidRDefault="0036287A" w:rsidP="001C356C">
      <w:r>
        <w:rPr>
          <w:rFonts w:hint="eastAsia"/>
        </w:rPr>
        <w:t>外观方面，新车与老款车型基本保持一致。</w:t>
      </w:r>
    </w:p>
    <w:p w14:paraId="120BB0C8" w14:textId="77777777" w:rsidR="0036287A" w:rsidRDefault="0036287A" w:rsidP="001C356C">
      <w:r>
        <w:rPr>
          <w:rFonts w:hint="eastAsia"/>
        </w:rPr>
        <w:t>配置方面，新车配备</w:t>
      </w:r>
      <w:r>
        <w:t>AI智能语音交互、4G网络、0.77平米全景天幕等。</w:t>
      </w:r>
    </w:p>
    <w:p w14:paraId="6589B0F6" w14:textId="77777777" w:rsidR="0036287A" w:rsidRDefault="0036287A" w:rsidP="001C356C">
      <w:r>
        <w:rPr>
          <w:rFonts w:hint="eastAsia"/>
        </w:rPr>
        <w:t>动力方面，新车搭载纯电动机，</w:t>
      </w:r>
      <w:r>
        <w:t>CLTC综合续航里程达251km，301km，408km。</w:t>
      </w:r>
    </w:p>
    <w:p w14:paraId="6E56B211" w14:textId="0FC2966D" w:rsidR="0036287A" w:rsidRDefault="0036287A" w:rsidP="001C356C">
      <w:pPr>
        <w:rPr>
          <w:rFonts w:cs="宋体"/>
          <w:b/>
          <w:bCs/>
          <w:i/>
          <w:iCs/>
        </w:rPr>
      </w:pPr>
    </w:p>
    <w:p w14:paraId="6C518E11" w14:textId="77777777" w:rsidR="0036287A" w:rsidRPr="009B5E6C" w:rsidRDefault="0036287A" w:rsidP="001C356C">
      <w:pPr>
        <w:pStyle w:val="a8"/>
        <w:numPr>
          <w:ilvl w:val="0"/>
          <w:numId w:val="6"/>
        </w:numPr>
        <w:ind w:firstLineChars="0"/>
        <w:outlineLvl w:val="1"/>
        <w:rPr>
          <w:b/>
          <w:sz w:val="24"/>
        </w:rPr>
      </w:pPr>
      <w:r w:rsidRPr="009B5E6C">
        <w:rPr>
          <w:b/>
          <w:sz w:val="24"/>
        </w:rPr>
        <w:t>新款秦PLUSDM-i冠军版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6287A" w:rsidRPr="00AB6C38" w14:paraId="70F3BBB7" w14:textId="77777777" w:rsidTr="004E7A36">
        <w:trPr>
          <w:tblCellSpacing w:w="15" w:type="dxa"/>
        </w:trPr>
        <w:tc>
          <w:tcPr>
            <w:tcW w:w="0" w:type="auto"/>
            <w:tcBorders>
              <w:top w:val="nil"/>
              <w:left w:val="nil"/>
              <w:bottom w:val="nil"/>
              <w:right w:val="nil"/>
            </w:tcBorders>
            <w:hideMark/>
          </w:tcPr>
          <w:p w14:paraId="0FC40948" w14:textId="77777777" w:rsidR="0036287A" w:rsidRPr="00AB6C38" w:rsidRDefault="0036287A" w:rsidP="004E7A36">
            <w:pPr>
              <w:widowControl/>
              <w:jc w:val="left"/>
              <w:rPr>
                <w:rFonts w:ascii="宋体" w:eastAsia="宋体" w:hAnsi="宋体" w:cs="宋体"/>
                <w:kern w:val="0"/>
                <w:sz w:val="24"/>
              </w:rPr>
            </w:pPr>
          </w:p>
        </w:tc>
        <w:tc>
          <w:tcPr>
            <w:tcW w:w="0" w:type="auto"/>
            <w:tcBorders>
              <w:top w:val="nil"/>
              <w:left w:val="nil"/>
              <w:bottom w:val="nil"/>
              <w:right w:val="nil"/>
            </w:tcBorders>
            <w:hideMark/>
          </w:tcPr>
          <w:p w14:paraId="6EA4C03B" w14:textId="77777777" w:rsidR="0036287A" w:rsidRPr="00AB6C38" w:rsidRDefault="0036287A" w:rsidP="004E7A36">
            <w:pPr>
              <w:widowControl/>
              <w:jc w:val="left"/>
              <w:rPr>
                <w:rFonts w:ascii="微软雅黑" w:eastAsia="微软雅黑" w:hAnsi="微软雅黑" w:cs="宋体"/>
                <w:color w:val="000000"/>
                <w:kern w:val="0"/>
                <w:sz w:val="27"/>
                <w:szCs w:val="27"/>
              </w:rPr>
            </w:pPr>
            <w:r w:rsidRPr="00AB6C38">
              <w:rPr>
                <w:rFonts w:ascii="微软雅黑" w:eastAsia="微软雅黑" w:hAnsi="微软雅黑" w:cs="宋体"/>
                <w:noProof/>
                <w:color w:val="000000"/>
                <w:kern w:val="0"/>
                <w:sz w:val="27"/>
                <w:szCs w:val="27"/>
              </w:rPr>
              <w:drawing>
                <wp:inline distT="0" distB="0" distL="0" distR="0" wp14:anchorId="0BFD8A9B" wp14:editId="11F184E8">
                  <wp:extent cx="1800000" cy="940299"/>
                  <wp:effectExtent l="0" t="0" r="0" b="0"/>
                  <wp:docPr id="14" name="图片 14" descr="http://58.246.65.10:8231/UploadFile/20230213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3021302.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0299"/>
                          </a:xfrm>
                          <a:prstGeom prst="rect">
                            <a:avLst/>
                          </a:prstGeom>
                          <a:noFill/>
                          <a:ln>
                            <a:noFill/>
                          </a:ln>
                        </pic:spPr>
                      </pic:pic>
                    </a:graphicData>
                  </a:graphic>
                </wp:inline>
              </w:drawing>
            </w:r>
          </w:p>
        </w:tc>
        <w:tc>
          <w:tcPr>
            <w:tcW w:w="0" w:type="auto"/>
            <w:tcBorders>
              <w:top w:val="nil"/>
              <w:left w:val="nil"/>
              <w:bottom w:val="nil"/>
              <w:right w:val="nil"/>
            </w:tcBorders>
            <w:hideMark/>
          </w:tcPr>
          <w:p w14:paraId="416F96A9" w14:textId="77777777" w:rsidR="0036287A" w:rsidRPr="00AB6C38" w:rsidRDefault="0036287A" w:rsidP="004E7A36">
            <w:pPr>
              <w:widowControl/>
              <w:jc w:val="left"/>
              <w:rPr>
                <w:rFonts w:ascii="微软雅黑" w:eastAsia="微软雅黑" w:hAnsi="微软雅黑" w:cs="宋体"/>
                <w:color w:val="000000"/>
                <w:kern w:val="0"/>
                <w:sz w:val="27"/>
                <w:szCs w:val="27"/>
              </w:rPr>
            </w:pPr>
          </w:p>
        </w:tc>
      </w:tr>
    </w:tbl>
    <w:p w14:paraId="51755204" w14:textId="77777777" w:rsidR="0036287A" w:rsidRDefault="0036287A" w:rsidP="001C356C">
      <w:r>
        <w:t>2月10日，新款秦PLUSDM-i冠军版上市，新车共推5款，售价区间为9.98万-14.58万元。</w:t>
      </w:r>
    </w:p>
    <w:p w14:paraId="1CD84B15" w14:textId="77777777" w:rsidR="0036287A" w:rsidRDefault="0036287A" w:rsidP="001C356C">
      <w:r>
        <w:rPr>
          <w:rFonts w:hint="eastAsia"/>
        </w:rPr>
        <w:t>外观方面，新车与老款车型基本保持一致。</w:t>
      </w:r>
    </w:p>
    <w:p w14:paraId="30C52020" w14:textId="77777777" w:rsidR="0036287A" w:rsidRDefault="0036287A" w:rsidP="001C356C">
      <w:r>
        <w:rPr>
          <w:rFonts w:hint="eastAsia"/>
        </w:rPr>
        <w:t>配置方面，新车配备</w:t>
      </w:r>
      <w:r>
        <w:t>8.8英寸悬浮式液晶仪表。</w:t>
      </w:r>
    </w:p>
    <w:p w14:paraId="156E27A5" w14:textId="77777777" w:rsidR="0036287A" w:rsidRDefault="0036287A" w:rsidP="001C356C">
      <w:r>
        <w:rPr>
          <w:rFonts w:hint="eastAsia"/>
        </w:rPr>
        <w:t>动力方面，新车搭载由</w:t>
      </w:r>
      <w:r>
        <w:t>1.5L发动机和电动机组成的插电混动系统，匹配E-CVT变速箱。</w:t>
      </w:r>
    </w:p>
    <w:p w14:paraId="3DF3AB60" w14:textId="371197C9" w:rsidR="0036287A" w:rsidRDefault="0036287A" w:rsidP="001C356C">
      <w:pPr>
        <w:rPr>
          <w:rFonts w:cs="宋体"/>
          <w:b/>
          <w:bCs/>
          <w:i/>
          <w:iCs/>
        </w:rPr>
      </w:pPr>
    </w:p>
    <w:p w14:paraId="480251D3" w14:textId="77777777" w:rsidR="0036287A" w:rsidRPr="009B5E6C" w:rsidRDefault="0036287A" w:rsidP="001C356C">
      <w:pPr>
        <w:pStyle w:val="a8"/>
        <w:numPr>
          <w:ilvl w:val="0"/>
          <w:numId w:val="6"/>
        </w:numPr>
        <w:ind w:firstLineChars="0"/>
        <w:outlineLvl w:val="1"/>
        <w:rPr>
          <w:b/>
          <w:sz w:val="24"/>
        </w:rPr>
      </w:pPr>
      <w:r w:rsidRPr="009B5E6C">
        <w:rPr>
          <w:b/>
          <w:sz w:val="24"/>
        </w:rPr>
        <w:t>长安CS95PLUS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6287A" w:rsidRPr="00AB6C38" w14:paraId="6C98C364" w14:textId="77777777" w:rsidTr="004E7A36">
        <w:trPr>
          <w:tblCellSpacing w:w="15" w:type="dxa"/>
        </w:trPr>
        <w:tc>
          <w:tcPr>
            <w:tcW w:w="0" w:type="auto"/>
            <w:tcBorders>
              <w:top w:val="nil"/>
              <w:left w:val="nil"/>
              <w:bottom w:val="nil"/>
              <w:right w:val="nil"/>
            </w:tcBorders>
            <w:hideMark/>
          </w:tcPr>
          <w:p w14:paraId="1C09DE3A" w14:textId="77777777" w:rsidR="0036287A" w:rsidRPr="00AB6C38" w:rsidRDefault="0036287A" w:rsidP="004E7A36">
            <w:pPr>
              <w:widowControl/>
              <w:jc w:val="left"/>
              <w:rPr>
                <w:rFonts w:ascii="宋体" w:eastAsia="宋体" w:hAnsi="宋体" w:cs="宋体"/>
                <w:kern w:val="0"/>
                <w:sz w:val="24"/>
              </w:rPr>
            </w:pPr>
          </w:p>
        </w:tc>
        <w:tc>
          <w:tcPr>
            <w:tcW w:w="0" w:type="auto"/>
            <w:tcBorders>
              <w:top w:val="nil"/>
              <w:left w:val="nil"/>
              <w:bottom w:val="nil"/>
              <w:right w:val="nil"/>
            </w:tcBorders>
            <w:hideMark/>
          </w:tcPr>
          <w:p w14:paraId="419F10FD" w14:textId="77777777" w:rsidR="0036287A" w:rsidRPr="00AB6C38" w:rsidRDefault="0036287A" w:rsidP="004E7A36">
            <w:pPr>
              <w:widowControl/>
              <w:jc w:val="left"/>
              <w:rPr>
                <w:rFonts w:ascii="微软雅黑" w:eastAsia="微软雅黑" w:hAnsi="微软雅黑" w:cs="宋体"/>
                <w:color w:val="000000"/>
                <w:kern w:val="0"/>
                <w:sz w:val="27"/>
                <w:szCs w:val="27"/>
              </w:rPr>
            </w:pPr>
            <w:r w:rsidRPr="00AB6C38">
              <w:rPr>
                <w:rFonts w:ascii="微软雅黑" w:eastAsia="微软雅黑" w:hAnsi="微软雅黑" w:cs="宋体"/>
                <w:noProof/>
                <w:color w:val="000000"/>
                <w:kern w:val="0"/>
                <w:sz w:val="27"/>
                <w:szCs w:val="27"/>
              </w:rPr>
              <w:drawing>
                <wp:inline distT="0" distB="0" distL="0" distR="0" wp14:anchorId="5C9B5535" wp14:editId="633A2241">
                  <wp:extent cx="1800000" cy="965217"/>
                  <wp:effectExtent l="0" t="0" r="0" b="6350"/>
                  <wp:docPr id="2" name="图片 2" descr="http://58.246.65.10:8231/UploadFile/20230215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30215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65217"/>
                          </a:xfrm>
                          <a:prstGeom prst="rect">
                            <a:avLst/>
                          </a:prstGeom>
                          <a:noFill/>
                          <a:ln>
                            <a:noFill/>
                          </a:ln>
                        </pic:spPr>
                      </pic:pic>
                    </a:graphicData>
                  </a:graphic>
                </wp:inline>
              </w:drawing>
            </w:r>
          </w:p>
        </w:tc>
        <w:tc>
          <w:tcPr>
            <w:tcW w:w="0" w:type="auto"/>
            <w:tcBorders>
              <w:top w:val="nil"/>
              <w:left w:val="nil"/>
              <w:bottom w:val="nil"/>
              <w:right w:val="nil"/>
            </w:tcBorders>
            <w:hideMark/>
          </w:tcPr>
          <w:p w14:paraId="0E5BA36A" w14:textId="77777777" w:rsidR="0036287A" w:rsidRPr="00AB6C38" w:rsidRDefault="0036287A" w:rsidP="004E7A36">
            <w:pPr>
              <w:widowControl/>
              <w:jc w:val="left"/>
              <w:rPr>
                <w:rFonts w:ascii="微软雅黑" w:eastAsia="微软雅黑" w:hAnsi="微软雅黑" w:cs="宋体"/>
                <w:color w:val="000000"/>
                <w:kern w:val="0"/>
                <w:sz w:val="27"/>
                <w:szCs w:val="27"/>
              </w:rPr>
            </w:pPr>
          </w:p>
        </w:tc>
      </w:tr>
    </w:tbl>
    <w:p w14:paraId="3B8CC1C6" w14:textId="77777777" w:rsidR="0036287A" w:rsidRDefault="0036287A" w:rsidP="001C356C">
      <w:r>
        <w:t>2月14日，长安CS95PLUS上市，新车共推3款，售价区间为17.59万-19.99万元。</w:t>
      </w:r>
    </w:p>
    <w:p w14:paraId="21F298E1" w14:textId="77777777" w:rsidR="0036287A" w:rsidRDefault="0036287A" w:rsidP="001C356C">
      <w:r>
        <w:rPr>
          <w:rFonts w:hint="eastAsia"/>
        </w:rPr>
        <w:t>外观方面，新车采用点阵式镀铬中网、贯穿式</w:t>
      </w:r>
      <w:r>
        <w:t>LED日行灯、贯穿式尾灯。</w:t>
      </w:r>
    </w:p>
    <w:p w14:paraId="72DFC24E" w14:textId="77777777" w:rsidR="0036287A" w:rsidRDefault="0036287A" w:rsidP="001C356C">
      <w:r>
        <w:rPr>
          <w:rFonts w:hint="eastAsia"/>
        </w:rPr>
        <w:t>内饰方面，新车采用</w:t>
      </w:r>
      <w:r>
        <w:t>10.25英寸全液晶仪表盘、12.3英寸多媒体屏。</w:t>
      </w:r>
    </w:p>
    <w:p w14:paraId="0D2E30FC" w14:textId="77777777" w:rsidR="0036287A" w:rsidRDefault="0036287A" w:rsidP="001C356C">
      <w:r>
        <w:rPr>
          <w:rFonts w:hint="eastAsia"/>
        </w:rPr>
        <w:t>配置方面，新车配备讯飞飞鱼</w:t>
      </w:r>
      <w:r>
        <w:t>3.0车机系统、集成式自适应巡航、540度底盘透视等。</w:t>
      </w:r>
    </w:p>
    <w:p w14:paraId="4019F6C2" w14:textId="77777777" w:rsidR="0036287A" w:rsidRDefault="0036287A" w:rsidP="001C356C">
      <w:r>
        <w:rPr>
          <w:rFonts w:hint="eastAsia"/>
        </w:rPr>
        <w:t>动力方面，新车搭载</w:t>
      </w:r>
      <w:r>
        <w:t>2.0T发动机，匹配8TIP变速箱。</w:t>
      </w:r>
    </w:p>
    <w:p w14:paraId="3F1C47B2" w14:textId="38F8B8BC" w:rsidR="0036287A" w:rsidRDefault="0036287A" w:rsidP="001C356C">
      <w:pPr>
        <w:rPr>
          <w:rFonts w:cs="宋体"/>
          <w:b/>
          <w:bCs/>
          <w:i/>
          <w:iCs/>
        </w:rPr>
      </w:pPr>
    </w:p>
    <w:p w14:paraId="3AF73BA0" w14:textId="77777777" w:rsidR="0036287A" w:rsidRPr="009B5E6C" w:rsidRDefault="0036287A" w:rsidP="001C356C">
      <w:pPr>
        <w:pStyle w:val="a8"/>
        <w:numPr>
          <w:ilvl w:val="0"/>
          <w:numId w:val="6"/>
        </w:numPr>
        <w:ind w:firstLineChars="0"/>
        <w:outlineLvl w:val="1"/>
        <w:rPr>
          <w:b/>
          <w:sz w:val="24"/>
        </w:rPr>
      </w:pPr>
      <w:r w:rsidRPr="009B5E6C">
        <w:rPr>
          <w:b/>
          <w:sz w:val="24"/>
        </w:rPr>
        <w:t>智己LS7</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36287A" w:rsidRPr="00AB6C38" w14:paraId="3F331845" w14:textId="77777777" w:rsidTr="004E7A36">
        <w:trPr>
          <w:tblCellSpacing w:w="15" w:type="dxa"/>
        </w:trPr>
        <w:tc>
          <w:tcPr>
            <w:tcW w:w="0" w:type="auto"/>
            <w:tcBorders>
              <w:top w:val="nil"/>
              <w:left w:val="nil"/>
              <w:bottom w:val="nil"/>
              <w:right w:val="nil"/>
            </w:tcBorders>
            <w:hideMark/>
          </w:tcPr>
          <w:p w14:paraId="39B7394D" w14:textId="77777777" w:rsidR="0036287A" w:rsidRPr="00AB6C38" w:rsidRDefault="0036287A" w:rsidP="004E7A36">
            <w:pPr>
              <w:widowControl/>
              <w:jc w:val="left"/>
              <w:rPr>
                <w:rFonts w:ascii="宋体" w:eastAsia="宋体" w:hAnsi="宋体" w:cs="宋体"/>
                <w:kern w:val="0"/>
                <w:sz w:val="24"/>
              </w:rPr>
            </w:pPr>
          </w:p>
        </w:tc>
        <w:tc>
          <w:tcPr>
            <w:tcW w:w="0" w:type="auto"/>
            <w:tcBorders>
              <w:top w:val="nil"/>
              <w:left w:val="nil"/>
              <w:bottom w:val="nil"/>
              <w:right w:val="nil"/>
            </w:tcBorders>
            <w:hideMark/>
          </w:tcPr>
          <w:p w14:paraId="451E0016" w14:textId="77777777" w:rsidR="0036287A" w:rsidRPr="00AB6C38" w:rsidRDefault="0036287A" w:rsidP="004E7A36">
            <w:pPr>
              <w:widowControl/>
              <w:jc w:val="left"/>
              <w:rPr>
                <w:rFonts w:ascii="微软雅黑" w:eastAsia="微软雅黑" w:hAnsi="微软雅黑" w:cs="宋体"/>
                <w:color w:val="000000"/>
                <w:kern w:val="0"/>
                <w:sz w:val="27"/>
                <w:szCs w:val="27"/>
              </w:rPr>
            </w:pPr>
            <w:r w:rsidRPr="00AB6C38">
              <w:rPr>
                <w:rFonts w:ascii="微软雅黑" w:eastAsia="微软雅黑" w:hAnsi="微软雅黑" w:cs="宋体"/>
                <w:noProof/>
                <w:color w:val="000000"/>
                <w:kern w:val="0"/>
                <w:sz w:val="27"/>
                <w:szCs w:val="27"/>
              </w:rPr>
              <w:drawing>
                <wp:inline distT="0" distB="0" distL="0" distR="0" wp14:anchorId="5637A93C" wp14:editId="00E00545">
                  <wp:extent cx="1800000" cy="980488"/>
                  <wp:effectExtent l="0" t="0" r="0" b="0"/>
                  <wp:docPr id="1" name="图片 1" descr="http://58.246.65.10:8231/UploadFile/20230213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30213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80488"/>
                          </a:xfrm>
                          <a:prstGeom prst="rect">
                            <a:avLst/>
                          </a:prstGeom>
                          <a:noFill/>
                          <a:ln>
                            <a:noFill/>
                          </a:ln>
                        </pic:spPr>
                      </pic:pic>
                    </a:graphicData>
                  </a:graphic>
                </wp:inline>
              </w:drawing>
            </w:r>
          </w:p>
        </w:tc>
        <w:tc>
          <w:tcPr>
            <w:tcW w:w="0" w:type="auto"/>
            <w:tcBorders>
              <w:top w:val="nil"/>
              <w:left w:val="nil"/>
              <w:bottom w:val="nil"/>
              <w:right w:val="nil"/>
            </w:tcBorders>
            <w:hideMark/>
          </w:tcPr>
          <w:p w14:paraId="2AF61FEA" w14:textId="77777777" w:rsidR="0036287A" w:rsidRPr="00AB6C38" w:rsidRDefault="0036287A" w:rsidP="004E7A36">
            <w:pPr>
              <w:widowControl/>
              <w:jc w:val="left"/>
              <w:rPr>
                <w:rFonts w:ascii="微软雅黑" w:eastAsia="微软雅黑" w:hAnsi="微软雅黑" w:cs="宋体"/>
                <w:color w:val="000000"/>
                <w:kern w:val="0"/>
                <w:sz w:val="27"/>
                <w:szCs w:val="27"/>
              </w:rPr>
            </w:pPr>
          </w:p>
        </w:tc>
      </w:tr>
    </w:tbl>
    <w:p w14:paraId="2636D4C0" w14:textId="77777777" w:rsidR="0036287A" w:rsidRDefault="0036287A" w:rsidP="001C356C">
      <w:r>
        <w:t>2月10日，智己LS7上市，新车共推6款，售价区间为30.98万-45.98万元。</w:t>
      </w:r>
    </w:p>
    <w:p w14:paraId="208CA0BE" w14:textId="77777777" w:rsidR="0036287A" w:rsidRDefault="0036287A" w:rsidP="001C356C">
      <w:r>
        <w:rPr>
          <w:rFonts w:hint="eastAsia"/>
        </w:rPr>
        <w:t>外观方面，新车采用封闭式前脸、隐藏门把手、贯穿式尾灯。</w:t>
      </w:r>
    </w:p>
    <w:p w14:paraId="4DFF6E71" w14:textId="77777777" w:rsidR="0036287A" w:rsidRDefault="0036287A" w:rsidP="001C356C">
      <w:r>
        <w:rPr>
          <w:rFonts w:hint="eastAsia"/>
        </w:rPr>
        <w:t>内饰方面，新车采用可升降窄边框巨幅屏幕、内嵌式触摸液晶显示面板。</w:t>
      </w:r>
    </w:p>
    <w:p w14:paraId="5B3CC196" w14:textId="77777777" w:rsidR="0036287A" w:rsidRDefault="0036287A" w:rsidP="001C356C">
      <w:r>
        <w:rPr>
          <w:rFonts w:hint="eastAsia"/>
        </w:rPr>
        <w:t>配置方面，新车配备零重力浮感座椅、智控全平折叠副驾座椅、超长电动滑轨等。</w:t>
      </w:r>
    </w:p>
    <w:p w14:paraId="44DB7DD8" w14:textId="77777777" w:rsidR="0036287A" w:rsidRDefault="0036287A" w:rsidP="001C356C">
      <w:r>
        <w:rPr>
          <w:rFonts w:hint="eastAsia"/>
        </w:rPr>
        <w:t>动力方面，新车搭载纯电动机，</w:t>
      </w:r>
      <w:r>
        <w:t>CLTC综合续航里程达550km，602km，625km，660km。</w:t>
      </w:r>
    </w:p>
    <w:p w14:paraId="3377A5F4" w14:textId="38D3DF69" w:rsidR="0036287A" w:rsidRDefault="0036287A" w:rsidP="001C356C">
      <w:pPr>
        <w:rPr>
          <w:rFonts w:cs="宋体"/>
          <w:b/>
          <w:bCs/>
          <w:i/>
          <w:iCs/>
        </w:rPr>
      </w:pPr>
    </w:p>
    <w:p w14:paraId="10265D5B" w14:textId="77777777" w:rsidR="001C356C" w:rsidRPr="009B5E6C" w:rsidRDefault="001C356C" w:rsidP="009B5E6C">
      <w:pPr>
        <w:pStyle w:val="1"/>
        <w:numPr>
          <w:ilvl w:val="0"/>
          <w:numId w:val="1"/>
        </w:numPr>
        <w:ind w:left="284" w:firstLineChars="0"/>
        <w:outlineLvl w:val="0"/>
        <w:rPr>
          <w:rFonts w:cs="宋体"/>
          <w:b/>
          <w:bCs/>
          <w:sz w:val="32"/>
          <w:szCs w:val="32"/>
        </w:rPr>
      </w:pPr>
      <w:r w:rsidRPr="009B5E6C">
        <w:rPr>
          <w:rFonts w:cs="宋体" w:hint="eastAsia"/>
          <w:b/>
          <w:bCs/>
          <w:sz w:val="32"/>
          <w:szCs w:val="32"/>
        </w:rPr>
        <w:t>宏观经济与政策</w:t>
      </w:r>
    </w:p>
    <w:p w14:paraId="1666CF35"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北京：</w:t>
      </w:r>
      <w:r w:rsidRPr="009B5E6C">
        <w:rPr>
          <w:b/>
          <w:sz w:val="24"/>
        </w:rPr>
        <w:t>5月1日起恢复车驾管业务常态化</w:t>
      </w:r>
    </w:p>
    <w:p w14:paraId="0127E6F2" w14:textId="77777777" w:rsidR="008935DC" w:rsidRDefault="008935DC" w:rsidP="00F855FF">
      <w:pPr>
        <w:ind w:firstLineChars="202" w:firstLine="424"/>
      </w:pPr>
      <w:r>
        <w:t>北京市交管部门将于4月30日停止实施“延期办”、“容缺办”措施。5月1日起将全面恢复车驾管业务常态化办理，对于逾期未换证、逾期未审验、逾期未检验等原因，导致驾驶证或机动车可能被注销的，不再延长期限。</w:t>
      </w:r>
    </w:p>
    <w:p w14:paraId="72D37859" w14:textId="332E9430" w:rsidR="008935DC" w:rsidRPr="004A7C2B" w:rsidRDefault="008935DC" w:rsidP="008935DC">
      <w:pPr>
        <w:rPr>
          <w:rFonts w:cs="宋体"/>
          <w:b/>
          <w:bCs/>
          <w:i/>
          <w:iCs/>
        </w:rPr>
      </w:pPr>
    </w:p>
    <w:p w14:paraId="35BCF581"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鼓励有条件的地区开展新能源汽车下乡</w:t>
      </w:r>
    </w:p>
    <w:p w14:paraId="2D232EF4" w14:textId="77777777" w:rsidR="008935DC" w:rsidRPr="00BB2161" w:rsidRDefault="008935DC" w:rsidP="00F855FF">
      <w:pPr>
        <w:ind w:firstLineChars="202" w:firstLine="424"/>
      </w:pPr>
      <w:r w:rsidRPr="00BB2161">
        <w:rPr>
          <w:rFonts w:hint="eastAsia"/>
        </w:rPr>
        <w:t>据《中共中央</w:t>
      </w:r>
      <w:r w:rsidRPr="00BB2161">
        <w:t>国务院关于做好2023年全面推进乡村振兴重点工作的意见》指出，加快发展现代乡村服务业。全面推进县域商业体系建设。加快完善县乡村电子商务和快递物流配送体系，建设县域集采集配中心，推动农村客货邮融合发展，大力发展共同配送、即时零售等新模式，推动冷链物流服务网络向乡村下沉。发展乡村餐饮购物、文化体育、旅游休闲、养老托幼、信息中介等生活服务。鼓励有条件的地区开展新能源汽车和绿色智能家电下乡。</w:t>
      </w:r>
    </w:p>
    <w:p w14:paraId="39CD1F5B" w14:textId="1CF7D57F" w:rsidR="008935DC" w:rsidRDefault="008935DC" w:rsidP="008935DC">
      <w:pPr>
        <w:rPr>
          <w:rFonts w:cs="宋体"/>
          <w:b/>
          <w:bCs/>
          <w:i/>
          <w:iCs/>
        </w:rPr>
      </w:pPr>
    </w:p>
    <w:p w14:paraId="0D38C24C"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广州：</w:t>
      </w:r>
      <w:r w:rsidRPr="009B5E6C">
        <w:rPr>
          <w:b/>
          <w:sz w:val="24"/>
        </w:rPr>
        <w:t>2023年上半年额外增加3万个节能车增量指标配置额度</w:t>
      </w:r>
    </w:p>
    <w:p w14:paraId="5582A816" w14:textId="77777777" w:rsidR="008935DC" w:rsidRDefault="008935DC" w:rsidP="00F855FF">
      <w:pPr>
        <w:ind w:firstLineChars="202" w:firstLine="424"/>
      </w:pPr>
      <w:r>
        <w:t>2月14日，广州市政府发布《关于支持市场主体高质量发展促进经济运行率先整体好转的若干措施》。其中提出，出台促进汽车消费专项政策，通过一揽子综合措施进一步激发汽车消费活力。继续实施新能源指标直接配置措施，2023年上半年额外增加3万个节能车增量指标配置额度，并临时放宽非本市户籍人员申请节能车增量指标资格条件。</w:t>
      </w:r>
    </w:p>
    <w:p w14:paraId="107742F7" w14:textId="6AC63DBA" w:rsidR="008935DC" w:rsidRDefault="008935DC" w:rsidP="008935DC">
      <w:pPr>
        <w:rPr>
          <w:rFonts w:cs="宋体"/>
          <w:b/>
          <w:bCs/>
          <w:i/>
          <w:iCs/>
        </w:rPr>
      </w:pPr>
    </w:p>
    <w:p w14:paraId="4A50B195"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国家发改委</w:t>
      </w:r>
      <w:r w:rsidRPr="009B5E6C">
        <w:rPr>
          <w:b/>
          <w:sz w:val="24"/>
        </w:rPr>
        <w:t>:</w:t>
      </w:r>
      <w:r w:rsidRPr="009B5E6C">
        <w:rPr>
          <w:rFonts w:hint="eastAsia"/>
          <w:b/>
          <w:sz w:val="24"/>
        </w:rPr>
        <w:t>将进一步优化新能源汽车等重大生产力布局</w:t>
      </w:r>
    </w:p>
    <w:p w14:paraId="14B96F48" w14:textId="77777777" w:rsidR="008935DC" w:rsidRDefault="008935DC" w:rsidP="00F855FF">
      <w:pPr>
        <w:ind w:firstLineChars="202" w:firstLine="424"/>
      </w:pPr>
      <w:r w:rsidRPr="008A3742">
        <w:t>国家发改委将和有关部门一道，着力提升产业链供应链韧性和安全水平，深入实施重大技术装备攻关工程，推动制造业高端化、智能化、绿色化发展。同时，还将进一步优化石化、新能源汽车等重大生产力布局，持续巩固钢铁去产能和产量压减成果，推动轻工、纺织等行业优化升级，巩固优势产业领先地位。</w:t>
      </w:r>
    </w:p>
    <w:p w14:paraId="28EEE1F1" w14:textId="523B0B8B" w:rsidR="008935DC" w:rsidRDefault="008935DC" w:rsidP="008935DC">
      <w:pPr>
        <w:rPr>
          <w:rFonts w:cs="宋体"/>
          <w:b/>
          <w:bCs/>
          <w:i/>
          <w:iCs/>
        </w:rPr>
      </w:pPr>
    </w:p>
    <w:p w14:paraId="6F5EAAA6"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南京</w:t>
      </w:r>
      <w:r w:rsidRPr="009B5E6C">
        <w:rPr>
          <w:b/>
          <w:sz w:val="24"/>
        </w:rPr>
        <w:t>:到2025年建成3座加氢站</w:t>
      </w:r>
    </w:p>
    <w:p w14:paraId="1DC582D1" w14:textId="77777777" w:rsidR="008935DC" w:rsidRDefault="008935DC" w:rsidP="00F855FF">
      <w:pPr>
        <w:ind w:firstLineChars="202" w:firstLine="424"/>
      </w:pPr>
      <w:r>
        <w:t>南京市工信局发布了《南京市加快发展储能与氢能产业行动计划(2023-2025年）》（以</w:t>
      </w:r>
      <w:r>
        <w:lastRenderedPageBreak/>
        <w:t>下简称“《计划》”）。其中提及到2025年，南京市将建成3座加氢站，推广300辆燃料电池汽车。</w:t>
      </w:r>
    </w:p>
    <w:p w14:paraId="3D383D9B" w14:textId="77777777" w:rsidR="008935DC" w:rsidRDefault="008935DC" w:rsidP="00F855FF">
      <w:pPr>
        <w:ind w:firstLineChars="202" w:firstLine="424"/>
      </w:pPr>
      <w:r>
        <w:rPr>
          <w:rFonts w:hint="eastAsia"/>
        </w:rPr>
        <w:t>《计划》表明，到</w:t>
      </w:r>
      <w:r>
        <w:t>2025年，南京市要构建江北-江宁深水储能产业集聚区和高淳-深水-江北氢能运用示范区，全市储能与氢能产业规模达到500亿元；引进培养一批人才，使新型储能电池研制和储能系统集成技术达到国内先进水平；通过招商引资、孵化培育等方式，培育氢能产业链主企业3家，相关企业20余家，力争建成3座加氢站，推广不低于300辆燃料电池汽车。</w:t>
      </w:r>
    </w:p>
    <w:p w14:paraId="31A02732" w14:textId="3E36C0D1" w:rsidR="008935DC" w:rsidRDefault="008935DC" w:rsidP="008935DC">
      <w:pPr>
        <w:rPr>
          <w:rFonts w:cs="宋体"/>
          <w:b/>
          <w:bCs/>
          <w:i/>
          <w:iCs/>
        </w:rPr>
      </w:pPr>
    </w:p>
    <w:p w14:paraId="5465E599"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上海发文明确新建公共停车场具备充电功能停车位占比要求</w:t>
      </w:r>
    </w:p>
    <w:p w14:paraId="6425F3B3" w14:textId="77777777" w:rsidR="008935DC" w:rsidRDefault="008935DC" w:rsidP="00F855FF">
      <w:pPr>
        <w:ind w:firstLineChars="202" w:firstLine="424"/>
      </w:pPr>
      <w:r>
        <w:t>上海市交通委、市发展改革委、市道路运输局、市公安局、市消防救援总队联合印发《上海市公共停车场（库）充电设施建设管理办法》的通知，规定自4月1日起，新（改、扩）建公共停车场（库）应当按照“一类地区具备充电功能的停车位不少于总停车位15%、二类地区具备充电功能的停车位不少于总停车位12%、三类地区具备充电功能的停车位不少于总停车位10%”的标准配建充电设施。</w:t>
      </w:r>
    </w:p>
    <w:p w14:paraId="1F03010E" w14:textId="558FEC4A" w:rsidR="008935DC" w:rsidRDefault="008935DC" w:rsidP="008935DC">
      <w:pPr>
        <w:rPr>
          <w:rFonts w:cs="宋体"/>
          <w:b/>
          <w:bCs/>
          <w:i/>
          <w:iCs/>
        </w:rPr>
      </w:pPr>
    </w:p>
    <w:p w14:paraId="514C468F" w14:textId="77777777" w:rsidR="008935DC" w:rsidRPr="009B5E6C" w:rsidRDefault="008935DC" w:rsidP="008935DC">
      <w:pPr>
        <w:pStyle w:val="a8"/>
        <w:numPr>
          <w:ilvl w:val="0"/>
          <w:numId w:val="16"/>
        </w:numPr>
        <w:ind w:firstLineChars="0"/>
        <w:outlineLvl w:val="1"/>
        <w:rPr>
          <w:b/>
          <w:sz w:val="24"/>
        </w:rPr>
      </w:pPr>
      <w:r w:rsidRPr="009B5E6C">
        <w:rPr>
          <w:rFonts w:hint="eastAsia"/>
          <w:b/>
          <w:sz w:val="24"/>
        </w:rPr>
        <w:t>深圳：鼓励银行业金融机构加大汽车消费信贷支持力度</w:t>
      </w:r>
    </w:p>
    <w:p w14:paraId="763BB8EF" w14:textId="77777777" w:rsidR="008935DC" w:rsidRDefault="008935DC" w:rsidP="00F855FF">
      <w:pPr>
        <w:ind w:firstLineChars="202" w:firstLine="424"/>
      </w:pPr>
      <w:r>
        <w:t>中国人民银行深圳市中心支行等部门联合印发《深圳金融支持新能源汽车产业链高质量发展的意见》。《意见》提出，支持扩大新能源汽车消费。鼓励银行业金融机构加大汽车消费信贷支持力度，探索开展线上贷款产品创新，采用数字化新型风控手段，提升客户流程体验，提供差异化金融服务方案。深化与新能源汽车品牌“总对总”合作，围绕销售网络开展汽车金融服务。</w:t>
      </w:r>
    </w:p>
    <w:p w14:paraId="6C32929F" w14:textId="0D68AEF9" w:rsidR="008935DC" w:rsidRDefault="008935DC" w:rsidP="008935DC">
      <w:pPr>
        <w:rPr>
          <w:rFonts w:cs="宋体"/>
          <w:b/>
          <w:bCs/>
          <w:i/>
          <w:iCs/>
        </w:rPr>
      </w:pPr>
    </w:p>
    <w:p w14:paraId="107C1017" w14:textId="77777777" w:rsidR="001C356C" w:rsidRPr="009B5E6C" w:rsidRDefault="001C356C" w:rsidP="009B5E6C">
      <w:pPr>
        <w:pStyle w:val="1"/>
        <w:numPr>
          <w:ilvl w:val="0"/>
          <w:numId w:val="1"/>
        </w:numPr>
        <w:ind w:left="284" w:firstLineChars="0"/>
        <w:outlineLvl w:val="0"/>
        <w:rPr>
          <w:rFonts w:cs="宋体"/>
          <w:b/>
          <w:bCs/>
          <w:sz w:val="32"/>
          <w:szCs w:val="32"/>
        </w:rPr>
      </w:pPr>
      <w:r w:rsidRPr="009B5E6C">
        <w:rPr>
          <w:rFonts w:cs="宋体" w:hint="eastAsia"/>
          <w:b/>
          <w:bCs/>
          <w:sz w:val="32"/>
          <w:szCs w:val="32"/>
        </w:rPr>
        <w:t>企业信息</w:t>
      </w:r>
    </w:p>
    <w:p w14:paraId="3A2B0431" w14:textId="77777777" w:rsidR="0036287A" w:rsidRPr="009B5E6C" w:rsidRDefault="0036287A" w:rsidP="001C356C">
      <w:pPr>
        <w:pStyle w:val="a8"/>
        <w:numPr>
          <w:ilvl w:val="3"/>
          <w:numId w:val="17"/>
        </w:numPr>
        <w:ind w:firstLineChars="0"/>
        <w:jc w:val="left"/>
        <w:outlineLvl w:val="1"/>
        <w:rPr>
          <w:b/>
          <w:sz w:val="24"/>
        </w:rPr>
      </w:pPr>
      <w:r w:rsidRPr="009B5E6C">
        <w:rPr>
          <w:b/>
          <w:sz w:val="24"/>
        </w:rPr>
        <w:t>Stellantis中国与中进汽贸签署框架协议</w:t>
      </w:r>
    </w:p>
    <w:p w14:paraId="1F4C9F6C" w14:textId="77777777" w:rsidR="0036287A" w:rsidRDefault="0036287A" w:rsidP="00F855FF">
      <w:pPr>
        <w:ind w:firstLineChars="202" w:firstLine="424"/>
      </w:pPr>
      <w:r w:rsidRPr="006E302F">
        <w:t>中国进口汽车贸易有限公司与Stellantis中国签署框架性协议。根据协议，Stellantis中国将系统推进Jeep、阿尔法·罗密欧和DS汽车品牌在华开展代理直营模式。</w:t>
      </w:r>
    </w:p>
    <w:p w14:paraId="598CC0FC" w14:textId="040D4301" w:rsidR="0036287A" w:rsidRDefault="0036287A" w:rsidP="001C356C">
      <w:pPr>
        <w:rPr>
          <w:rFonts w:cs="宋体"/>
          <w:b/>
          <w:bCs/>
          <w:i/>
          <w:iCs/>
        </w:rPr>
      </w:pPr>
    </w:p>
    <w:p w14:paraId="07D459B8" w14:textId="77777777" w:rsidR="0036287A" w:rsidRPr="009B5E6C" w:rsidRDefault="0036287A" w:rsidP="001C356C">
      <w:pPr>
        <w:pStyle w:val="a8"/>
        <w:numPr>
          <w:ilvl w:val="3"/>
          <w:numId w:val="17"/>
        </w:numPr>
        <w:ind w:firstLineChars="0"/>
        <w:jc w:val="left"/>
        <w:outlineLvl w:val="1"/>
        <w:rPr>
          <w:b/>
          <w:sz w:val="24"/>
        </w:rPr>
      </w:pPr>
      <w:r w:rsidRPr="009B5E6C">
        <w:rPr>
          <w:b/>
          <w:sz w:val="24"/>
        </w:rPr>
        <w:t>ZEEKROS4.1将于2月21日前开启推送</w:t>
      </w:r>
    </w:p>
    <w:p w14:paraId="788296F8" w14:textId="77777777" w:rsidR="0036287A" w:rsidRDefault="0036287A" w:rsidP="00F855FF">
      <w:pPr>
        <w:ind w:firstLineChars="202" w:firstLine="424"/>
      </w:pPr>
      <w:r>
        <w:rPr>
          <w:rFonts w:hint="eastAsia"/>
        </w:rPr>
        <w:t>从极氪</w:t>
      </w:r>
      <w:r>
        <w:t>ZEEKR官方微信公众号处了解到，ZEEKROS4.1将于2月21日前开启全面推送，具体将涉及座舱交互、智能驾驶、充电补能等多项新增功能，同时还将对现有不少功能做出体验优化。</w:t>
      </w:r>
    </w:p>
    <w:p w14:paraId="44E6B1F6" w14:textId="0BD027DA" w:rsidR="0036287A" w:rsidRPr="0037038D" w:rsidRDefault="0036287A" w:rsidP="001C356C">
      <w:pPr>
        <w:rPr>
          <w:rFonts w:cs="宋体"/>
          <w:b/>
          <w:bCs/>
          <w:i/>
          <w:iCs/>
        </w:rPr>
      </w:pPr>
    </w:p>
    <w:p w14:paraId="35AD4A4C"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北汽与广汽联合投建超级充电站</w:t>
      </w:r>
    </w:p>
    <w:p w14:paraId="53B192B8" w14:textId="2D36DFAA" w:rsidR="0036287A" w:rsidRPr="00AC4041" w:rsidRDefault="0036287A" w:rsidP="00AC4041">
      <w:pPr>
        <w:ind w:firstLineChars="202" w:firstLine="424"/>
        <w:rPr>
          <w:rFonts w:hint="eastAsia"/>
        </w:rPr>
      </w:pPr>
      <w:r w:rsidRPr="006E302F">
        <w:rPr>
          <w:rFonts w:hint="eastAsia"/>
        </w:rPr>
        <w:t>北京新能源汽车股份有限公司与广汽集团首家内部孵化的技术创新公司——广州巨湾技研有限公司在北京签署战略合作协议。此次合作双方将依托双方技术及产业资源优势，围绕“极速充电技术”的联合研发、产品应用及超充网络建设、构建新能源汽车超充新生态等方面展开深度合作，共建全国超充网络、普及极速充电技术、完善新能源汽车新基建，计划在今年年底前在全国联合推动</w:t>
      </w:r>
      <w:r w:rsidRPr="006E302F">
        <w:t>200座超级充电站，为用户提供“加油站式”充电新体验。</w:t>
      </w:r>
    </w:p>
    <w:p w14:paraId="5E568824"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lastRenderedPageBreak/>
        <w:t>奔驰将在中国启动</w:t>
      </w:r>
      <w:r w:rsidRPr="009B5E6C">
        <w:rPr>
          <w:b/>
          <w:sz w:val="24"/>
        </w:rPr>
        <w:t>L3有条件自动驾驶测试</w:t>
      </w:r>
    </w:p>
    <w:p w14:paraId="38B1AB1D" w14:textId="77777777" w:rsidR="0036287A" w:rsidRDefault="0036287A" w:rsidP="00F855FF">
      <w:pPr>
        <w:ind w:firstLineChars="202" w:firstLine="424"/>
      </w:pPr>
      <w:r>
        <w:t>在前不久的梅赛德斯-奔驰安全科技日上，该公司表示，目前在中国，奔驰也将启动L3级有条件自动驾驶的测试，并积极与相关部门进行沟通。</w:t>
      </w:r>
    </w:p>
    <w:p w14:paraId="12FE4FCE" w14:textId="77777777" w:rsidR="0036287A" w:rsidRDefault="0036287A" w:rsidP="00F855FF">
      <w:pPr>
        <w:ind w:firstLineChars="202" w:firstLine="424"/>
      </w:pPr>
      <w:r>
        <w:rPr>
          <w:rFonts w:hint="eastAsia"/>
        </w:rPr>
        <w:t>中国研发部门的专家团队，亦深度参与到</w:t>
      </w:r>
      <w:r>
        <w:t>DrivePilot驾驶领航系统针对中国路况运行的设计优化中。</w:t>
      </w:r>
    </w:p>
    <w:p w14:paraId="41484443" w14:textId="42C0FDCE" w:rsidR="0036287A" w:rsidRDefault="0036287A" w:rsidP="001C356C">
      <w:pPr>
        <w:rPr>
          <w:rFonts w:cs="宋体"/>
          <w:b/>
          <w:bCs/>
          <w:i/>
          <w:iCs/>
        </w:rPr>
      </w:pPr>
    </w:p>
    <w:p w14:paraId="0C6FA18C"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本田</w:t>
      </w:r>
      <w:r w:rsidRPr="009B5E6C">
        <w:rPr>
          <w:b/>
          <w:sz w:val="24"/>
        </w:rPr>
        <w:t>:2030年后在华不再投放新燃油车</w:t>
      </w:r>
    </w:p>
    <w:p w14:paraId="31953E38" w14:textId="77777777" w:rsidR="0036287A" w:rsidRDefault="0036287A" w:rsidP="00F855FF">
      <w:pPr>
        <w:ind w:firstLineChars="202" w:firstLine="424"/>
      </w:pPr>
      <w:r w:rsidRPr="00BB2161">
        <w:t>在东风本田北京媒体沟通会上，东风本田表示，本田纯电动车和燃料电池车在2030年销量占比要到40%，到2035年要到达到80%，到2040年占比达到100%。在2030年后，本田在中国市场不再投放新的燃油车，所有新车型均为纯电动车和混合动力车等电动化车型。</w:t>
      </w:r>
    </w:p>
    <w:p w14:paraId="4580B353" w14:textId="00D58F79" w:rsidR="0036287A" w:rsidRDefault="0036287A" w:rsidP="001C356C">
      <w:pPr>
        <w:rPr>
          <w:rFonts w:cs="宋体"/>
          <w:b/>
          <w:bCs/>
          <w:i/>
          <w:iCs/>
        </w:rPr>
      </w:pPr>
    </w:p>
    <w:p w14:paraId="756C4DD7"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比亚迪</w:t>
      </w:r>
      <w:r w:rsidRPr="009B5E6C">
        <w:rPr>
          <w:b/>
          <w:sz w:val="24"/>
        </w:rPr>
        <w:t>:泰国工厂预计在2024年开始运营</w:t>
      </w:r>
    </w:p>
    <w:p w14:paraId="56F33760" w14:textId="77777777" w:rsidR="0036287A" w:rsidRDefault="0036287A" w:rsidP="00F855FF">
      <w:pPr>
        <w:ind w:firstLineChars="202" w:firstLine="424"/>
      </w:pPr>
      <w:r w:rsidRPr="00502BC7">
        <w:t>比亚迪接受机构调研时表示，目前比亚迪新能源乘用车已进入日本、德国、澳大利亚、巴西等国，足迹遍布全球40多个国家和地区，2022年全年累计出口55916辆。比亚迪泰国工厂预计在2024年开始运营，年产能约15万辆，生产的汽车将投放到泰国本土市场，同时辐射周边东盟国家及其他地区。</w:t>
      </w:r>
    </w:p>
    <w:p w14:paraId="4BA04AE5" w14:textId="1BEDBAF3" w:rsidR="0036287A" w:rsidRDefault="0036287A" w:rsidP="001C356C">
      <w:pPr>
        <w:rPr>
          <w:rFonts w:cs="宋体"/>
          <w:b/>
          <w:bCs/>
          <w:i/>
          <w:iCs/>
        </w:rPr>
      </w:pPr>
    </w:p>
    <w:p w14:paraId="5F66180B"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比亚迪分公司与桑坦德银行达成汽车金融合作</w:t>
      </w:r>
    </w:p>
    <w:p w14:paraId="6AB54A91" w14:textId="77777777" w:rsidR="0036287A" w:rsidRDefault="0036287A" w:rsidP="00F855FF">
      <w:pPr>
        <w:ind w:firstLineChars="202" w:firstLine="424"/>
      </w:pPr>
      <w:r>
        <w:t>比亚迪墨西哥分公司与跨国银行集团桑坦德（Santander）达成汽车金融战略性合作。桑坦德银行是墨西哥市场汽车金融行业的领导者，此次合作将为比亚迪正式进入墨西哥乘用车市场打下坚实基础，进一步推动当地绿色交通消费升级。</w:t>
      </w:r>
    </w:p>
    <w:p w14:paraId="47FA7E15" w14:textId="0A29B348" w:rsidR="0036287A" w:rsidRDefault="0036287A" w:rsidP="001C356C">
      <w:pPr>
        <w:rPr>
          <w:rFonts w:cs="宋体"/>
          <w:b/>
          <w:bCs/>
          <w:i/>
          <w:iCs/>
        </w:rPr>
      </w:pPr>
    </w:p>
    <w:p w14:paraId="63E5DCD5"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比亚迪于深圳投资成立储能公司</w:t>
      </w:r>
    </w:p>
    <w:p w14:paraId="0455BF75" w14:textId="77777777" w:rsidR="0036287A" w:rsidRDefault="0036287A" w:rsidP="00F855FF">
      <w:pPr>
        <w:ind w:firstLineChars="202" w:firstLine="424"/>
      </w:pPr>
      <w:r>
        <w:t>深电能储能科技(深圳)有限公司成立，注册资本2000万元。</w:t>
      </w:r>
    </w:p>
    <w:p w14:paraId="689EAA71" w14:textId="77777777" w:rsidR="0036287A" w:rsidRDefault="0036287A" w:rsidP="00F855FF">
      <w:pPr>
        <w:ind w:firstLineChars="202" w:firstLine="424"/>
      </w:pPr>
      <w:r>
        <w:rPr>
          <w:rFonts w:hint="eastAsia"/>
        </w:rPr>
        <w:t>深电能储能科技</w:t>
      </w:r>
      <w:r>
        <w:t>(深圳)有限公司经营范围包含：储能技术服务;试验机制造;充电控制设备租赁;新兴能源技术研发;在线能源计量技术研发;在线能源监测技术研发等。</w:t>
      </w:r>
    </w:p>
    <w:p w14:paraId="29FDA112" w14:textId="7CCF7634" w:rsidR="0036287A" w:rsidRDefault="0036287A" w:rsidP="001C356C">
      <w:pPr>
        <w:rPr>
          <w:rFonts w:cs="宋体"/>
          <w:b/>
          <w:bCs/>
          <w:i/>
          <w:iCs/>
        </w:rPr>
      </w:pPr>
    </w:p>
    <w:p w14:paraId="39C2E816"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福特电马推送</w:t>
      </w:r>
      <w:r w:rsidRPr="009B5E6C">
        <w:rPr>
          <w:b/>
          <w:sz w:val="24"/>
        </w:rPr>
        <w:t>OTA支持App远程控制空调</w:t>
      </w:r>
    </w:p>
    <w:p w14:paraId="054E71CE" w14:textId="77777777" w:rsidR="0036287A" w:rsidRDefault="0036287A" w:rsidP="00F855FF">
      <w:pPr>
        <w:ind w:firstLineChars="202" w:firstLine="424"/>
      </w:pPr>
      <w:r w:rsidRPr="006E302F">
        <w:rPr>
          <w:rFonts w:hint="eastAsia"/>
        </w:rPr>
        <w:t>福特电马宣布，即日起针对中国用户开启今年首次</w:t>
      </w:r>
      <w:r w:rsidRPr="006E302F">
        <w:t>OTA升级。此次OTA新增两大亮点，包括为用户进行互联模块升级，实现APP远程控制空调及加热等能力；新增支持预约驻车升级等相关功能。</w:t>
      </w:r>
    </w:p>
    <w:p w14:paraId="2D70AF33" w14:textId="3DF6B56B" w:rsidR="0036287A" w:rsidRDefault="0036287A" w:rsidP="001C356C">
      <w:pPr>
        <w:rPr>
          <w:rFonts w:cs="宋体"/>
          <w:b/>
          <w:bCs/>
          <w:i/>
          <w:iCs/>
        </w:rPr>
      </w:pPr>
    </w:p>
    <w:p w14:paraId="4B551314"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广汽埃安推限时免费充电活动</w:t>
      </w:r>
    </w:p>
    <w:p w14:paraId="19C9CAE6" w14:textId="77777777" w:rsidR="0036287A" w:rsidRPr="007E6E71" w:rsidRDefault="0036287A" w:rsidP="00F855FF">
      <w:pPr>
        <w:ind w:firstLineChars="202" w:firstLine="424"/>
      </w:pPr>
      <w:r w:rsidRPr="007E6E71">
        <w:t>2月14日，广汽埃安官微发布第一批免费充电站名单，包括广州、海口、上海、杭州、苏州、宁波、天津、成都、武汉、郑州等城市，2月14日起上述城市陆续开放免费充电站。埃安表示，2月14日起，埃安APP用户可陆续在18个城市部分站点或充电桩免费充电，为期两个半月。第二批免费充电站将于2月19日陆续开放，包括深圳、东莞、佛山、青岛、</w:t>
      </w:r>
      <w:r w:rsidRPr="007E6E71">
        <w:lastRenderedPageBreak/>
        <w:t>南京、重庆、西安、长沙。</w:t>
      </w:r>
    </w:p>
    <w:p w14:paraId="6D798ADB" w14:textId="3C9AAA28" w:rsidR="0036287A" w:rsidRDefault="0036287A" w:rsidP="001C356C">
      <w:pPr>
        <w:rPr>
          <w:rFonts w:cs="宋体"/>
          <w:b/>
          <w:bCs/>
          <w:i/>
          <w:iCs/>
        </w:rPr>
      </w:pPr>
    </w:p>
    <w:p w14:paraId="7B5F8E49" w14:textId="618C2FD5" w:rsidR="0036287A" w:rsidRPr="009B5E6C" w:rsidRDefault="0036287A" w:rsidP="001C356C">
      <w:pPr>
        <w:pStyle w:val="a8"/>
        <w:numPr>
          <w:ilvl w:val="3"/>
          <w:numId w:val="17"/>
        </w:numPr>
        <w:ind w:firstLineChars="0"/>
        <w:jc w:val="left"/>
        <w:outlineLvl w:val="1"/>
        <w:rPr>
          <w:b/>
          <w:sz w:val="24"/>
        </w:rPr>
      </w:pPr>
      <w:r w:rsidRPr="009B5E6C">
        <w:rPr>
          <w:b/>
          <w:sz w:val="24"/>
        </w:rPr>
        <w:t>比亚迪郑州电池生产线项目</w:t>
      </w:r>
      <w:r w:rsidR="005C588B" w:rsidRPr="009B5E6C">
        <w:rPr>
          <w:rFonts w:hint="eastAsia"/>
          <w:b/>
          <w:sz w:val="24"/>
        </w:rPr>
        <w:t>规划投资</w:t>
      </w:r>
      <w:r w:rsidR="005C588B" w:rsidRPr="009B5E6C">
        <w:rPr>
          <w:b/>
          <w:sz w:val="24"/>
        </w:rPr>
        <w:t>80亿元</w:t>
      </w:r>
      <w:r w:rsidRPr="009B5E6C">
        <w:rPr>
          <w:b/>
          <w:sz w:val="24"/>
        </w:rPr>
        <w:t>环评公示</w:t>
      </w:r>
    </w:p>
    <w:p w14:paraId="1BE28B38" w14:textId="77777777" w:rsidR="0036287A" w:rsidRDefault="0036287A" w:rsidP="00F855FF">
      <w:pPr>
        <w:ind w:firstLineChars="202" w:firstLine="424"/>
      </w:pPr>
      <w:r>
        <w:rPr>
          <w:rFonts w:hint="eastAsia"/>
        </w:rPr>
        <w:t>郑州航空港经济综合实验区网站发布《关于受理和拟批复郑州弗迪电池有限公司新型动力电池生产线建设项目环境影响评价文件的公示》。</w:t>
      </w:r>
    </w:p>
    <w:p w14:paraId="5D03B131" w14:textId="77777777" w:rsidR="0036287A" w:rsidRDefault="0036287A" w:rsidP="00F855FF">
      <w:pPr>
        <w:ind w:firstLineChars="202" w:firstLine="424"/>
      </w:pPr>
      <w:r>
        <w:rPr>
          <w:rFonts w:hint="eastAsia"/>
        </w:rPr>
        <w:t>根据公示，该项目选址位于郑州航空港经济综合实验区志洋路以南、豫州大道以东、鸿泽路以北、兖州路以西地块，总建筑面积约</w:t>
      </w:r>
      <w:r>
        <w:t>115万平方米，计划投资80亿元，项目建成后将形成40Gwh的动力生产规模。</w:t>
      </w:r>
    </w:p>
    <w:p w14:paraId="71B19A6F" w14:textId="147E83AC" w:rsidR="0036287A" w:rsidRDefault="0036287A" w:rsidP="001C356C">
      <w:pPr>
        <w:rPr>
          <w:rFonts w:cs="宋体"/>
          <w:b/>
          <w:bCs/>
          <w:i/>
          <w:iCs/>
        </w:rPr>
      </w:pPr>
    </w:p>
    <w:p w14:paraId="19B7C9FB"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合创联手巨湾技研</w:t>
      </w:r>
      <w:r w:rsidRPr="009B5E6C">
        <w:rPr>
          <w:b/>
          <w:sz w:val="24"/>
        </w:rPr>
        <w:t>新车V09将搭载XFC电池包</w:t>
      </w:r>
    </w:p>
    <w:p w14:paraId="3ACC647F" w14:textId="77777777" w:rsidR="0036287A" w:rsidRDefault="0036287A" w:rsidP="00F855FF">
      <w:pPr>
        <w:ind w:firstLineChars="202" w:firstLine="424"/>
      </w:pPr>
      <w:r>
        <w:t>合创汽车宣布，已与巨湾技研在广州进行战略合作签约，双方将针对XFC极速充电技术进行联合开发、并整合优势资源在产品应用、技术推广以及共建XFC技术充电网络等领域进行深度合作。据悉，合创汽车将在2023年上市并交付的全新纯电旗舰MPVV09上搭载巨湾技研为其定制开发生产的XFC电池包。</w:t>
      </w:r>
    </w:p>
    <w:p w14:paraId="4E382C76" w14:textId="548E075E" w:rsidR="0036287A" w:rsidRPr="008179A6" w:rsidRDefault="0036287A" w:rsidP="001C356C">
      <w:pPr>
        <w:rPr>
          <w:rFonts w:cs="宋体"/>
          <w:b/>
          <w:bCs/>
          <w:i/>
          <w:iCs/>
        </w:rPr>
      </w:pPr>
    </w:p>
    <w:p w14:paraId="7C651DEF"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华为与江淮合作造车进展：年产能或达</w:t>
      </w:r>
      <w:r w:rsidRPr="009B5E6C">
        <w:rPr>
          <w:b/>
          <w:sz w:val="24"/>
        </w:rPr>
        <w:t>30万辆</w:t>
      </w:r>
    </w:p>
    <w:p w14:paraId="4E3A5455" w14:textId="77777777" w:rsidR="0036287A" w:rsidRDefault="0036287A" w:rsidP="00F855FF">
      <w:pPr>
        <w:ind w:firstLineChars="202" w:firstLine="424"/>
      </w:pPr>
      <w:r w:rsidRPr="0095154F">
        <w:t>中建六局联合体中标安徽肥西新能源汽车智能产业园EPC项目，中标额约15.44亿元。项目位于肥西县新港南区江淮新港工业园区，总建筑面积约51万平方米，主要建设内容包括冲焊联合厂房、涂装车间、总装车间、办公场所、餐厅及相关公用辅助设施。</w:t>
      </w:r>
    </w:p>
    <w:p w14:paraId="2EC21A1F" w14:textId="67BD8F97" w:rsidR="0036287A" w:rsidRDefault="0036287A" w:rsidP="001C356C">
      <w:pPr>
        <w:rPr>
          <w:rFonts w:cs="宋体"/>
          <w:b/>
          <w:bCs/>
          <w:i/>
          <w:iCs/>
        </w:rPr>
      </w:pPr>
    </w:p>
    <w:p w14:paraId="508BBA2C" w14:textId="77777777" w:rsidR="0036287A" w:rsidRPr="008D3D1C" w:rsidRDefault="0036287A" w:rsidP="001C356C">
      <w:pPr>
        <w:pStyle w:val="a8"/>
        <w:numPr>
          <w:ilvl w:val="3"/>
          <w:numId w:val="17"/>
        </w:numPr>
        <w:ind w:firstLineChars="0"/>
        <w:jc w:val="left"/>
        <w:outlineLvl w:val="1"/>
        <w:rPr>
          <w:b/>
        </w:rPr>
      </w:pPr>
      <w:r w:rsidRPr="009B5E6C">
        <w:rPr>
          <w:rFonts w:hint="eastAsia"/>
          <w:b/>
          <w:sz w:val="24"/>
        </w:rPr>
        <w:t>吉利中高端新能源系列定名“吉利银河”</w:t>
      </w:r>
    </w:p>
    <w:p w14:paraId="1B7202DA" w14:textId="77777777" w:rsidR="0036287A" w:rsidRDefault="0036287A" w:rsidP="00F855FF">
      <w:pPr>
        <w:ind w:firstLineChars="202" w:firstLine="424"/>
      </w:pPr>
      <w:r>
        <w:t>从吉利品牌官方了解到，旗下中高端新能源系列正式定名为“吉利银河”。据悉，吉利品牌中高端新能源系列将100%采用世界级新能源架构，并推出大里程PHEV（智能电混）+智能纯电等类型的产品。渠道建设方面，吉利将会打造中高端新能源系列特色渠道生态，采用直营+代理的形式，并提供线上直连+线下体验服务，还将铺设直营体验店。</w:t>
      </w:r>
    </w:p>
    <w:p w14:paraId="7FE42900" w14:textId="6E3A8A04" w:rsidR="0036287A" w:rsidRDefault="0036287A" w:rsidP="001C356C">
      <w:pPr>
        <w:rPr>
          <w:rFonts w:cs="宋体"/>
          <w:b/>
          <w:bCs/>
          <w:i/>
          <w:iCs/>
        </w:rPr>
      </w:pPr>
    </w:p>
    <w:p w14:paraId="5C536079"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集度</w:t>
      </w:r>
      <w:r w:rsidRPr="009B5E6C">
        <w:rPr>
          <w:b/>
          <w:sz w:val="24"/>
        </w:rPr>
        <w:t>ROBOVERSE体验中心启动将推“三体版”定制车型</w:t>
      </w:r>
    </w:p>
    <w:p w14:paraId="05A8E039" w14:textId="77777777" w:rsidR="0036287A" w:rsidRDefault="0036287A" w:rsidP="00F855FF">
      <w:pPr>
        <w:ind w:firstLineChars="202" w:firstLine="424"/>
      </w:pPr>
      <w:r>
        <w:t>2月14日，集度北京、上海、深圳三地的体验中心同步启动正式运营。正式发布集度数字宇宙体验计划ROBOVERSE（汽车机器人宇宙），面向用户打造一系列具有开创性的数字化体验。会上，集度与三体宇宙签署合作协议，计划年内推出“三体版”汽车机器人。此外，集度还宣布将融合百度文心一言的全面能力，打造全球首个针对智能汽车场景的大模型人工智能交互体验，支持汽车机器人实现自然交流的再进阶。</w:t>
      </w:r>
    </w:p>
    <w:p w14:paraId="3AAE8B27" w14:textId="56CDA673" w:rsidR="0036287A" w:rsidRDefault="0036287A" w:rsidP="001C356C">
      <w:pPr>
        <w:rPr>
          <w:rFonts w:cs="宋体"/>
          <w:b/>
          <w:bCs/>
          <w:i/>
          <w:iCs/>
        </w:rPr>
      </w:pPr>
    </w:p>
    <w:p w14:paraId="6B2E8E33"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雷军：小米汽车争取</w:t>
      </w:r>
      <w:r w:rsidRPr="009B5E6C">
        <w:rPr>
          <w:b/>
          <w:sz w:val="24"/>
        </w:rPr>
        <w:t>15-20年进世界前五</w:t>
      </w:r>
    </w:p>
    <w:p w14:paraId="79C5D0B7" w14:textId="2D2F4E0F" w:rsidR="0036287A" w:rsidRPr="00AC4041" w:rsidRDefault="0036287A" w:rsidP="00AC4041">
      <w:pPr>
        <w:ind w:firstLineChars="202" w:firstLine="424"/>
        <w:rPr>
          <w:rFonts w:hint="eastAsia"/>
        </w:rPr>
      </w:pPr>
      <w:r>
        <w:rPr>
          <w:rFonts w:hint="eastAsia"/>
        </w:rPr>
        <w:t>小米投资日上，雷军表示小米造车未来的目标是争取</w:t>
      </w:r>
      <w:r>
        <w:t>15-20年内进入世界前五，他透露自己将有1/2的时间投入到造车上，汽车也将是牵扯个人经历最大的部分。有质疑表示小米造车的发布时间是否太晚，雷军表示，汽车是百年赛道，只要看好汽车产业，任何时间都不晚。</w:t>
      </w:r>
    </w:p>
    <w:p w14:paraId="7F12025D"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lastRenderedPageBreak/>
        <w:t>理想汽车成立能源售电公司</w:t>
      </w:r>
    </w:p>
    <w:p w14:paraId="70F193A8" w14:textId="77777777" w:rsidR="0036287A" w:rsidRDefault="0036287A" w:rsidP="00F855FF">
      <w:pPr>
        <w:ind w:firstLineChars="202" w:firstLine="424"/>
      </w:pPr>
      <w:r w:rsidRPr="00727C25">
        <w:t>北京车和家能源售电有限公司于本月10日成立，法定代表人孙广敏，注册资本3000万人民币，经营范围含供电业务；太阳能发电技术服务；电动汽车充电基础设施运营；软件开发；新兴能源技术研发；节能管理服务等。</w:t>
      </w:r>
    </w:p>
    <w:p w14:paraId="7EBA8731" w14:textId="4368DCB9" w:rsidR="0036287A" w:rsidRPr="00907F86" w:rsidRDefault="0036287A" w:rsidP="001C356C">
      <w:pPr>
        <w:rPr>
          <w:rFonts w:cs="宋体"/>
          <w:b/>
          <w:bCs/>
          <w:i/>
          <w:iCs/>
        </w:rPr>
      </w:pPr>
    </w:p>
    <w:p w14:paraId="1250DA6B"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宁德时代与福特在美合作建厂</w:t>
      </w:r>
    </w:p>
    <w:p w14:paraId="42D7EDF9" w14:textId="77777777" w:rsidR="0036287A" w:rsidRDefault="0036287A" w:rsidP="00F855FF">
      <w:pPr>
        <w:ind w:firstLineChars="202" w:firstLine="424"/>
      </w:pPr>
      <w:r w:rsidRPr="00916EFE">
        <w:t>福特官方消息，福特将投资35亿美元，在密歇根州的马歇尔市（Marshall）建立一座磷酸铁锂电池工厂。该工厂为福特全资所有。福特也成为美国首个在本土建立三元锂电池及磷酸铁锂电池工厂的汽车公司。</w:t>
      </w:r>
    </w:p>
    <w:p w14:paraId="70D13EA6" w14:textId="28E87C80" w:rsidR="0036287A" w:rsidRDefault="0036287A" w:rsidP="001C356C">
      <w:pPr>
        <w:rPr>
          <w:rFonts w:cs="宋体"/>
          <w:b/>
          <w:bCs/>
          <w:i/>
          <w:iCs/>
        </w:rPr>
      </w:pPr>
    </w:p>
    <w:p w14:paraId="07D75203"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神龙汽车推电动化战略</w:t>
      </w:r>
    </w:p>
    <w:p w14:paraId="6A71F6A2" w14:textId="77777777" w:rsidR="0036287A" w:rsidRDefault="0036287A" w:rsidP="00F855FF">
      <w:pPr>
        <w:ind w:firstLineChars="202" w:firstLine="424"/>
      </w:pPr>
      <w:r>
        <w:t>2月10日，神龙汽车举办神龙汽车文化节，“五心守护行动”迎来2.0版本升级，并正式推出了全新用户品牌知音。未来5年，神龙汽车将全面电动化，密集投放8款全新新能源车型，一款基于新平台打造的全新智能电动SUV即将在明年上半年率先推向市场。</w:t>
      </w:r>
    </w:p>
    <w:p w14:paraId="310F91E0" w14:textId="79FD056D" w:rsidR="0036287A" w:rsidRDefault="0036287A" w:rsidP="001C356C">
      <w:pPr>
        <w:rPr>
          <w:rFonts w:cs="宋体"/>
          <w:b/>
          <w:bCs/>
          <w:i/>
          <w:iCs/>
        </w:rPr>
      </w:pPr>
    </w:p>
    <w:p w14:paraId="516B52AA"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特斯拉官方旗舰店在京东上线</w:t>
      </w:r>
      <w:r w:rsidRPr="009B5E6C">
        <w:rPr>
          <w:b/>
          <w:sz w:val="24"/>
        </w:rPr>
        <w:t>全线200款车品入驻</w:t>
      </w:r>
    </w:p>
    <w:p w14:paraId="1D4F22EB" w14:textId="77777777" w:rsidR="0036287A" w:rsidRPr="00502BC7" w:rsidRDefault="0036287A" w:rsidP="00F855FF">
      <w:pPr>
        <w:ind w:firstLineChars="202" w:firstLine="424"/>
      </w:pPr>
      <w:r w:rsidRPr="00502BC7">
        <w:t>2月14日，特斯拉官方旗舰店在京东上线，全线车品同步发售。据悉，特斯拉官方旗舰店涵盖全线车品，包括充电产品、优选配件、精选服饰和周边精品等200余种产品。京东汽车将与特斯拉以此为起点，共同开展线上线下联动服务，宣传推广文创、周边等产品，并陆续在仓储、配送及充电桩安装等不同环节展开深度合作。</w:t>
      </w:r>
    </w:p>
    <w:p w14:paraId="7FFB5F11" w14:textId="7AC61903" w:rsidR="0036287A" w:rsidRDefault="0036287A" w:rsidP="001C356C">
      <w:pPr>
        <w:rPr>
          <w:rFonts w:cs="宋体"/>
          <w:b/>
          <w:bCs/>
          <w:i/>
          <w:iCs/>
        </w:rPr>
      </w:pPr>
    </w:p>
    <w:p w14:paraId="697B1D3D"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特斯拉上海工厂升级</w:t>
      </w:r>
      <w:r w:rsidRPr="009B5E6C">
        <w:rPr>
          <w:b/>
          <w:sz w:val="24"/>
        </w:rPr>
        <w:t>生产新款Model3</w:t>
      </w:r>
    </w:p>
    <w:p w14:paraId="331D95FC" w14:textId="77777777" w:rsidR="0036287A" w:rsidRDefault="0036287A" w:rsidP="00F855FF">
      <w:pPr>
        <w:ind w:firstLineChars="202" w:firstLine="424"/>
      </w:pPr>
      <w:r>
        <w:rPr>
          <w:rFonts w:hint="eastAsia"/>
        </w:rPr>
        <w:t>特斯拉上海工厂将部分区域停产升级改造，为改款</w:t>
      </w:r>
      <w:r>
        <w:t>Model3做准备。同时，车型外观和动力也会进行调整，车内设计则趋近于新款ModelSPlaid。有分析认为，目前特斯拉Model3在中国品牌和新势力的夹击下，过的不算太好，2022年销量呈同比下滑趋势。</w:t>
      </w:r>
    </w:p>
    <w:p w14:paraId="110FC2CF" w14:textId="1CBA7005" w:rsidR="0036287A" w:rsidRDefault="0036287A" w:rsidP="001C356C">
      <w:pPr>
        <w:rPr>
          <w:rFonts w:cs="宋体"/>
          <w:b/>
          <w:bCs/>
          <w:i/>
          <w:iCs/>
        </w:rPr>
      </w:pPr>
    </w:p>
    <w:p w14:paraId="431FAF87" w14:textId="77777777" w:rsidR="0036287A" w:rsidRPr="009B5E6C" w:rsidRDefault="0036287A" w:rsidP="001C356C">
      <w:pPr>
        <w:pStyle w:val="a8"/>
        <w:numPr>
          <w:ilvl w:val="3"/>
          <w:numId w:val="17"/>
        </w:numPr>
        <w:ind w:firstLineChars="0"/>
        <w:jc w:val="left"/>
        <w:outlineLvl w:val="1"/>
        <w:rPr>
          <w:b/>
          <w:sz w:val="24"/>
        </w:rPr>
      </w:pPr>
      <w:r w:rsidRPr="009B5E6C">
        <w:rPr>
          <w:rFonts w:hint="eastAsia"/>
          <w:b/>
          <w:sz w:val="24"/>
        </w:rPr>
        <w:t>长安汽车与宁德时代成立电池合资公司</w:t>
      </w:r>
    </w:p>
    <w:p w14:paraId="319D98F9" w14:textId="77777777" w:rsidR="0036287A" w:rsidRDefault="0036287A" w:rsidP="00F855FF">
      <w:pPr>
        <w:ind w:firstLineChars="202" w:firstLine="424"/>
      </w:pPr>
      <w:r>
        <w:t>长安汽车公告称，公司拟与重庆长安新能源汽车科技有限公司、宁德时代新能源科技股份有限公司共同出资设立电池合资公司。</w:t>
      </w:r>
    </w:p>
    <w:p w14:paraId="06025483" w14:textId="77777777" w:rsidR="0036287A" w:rsidRDefault="0036287A" w:rsidP="001C356C">
      <w:r>
        <w:rPr>
          <w:rFonts w:hint="eastAsia"/>
        </w:rPr>
        <w:t>该合资公司注册资本</w:t>
      </w:r>
      <w:r>
        <w:t>15亿元，其中，长安汽车出资2.85亿元，持股比例19%；长安新能源出资4.5亿元，持股比例30%；宁德时代出资7.65亿元，持股比例51%。</w:t>
      </w:r>
    </w:p>
    <w:p w14:paraId="2270E714" w14:textId="376820E5" w:rsidR="0036287A" w:rsidRDefault="0036287A" w:rsidP="001C356C">
      <w:pPr>
        <w:rPr>
          <w:rFonts w:cs="宋体"/>
          <w:b/>
          <w:bCs/>
          <w:i/>
          <w:iCs/>
        </w:rPr>
      </w:pPr>
    </w:p>
    <w:p w14:paraId="21065F39" w14:textId="77777777" w:rsidR="001C356C" w:rsidRPr="009B5E6C" w:rsidRDefault="001C356C" w:rsidP="009B5E6C">
      <w:pPr>
        <w:pStyle w:val="1"/>
        <w:numPr>
          <w:ilvl w:val="0"/>
          <w:numId w:val="1"/>
        </w:numPr>
        <w:ind w:left="284" w:firstLineChars="0"/>
        <w:outlineLvl w:val="0"/>
        <w:rPr>
          <w:rFonts w:cs="宋体"/>
          <w:b/>
          <w:bCs/>
          <w:sz w:val="32"/>
          <w:szCs w:val="32"/>
        </w:rPr>
      </w:pPr>
      <w:r w:rsidRPr="009B5E6C">
        <w:rPr>
          <w:rFonts w:cs="宋体" w:hint="eastAsia"/>
          <w:b/>
          <w:bCs/>
          <w:sz w:val="32"/>
          <w:szCs w:val="32"/>
        </w:rPr>
        <w:t>行业信息</w:t>
      </w:r>
    </w:p>
    <w:p w14:paraId="0FFC26E8" w14:textId="77777777" w:rsidR="008935DC" w:rsidRPr="009B5E6C" w:rsidRDefault="008935DC" w:rsidP="005C588B">
      <w:pPr>
        <w:pStyle w:val="a8"/>
        <w:numPr>
          <w:ilvl w:val="0"/>
          <w:numId w:val="25"/>
        </w:numPr>
        <w:ind w:firstLineChars="0"/>
        <w:outlineLvl w:val="1"/>
        <w:rPr>
          <w:b/>
          <w:sz w:val="24"/>
        </w:rPr>
      </w:pPr>
      <w:r w:rsidRPr="009B5E6C">
        <w:rPr>
          <w:rFonts w:hint="eastAsia"/>
          <w:b/>
          <w:sz w:val="24"/>
        </w:rPr>
        <w:t>陕西：基本淘汰国三及以下排放标准汽车</w:t>
      </w:r>
    </w:p>
    <w:p w14:paraId="576D3ECA" w14:textId="77777777" w:rsidR="008935DC" w:rsidRDefault="008935DC" w:rsidP="00D062EB">
      <w:pPr>
        <w:ind w:firstLineChars="270" w:firstLine="567"/>
      </w:pPr>
      <w:r>
        <w:t>陕西省人民政府印发《陕西省“十四五”节能减排综合工作实施方案》。《方案》提出全面实施汽车国六排放标准和非道路移动柴油机械国四排放标准，基本淘汰国三及以下排放标</w:t>
      </w:r>
      <w:r>
        <w:lastRenderedPageBreak/>
        <w:t>准汽车，到2025年，新能源汽车新车销售量达到汽车新车销售总量的20%左右。</w:t>
      </w:r>
    </w:p>
    <w:p w14:paraId="150EA12E" w14:textId="30C2CA0F" w:rsidR="008935DC" w:rsidRDefault="008935DC" w:rsidP="008935DC">
      <w:pPr>
        <w:rPr>
          <w:rFonts w:cs="宋体"/>
          <w:b/>
          <w:bCs/>
          <w:i/>
          <w:iCs/>
        </w:rPr>
      </w:pPr>
    </w:p>
    <w:p w14:paraId="67937DF2" w14:textId="77777777" w:rsidR="005C588B" w:rsidRPr="009B5E6C" w:rsidRDefault="005C588B" w:rsidP="009B5E6C">
      <w:pPr>
        <w:pStyle w:val="a8"/>
        <w:numPr>
          <w:ilvl w:val="0"/>
          <w:numId w:val="25"/>
        </w:numPr>
        <w:ind w:firstLineChars="0"/>
        <w:outlineLvl w:val="1"/>
        <w:rPr>
          <w:b/>
          <w:sz w:val="24"/>
        </w:rPr>
      </w:pPr>
      <w:r w:rsidRPr="009B5E6C">
        <w:rPr>
          <w:rFonts w:hint="eastAsia"/>
          <w:b/>
          <w:sz w:val="24"/>
        </w:rPr>
        <w:t>壳牌中国于北京成立新能源科技公司</w:t>
      </w:r>
    </w:p>
    <w:p w14:paraId="20538FAC" w14:textId="77777777" w:rsidR="005C588B" w:rsidRPr="003A4B0A" w:rsidRDefault="005C588B" w:rsidP="00D062EB">
      <w:pPr>
        <w:ind w:firstLineChars="270" w:firstLine="567"/>
      </w:pPr>
      <w:r w:rsidRPr="003A4B0A">
        <w:t>壳牌（北京）新能源科技有限公司成立，法定代表人为胡川，注册资本4.78亿人民币，经营范围包括信息系统集成服务；物联网技术研发；在线能源监测技术研发；电动汽车充电基础设施运营；智能输配电及控制设备销售；集中式快速充电站等。股东信息显示，该公司由壳牌（中国）有限公司全资控股。</w:t>
      </w:r>
    </w:p>
    <w:p w14:paraId="40BB7C65" w14:textId="3BCE6543" w:rsidR="005C588B" w:rsidRDefault="005C588B" w:rsidP="005C588B">
      <w:pPr>
        <w:rPr>
          <w:rFonts w:cs="宋体"/>
          <w:b/>
          <w:bCs/>
          <w:i/>
          <w:iCs/>
        </w:rPr>
      </w:pPr>
    </w:p>
    <w:p w14:paraId="20171C14" w14:textId="77777777" w:rsidR="008935DC" w:rsidRPr="009B5E6C" w:rsidRDefault="008935DC" w:rsidP="005C588B">
      <w:pPr>
        <w:pStyle w:val="a8"/>
        <w:numPr>
          <w:ilvl w:val="0"/>
          <w:numId w:val="25"/>
        </w:numPr>
        <w:ind w:firstLineChars="0"/>
        <w:outlineLvl w:val="1"/>
        <w:rPr>
          <w:b/>
          <w:sz w:val="24"/>
        </w:rPr>
      </w:pPr>
      <w:r w:rsidRPr="009B5E6C">
        <w:rPr>
          <w:rFonts w:hint="eastAsia"/>
          <w:b/>
          <w:sz w:val="24"/>
        </w:rPr>
        <w:t>我国建立首个汽车产业链碳公示平台</w:t>
      </w:r>
    </w:p>
    <w:p w14:paraId="319CE3C3" w14:textId="77777777" w:rsidR="008935DC" w:rsidRDefault="008935DC" w:rsidP="00D062EB">
      <w:pPr>
        <w:ind w:firstLineChars="270" w:firstLine="567"/>
      </w:pPr>
      <w:r>
        <w:t>我国首个汽车产业链碳公示平台在北京发布，这也是全球首个针对汽车全产业链的碳足迹信息公示平台。汽车产业链碳公示平台覆盖国内5000余款乘用车以及零部件、车用材料三大类产品的碳排放数据，包含碳足迹、碳减排量、碳标签等10多项数据信息。</w:t>
      </w:r>
    </w:p>
    <w:p w14:paraId="6ADA8807" w14:textId="780F7D93" w:rsidR="008935DC" w:rsidRDefault="008935DC" w:rsidP="001C356C">
      <w:pPr>
        <w:rPr>
          <w:rFonts w:cs="宋体"/>
          <w:b/>
          <w:bCs/>
          <w:i/>
          <w:iCs/>
        </w:rPr>
      </w:pPr>
    </w:p>
    <w:p w14:paraId="5CA16CBA" w14:textId="77777777" w:rsidR="008935DC" w:rsidRPr="00DF49C1" w:rsidRDefault="008935DC" w:rsidP="005C588B">
      <w:pPr>
        <w:pStyle w:val="a8"/>
        <w:numPr>
          <w:ilvl w:val="0"/>
          <w:numId w:val="25"/>
        </w:numPr>
        <w:ind w:firstLineChars="0"/>
        <w:outlineLvl w:val="1"/>
        <w:rPr>
          <w:b/>
        </w:rPr>
      </w:pPr>
      <w:r w:rsidRPr="009B5E6C">
        <w:rPr>
          <w:rFonts w:hint="eastAsia"/>
          <w:b/>
          <w:sz w:val="24"/>
        </w:rPr>
        <w:t>新疆加速布局新能源汽车充电站</w:t>
      </w:r>
    </w:p>
    <w:p w14:paraId="37D502E6" w14:textId="77777777" w:rsidR="008935DC" w:rsidRDefault="008935DC" w:rsidP="00D062EB">
      <w:pPr>
        <w:ind w:firstLineChars="270" w:firstLine="567"/>
      </w:pPr>
      <w:r w:rsidRPr="007E6E71">
        <w:rPr>
          <w:rFonts w:hint="eastAsia"/>
        </w:rPr>
        <w:t>从新疆交通投资（集团）有限责任公司</w:t>
      </w:r>
      <w:r w:rsidRPr="007E6E71">
        <w:t>2023年工作会议暨公路项目建设推进会议上获悉：今年新疆交投集团将以自治区十大民生实事为抓手，加大充换电设备建设力度，继续实施新疆高速公路网充电站项目，计划到年底基本实现交投集团管辖高速公路服务区充电站的全覆盖。</w:t>
      </w:r>
    </w:p>
    <w:p w14:paraId="01DCF78B" w14:textId="05516020" w:rsidR="008935DC" w:rsidRDefault="008935DC" w:rsidP="001C356C">
      <w:pPr>
        <w:rPr>
          <w:rFonts w:cs="宋体"/>
          <w:b/>
          <w:bCs/>
          <w:i/>
          <w:iCs/>
        </w:rPr>
      </w:pPr>
    </w:p>
    <w:p w14:paraId="1B749B9A" w14:textId="77777777" w:rsidR="001C356C" w:rsidRPr="009B5E6C" w:rsidRDefault="001C356C" w:rsidP="009B5E6C">
      <w:pPr>
        <w:pStyle w:val="1"/>
        <w:numPr>
          <w:ilvl w:val="0"/>
          <w:numId w:val="1"/>
        </w:numPr>
        <w:ind w:left="284" w:firstLineChars="0"/>
        <w:outlineLvl w:val="0"/>
        <w:rPr>
          <w:rFonts w:cs="宋体"/>
          <w:b/>
          <w:bCs/>
          <w:sz w:val="32"/>
          <w:szCs w:val="32"/>
        </w:rPr>
      </w:pPr>
      <w:r w:rsidRPr="009B5E6C">
        <w:rPr>
          <w:rFonts w:cs="宋体" w:hint="eastAsia"/>
          <w:b/>
          <w:bCs/>
          <w:sz w:val="32"/>
          <w:szCs w:val="32"/>
        </w:rPr>
        <w:t>跨国集团和国际市场</w:t>
      </w:r>
    </w:p>
    <w:p w14:paraId="14D16DC3" w14:textId="77777777" w:rsidR="008935DC" w:rsidRPr="009B5E6C" w:rsidRDefault="008935DC" w:rsidP="001C356C">
      <w:pPr>
        <w:pStyle w:val="a8"/>
        <w:numPr>
          <w:ilvl w:val="0"/>
          <w:numId w:val="21"/>
        </w:numPr>
        <w:ind w:firstLineChars="0"/>
        <w:outlineLvl w:val="1"/>
        <w:rPr>
          <w:b/>
          <w:sz w:val="24"/>
        </w:rPr>
      </w:pPr>
      <w:r w:rsidRPr="009B5E6C">
        <w:rPr>
          <w:b/>
          <w:sz w:val="24"/>
        </w:rPr>
        <w:t>Stellantis在波兰新建研发中心</w:t>
      </w:r>
    </w:p>
    <w:p w14:paraId="416C86D0" w14:textId="77777777" w:rsidR="008935DC" w:rsidRDefault="008935DC" w:rsidP="00D062EB">
      <w:pPr>
        <w:ind w:firstLineChars="270" w:firstLine="567"/>
      </w:pPr>
      <w:r w:rsidRPr="00550E88">
        <w:t>Stellantis正在波兰建立一个新研发中心，新中心位于波兰西南部城市格利维策，将雇佣300人，为Stellantis在欧洲的现有技术业务增加软件开发资源。</w:t>
      </w:r>
    </w:p>
    <w:p w14:paraId="7B7CC382" w14:textId="1DE15882" w:rsidR="008935DC" w:rsidRPr="00764360" w:rsidRDefault="008935DC" w:rsidP="001C356C">
      <w:pPr>
        <w:rPr>
          <w:rFonts w:cs="宋体"/>
          <w:b/>
          <w:bCs/>
          <w:i/>
          <w:iCs/>
        </w:rPr>
      </w:pPr>
    </w:p>
    <w:p w14:paraId="7C654C48"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补贴降低</w:t>
      </w:r>
      <w:r w:rsidRPr="009B5E6C">
        <w:rPr>
          <w:b/>
          <w:sz w:val="24"/>
        </w:rPr>
        <w:t>德国1月电动车销量同比下滑32%</w:t>
      </w:r>
    </w:p>
    <w:p w14:paraId="552C6250" w14:textId="77777777" w:rsidR="008935DC" w:rsidRDefault="008935DC" w:rsidP="00D062EB">
      <w:pPr>
        <w:ind w:firstLineChars="270" w:firstLine="567"/>
      </w:pPr>
      <w:r>
        <w:rPr>
          <w:rFonts w:hint="eastAsia"/>
        </w:rPr>
        <w:t>今年</w:t>
      </w:r>
      <w:r>
        <w:t>1月德国新乘用车注册量同比下滑2.6%，至179,247辆。</w:t>
      </w:r>
    </w:p>
    <w:p w14:paraId="22C47028" w14:textId="77777777" w:rsidR="008935DC" w:rsidRDefault="008935DC" w:rsidP="00D062EB">
      <w:pPr>
        <w:ind w:firstLineChars="270" w:firstLine="567"/>
      </w:pPr>
      <w:r>
        <w:rPr>
          <w:rFonts w:hint="eastAsia"/>
        </w:rPr>
        <w:t>除了整体销量下降之外，电动汽车的销量也出现了下滑。</w:t>
      </w:r>
      <w:r>
        <w:t>1月德国新电动乘用车同比减少了32%，至26,989辆，市场份额也下降到了略高于15%。</w:t>
      </w:r>
    </w:p>
    <w:p w14:paraId="650F60E2" w14:textId="690D457F" w:rsidR="008935DC" w:rsidRPr="00437941" w:rsidRDefault="008935DC" w:rsidP="001C356C">
      <w:pPr>
        <w:rPr>
          <w:rFonts w:cs="宋体"/>
          <w:b/>
          <w:bCs/>
          <w:i/>
          <w:iCs/>
        </w:rPr>
      </w:pPr>
    </w:p>
    <w:p w14:paraId="1A049A57"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大众将发布电动版途观</w:t>
      </w:r>
    </w:p>
    <w:p w14:paraId="3DA1C616" w14:textId="77777777" w:rsidR="008935DC" w:rsidRDefault="008935DC" w:rsidP="00D062EB">
      <w:pPr>
        <w:ind w:firstLineChars="270" w:firstLine="567"/>
      </w:pPr>
      <w:r w:rsidRPr="001032FF">
        <w:rPr>
          <w:rFonts w:hint="eastAsia"/>
        </w:rPr>
        <w:t>大众在一个会议上表示，该公司销量最高的</w:t>
      </w:r>
      <w:r w:rsidRPr="001032FF">
        <w:t>SUV车型途观（Tiguan）即将迎来电动版本，电动版途观将被命名为ID.Tiguan，将基于大众的MEB-Plus平台开发，并将在大众沃尔夫斯堡工厂生产。</w:t>
      </w:r>
    </w:p>
    <w:p w14:paraId="0239029A" w14:textId="3D3003E9" w:rsidR="008935DC" w:rsidRPr="001032FF" w:rsidRDefault="008935DC" w:rsidP="001C356C"/>
    <w:p w14:paraId="602581CB"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大众将公布新五年投资计划</w:t>
      </w:r>
    </w:p>
    <w:p w14:paraId="19F13D44" w14:textId="77777777" w:rsidR="008935DC" w:rsidRDefault="008935DC" w:rsidP="00D062EB">
      <w:pPr>
        <w:ind w:firstLineChars="270" w:firstLine="567"/>
      </w:pPr>
      <w:r>
        <w:rPr>
          <w:rFonts w:hint="eastAsia"/>
        </w:rPr>
        <w:t>根据一份声明，大众汽车集团管理委员会在</w:t>
      </w:r>
      <w:r>
        <w:t>2月10日向监事会提交了一份五年投资</w:t>
      </w:r>
      <w:r>
        <w:lastRenderedPageBreak/>
        <w:t>计划。声明表示，大众汽车集团已加强了其产品战略，并为软件和平台制定了明确的路线图，这包括加速其工厂的电气化，并将其活动集中在最具吸引力的利润池上。</w:t>
      </w:r>
    </w:p>
    <w:p w14:paraId="56C80F20" w14:textId="77777777" w:rsidR="008935DC" w:rsidRDefault="008935DC" w:rsidP="00D062EB">
      <w:pPr>
        <w:ind w:firstLineChars="270" w:firstLine="567"/>
      </w:pPr>
      <w:r>
        <w:rPr>
          <w:rFonts w:hint="eastAsia"/>
        </w:rPr>
        <w:t>声明还指出，大众汽车集团的高管们讨论了如何重组集团的生产网络，以加快向清洁交通转型。该集团也一直在研究如何调整其软件战略。此前，该战略受到延误和成本超支的困扰。大众汽车集团将在</w:t>
      </w:r>
      <w:r>
        <w:t>3月14日的集团年度媒体发布会上公布讨论的全部细节。</w:t>
      </w:r>
    </w:p>
    <w:p w14:paraId="53F92C05" w14:textId="7612D543" w:rsidR="008935DC" w:rsidRDefault="008935DC" w:rsidP="001C356C"/>
    <w:p w14:paraId="191A9D27"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大众考虑在美国推出电动皮卡</w:t>
      </w:r>
    </w:p>
    <w:p w14:paraId="2D0B92C6" w14:textId="77777777" w:rsidR="008935DC" w:rsidRDefault="008935DC" w:rsidP="00D062EB">
      <w:pPr>
        <w:ind w:firstLineChars="270" w:firstLine="567"/>
      </w:pPr>
      <w:r>
        <w:rPr>
          <w:rFonts w:hint="eastAsia"/>
        </w:rPr>
        <w:t>大众正在考虑在美国推出一款纯电动皮卡，并在当地进行生产，这将是这家德国品牌首次涉足这一领域。</w:t>
      </w:r>
    </w:p>
    <w:p w14:paraId="300A72D9" w14:textId="77777777" w:rsidR="008935DC" w:rsidRDefault="008935DC" w:rsidP="00D062EB">
      <w:pPr>
        <w:ind w:firstLineChars="270" w:firstLine="567"/>
      </w:pPr>
      <w:r>
        <w:rPr>
          <w:rFonts w:hint="eastAsia"/>
        </w:rPr>
        <w:t>大众产品营销和战略高级副总裁</w:t>
      </w:r>
      <w:r>
        <w:t>HeinScafer在芝加哥车展上接受采访时表示，该公司希望首先完善其电动乘用车的产品阵容，然后下一个目标是推出电动皮卡车型。</w:t>
      </w:r>
    </w:p>
    <w:p w14:paraId="1BE4BC29" w14:textId="4B8C6074" w:rsidR="008935DC" w:rsidRDefault="008935DC" w:rsidP="001C356C"/>
    <w:p w14:paraId="311335C1" w14:textId="77777777" w:rsidR="008935DC" w:rsidRPr="0037038D" w:rsidRDefault="008935DC" w:rsidP="001C356C">
      <w:pPr>
        <w:pStyle w:val="a8"/>
        <w:numPr>
          <w:ilvl w:val="0"/>
          <w:numId w:val="21"/>
        </w:numPr>
        <w:ind w:firstLineChars="0"/>
        <w:outlineLvl w:val="1"/>
        <w:rPr>
          <w:b/>
        </w:rPr>
      </w:pPr>
      <w:r w:rsidRPr="009B5E6C">
        <w:rPr>
          <w:rFonts w:hint="eastAsia"/>
          <w:b/>
          <w:sz w:val="24"/>
        </w:rPr>
        <w:t>丰田新任社长佐藤恒治：加速电动车变革</w:t>
      </w:r>
    </w:p>
    <w:p w14:paraId="4902042E" w14:textId="77777777" w:rsidR="008935DC" w:rsidRDefault="008935DC" w:rsidP="00D062EB">
      <w:pPr>
        <w:ind w:firstLineChars="270" w:firstLine="567"/>
      </w:pPr>
      <w:r>
        <w:rPr>
          <w:rFonts w:hint="eastAsia"/>
        </w:rPr>
        <w:t>丰田汽车新任社长佐藤恒治正在计划加速电动汽车的开发，并将对该公司执行团队进行人事调整，同时，还将会在</w:t>
      </w:r>
      <w:r>
        <w:t>2026年推出一个电动汽车平台。佐藤恒治将首先对下一代纯电动汽车业务进行变革，为了给消费者提供更具吸引力的纯电动汽车，丰田必须简化汽车结构，并以纯电动车为第一的目标，彻底改变经营方式。</w:t>
      </w:r>
    </w:p>
    <w:p w14:paraId="6D673518" w14:textId="635D1862" w:rsidR="008935DC" w:rsidRPr="00F32801" w:rsidRDefault="008935DC" w:rsidP="001C356C">
      <w:pPr>
        <w:rPr>
          <w:rFonts w:cs="宋体"/>
          <w:b/>
          <w:bCs/>
          <w:i/>
          <w:iCs/>
        </w:rPr>
      </w:pPr>
    </w:p>
    <w:p w14:paraId="2B6CD880"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丰田宣布高管变动，中岛裕树将任首席技术官</w:t>
      </w:r>
    </w:p>
    <w:p w14:paraId="09BA66DE" w14:textId="77777777" w:rsidR="008935DC" w:rsidRDefault="008935DC" w:rsidP="00D062EB">
      <w:pPr>
        <w:ind w:firstLineChars="270" w:firstLine="567"/>
      </w:pPr>
      <w:r w:rsidRPr="00335F4A">
        <w:rPr>
          <w:rFonts w:hint="eastAsia"/>
        </w:rPr>
        <w:t>丰田汽车</w:t>
      </w:r>
      <w:r w:rsidRPr="00335F4A">
        <w:t>2月13日宣布几项高级管理人员的变动。继1月26日宣布执掌丰田14年的丰田章男转任董事长后，雷克萨斯负责人佐藤恒治接任社长后，丰田公布，自4月1日起，丰田中型汽车公司总裁中岛裕树将任首席技术官，宫崎洋一将任首席财务官。两人将和新任首席品牌官西蒙·汉弗莱斯（SimonHumphries）一起加入董事会。丰田汽车的三位现任副社长近健太、前田昌彦和桑田正规将分别领导丰田“编织之城”、亚洲战略和电气化业务。</w:t>
      </w:r>
    </w:p>
    <w:p w14:paraId="4F09073F" w14:textId="057D4411" w:rsidR="008935DC" w:rsidRDefault="008935DC" w:rsidP="001C356C">
      <w:pPr>
        <w:rPr>
          <w:rFonts w:cs="宋体"/>
          <w:b/>
          <w:bCs/>
          <w:i/>
          <w:iCs/>
        </w:rPr>
      </w:pPr>
    </w:p>
    <w:p w14:paraId="2867E95C"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福特大量抛售</w:t>
      </w:r>
      <w:r w:rsidRPr="009B5E6C">
        <w:rPr>
          <w:b/>
          <w:sz w:val="24"/>
        </w:rPr>
        <w:t>Rivian股份持股比例跌至近1%</w:t>
      </w:r>
    </w:p>
    <w:p w14:paraId="3570305C" w14:textId="77777777" w:rsidR="008935DC" w:rsidRDefault="008935DC" w:rsidP="00D062EB">
      <w:pPr>
        <w:ind w:firstLineChars="270" w:firstLine="567"/>
      </w:pPr>
      <w:r w:rsidRPr="00D11E87">
        <w:rPr>
          <w:rFonts w:hint="eastAsia"/>
        </w:rPr>
        <w:t>据美国证监会的公开文件显示，福特出售了其持有的</w:t>
      </w:r>
      <w:r w:rsidRPr="00D11E87">
        <w:t>Rivian公司股份。目前，福特仅持有Rivian1.15%的股份，约1050万股。</w:t>
      </w:r>
    </w:p>
    <w:p w14:paraId="2BFC0D45" w14:textId="31A8F933" w:rsidR="008935DC" w:rsidRDefault="008935DC" w:rsidP="001C356C">
      <w:pPr>
        <w:rPr>
          <w:rFonts w:cs="宋体"/>
          <w:b/>
          <w:bCs/>
          <w:i/>
          <w:iCs/>
        </w:rPr>
      </w:pPr>
    </w:p>
    <w:p w14:paraId="7F95CD5B"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福特将大幅裁员</w:t>
      </w:r>
      <w:r w:rsidRPr="009B5E6C">
        <w:rPr>
          <w:b/>
          <w:sz w:val="24"/>
        </w:rPr>
        <w:t>2022年福特全年净亏损达20亿美元</w:t>
      </w:r>
    </w:p>
    <w:p w14:paraId="30F40C3A" w14:textId="77777777" w:rsidR="008935DC" w:rsidRDefault="008935DC" w:rsidP="00D062EB">
      <w:pPr>
        <w:ind w:firstLineChars="270" w:firstLine="567"/>
      </w:pPr>
      <w:r w:rsidRPr="00335F4A">
        <w:t>时间14日，美国汽车制造商福特宣布，为了削减成本并在电动汽车市场保持竞争力，未来三年将在欧洲地区裁员3800人，这些被裁人员主要来自德国和英国，裁员名单主要是工程师和一些管理人员。据悉，福特去年全年净亏损达20亿美元，公司今年的成本将增加50亿美元。</w:t>
      </w:r>
    </w:p>
    <w:p w14:paraId="1D85E3C4" w14:textId="3A6CD5C5" w:rsidR="008935DC" w:rsidRDefault="008935DC" w:rsidP="001C356C">
      <w:pPr>
        <w:rPr>
          <w:rFonts w:cs="宋体"/>
          <w:b/>
          <w:bCs/>
          <w:i/>
          <w:iCs/>
        </w:rPr>
      </w:pPr>
    </w:p>
    <w:p w14:paraId="347F8FC0"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福特将投</w:t>
      </w:r>
      <w:r w:rsidRPr="009B5E6C">
        <w:rPr>
          <w:b/>
          <w:sz w:val="24"/>
        </w:rPr>
        <w:t>35亿美元在美国建电池厂</w:t>
      </w:r>
    </w:p>
    <w:p w14:paraId="1CBA7F69" w14:textId="77777777" w:rsidR="008935DC" w:rsidRDefault="008935DC" w:rsidP="00D062EB">
      <w:pPr>
        <w:ind w:firstLineChars="270" w:firstLine="567"/>
      </w:pPr>
      <w:r w:rsidRPr="00C1583F">
        <w:t>福特汽车宣布将在美国密歇根州西南部投资35亿美元建设电池厂。新工厂名为BlueOvalBatteryParkMichigan，将于2026年开始运营，每年能生产35GWh的磷酸铁锂电</w:t>
      </w:r>
      <w:r w:rsidRPr="00C1583F">
        <w:lastRenderedPageBreak/>
        <w:t>池，足以为约40万辆电动汽车提供动力。与此同时，福特还与宁德时代达成一项新协议。根据协议，福特的全资子公司BlueOvalBatteryParkMichigan将利用宁德时代提供的磷酸铁锂电池知识和服务生产电池。</w:t>
      </w:r>
    </w:p>
    <w:p w14:paraId="39B69DA3" w14:textId="7C51C1E7" w:rsidR="008935DC" w:rsidRDefault="008935DC" w:rsidP="001C356C"/>
    <w:p w14:paraId="2DCA3C6D"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福特因潜在电池问题暂停</w:t>
      </w:r>
      <w:r w:rsidRPr="009B5E6C">
        <w:rPr>
          <w:b/>
          <w:sz w:val="24"/>
        </w:rPr>
        <w:t>F-150Lightning生产和交付</w:t>
      </w:r>
    </w:p>
    <w:p w14:paraId="427CDCA4" w14:textId="77777777" w:rsidR="008935DC" w:rsidRPr="00D11E87" w:rsidRDefault="008935DC" w:rsidP="00D062EB">
      <w:pPr>
        <w:ind w:firstLineChars="270" w:firstLine="567"/>
      </w:pPr>
      <w:r w:rsidRPr="00D11E87">
        <w:t>由于电池问题，福特汽车已暂停旗下电动F-150Lightning皮卡车型的生产与交付工作。该款车型的电池供应商为韩国SK创新（SKinnovation）。</w:t>
      </w:r>
    </w:p>
    <w:p w14:paraId="4B295E83" w14:textId="6788A4DD" w:rsidR="008935DC" w:rsidRDefault="008935DC" w:rsidP="001C356C">
      <w:pPr>
        <w:rPr>
          <w:rFonts w:cs="宋体"/>
          <w:b/>
          <w:bCs/>
          <w:i/>
          <w:iCs/>
        </w:rPr>
      </w:pPr>
    </w:p>
    <w:p w14:paraId="0D1BA6C1"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激光雷达厂商</w:t>
      </w:r>
      <w:r w:rsidRPr="009B5E6C">
        <w:rPr>
          <w:b/>
          <w:sz w:val="24"/>
        </w:rPr>
        <w:t>Ouster和Velodyne完成合并</w:t>
      </w:r>
    </w:p>
    <w:p w14:paraId="78D8E173" w14:textId="77777777" w:rsidR="008935DC" w:rsidRPr="00916EFE" w:rsidRDefault="008935DC" w:rsidP="00D062EB">
      <w:pPr>
        <w:ind w:firstLineChars="270" w:firstLine="567"/>
      </w:pPr>
      <w:r w:rsidRPr="00916EFE">
        <w:t>激光雷达制造商Ouster和Velodyne宣布已经完成合并，合并后的新公司将保留Ouster的名称，并继续以“OUST”的股票代码在美国纽交所交易。截至2022年底，两家公司账面上的合计现金余额约为3.15亿美元。</w:t>
      </w:r>
    </w:p>
    <w:p w14:paraId="334DE07B" w14:textId="0029AC7F" w:rsidR="008935DC" w:rsidRDefault="008935DC" w:rsidP="001C356C">
      <w:pPr>
        <w:rPr>
          <w:rFonts w:cs="宋体"/>
          <w:b/>
          <w:bCs/>
          <w:i/>
          <w:iCs/>
        </w:rPr>
      </w:pPr>
    </w:p>
    <w:p w14:paraId="4DA99125"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凯迪拉克最新产品规划</w:t>
      </w:r>
    </w:p>
    <w:p w14:paraId="7D3216B3" w14:textId="77777777" w:rsidR="008935DC" w:rsidRDefault="008935DC" w:rsidP="00D062EB">
      <w:pPr>
        <w:ind w:firstLineChars="270" w:firstLine="567"/>
      </w:pPr>
      <w:r>
        <w:t>随着通用集团在电动化领域全面发力，在2023年内凯迪拉克品牌将推出三款纯电车型，三款车型将在2024年开始投产。除此之外，通用汽车集团为凯迪拉克注册了包括Ascendiq、Optiq、Symboliq、Vistiq、Lumistiq和EscaladeIQL在内的商标。</w:t>
      </w:r>
    </w:p>
    <w:p w14:paraId="059DBE34" w14:textId="59CB416D" w:rsidR="008935DC" w:rsidRPr="00F32801" w:rsidRDefault="008935DC" w:rsidP="001C356C">
      <w:pPr>
        <w:rPr>
          <w:rFonts w:cs="宋体"/>
          <w:b/>
          <w:bCs/>
          <w:i/>
          <w:iCs/>
        </w:rPr>
      </w:pPr>
    </w:p>
    <w:p w14:paraId="0F967708"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雷诺和日产宣布将在印度投资</w:t>
      </w:r>
      <w:r w:rsidRPr="009B5E6C">
        <w:rPr>
          <w:b/>
          <w:sz w:val="24"/>
        </w:rPr>
        <w:t>6亿美元</w:t>
      </w:r>
    </w:p>
    <w:p w14:paraId="1A6132D8" w14:textId="77777777" w:rsidR="008935DC" w:rsidRDefault="008935DC" w:rsidP="00D062EB">
      <w:pPr>
        <w:ind w:firstLineChars="270" w:firstLine="567"/>
      </w:pPr>
      <w:r w:rsidRPr="00C1583F">
        <w:t>雷诺集团和日产汽车宣布将在印度投资6亿美元，以扩大双方在当地的汽车产品阵容，增加就业机会，并为印度钦奈的一家制造厂脱碳。雷诺和日产将在印度面向当地和国际客户生产6款新车，每家公司各三款，其中包括两款电动汽车和四款SUV车型，都将基于共享平台设计和制造。</w:t>
      </w:r>
    </w:p>
    <w:p w14:paraId="1DE84025" w14:textId="6599E2C4" w:rsidR="008935DC" w:rsidRPr="00C1583F" w:rsidRDefault="008935DC" w:rsidP="001C356C"/>
    <w:p w14:paraId="71F17D57"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雷诺集团</w:t>
      </w:r>
      <w:r w:rsidRPr="009B5E6C">
        <w:rPr>
          <w:b/>
          <w:sz w:val="24"/>
        </w:rPr>
        <w:t>2022年营收同比增长11%</w:t>
      </w:r>
    </w:p>
    <w:p w14:paraId="586271C2" w14:textId="77777777" w:rsidR="008935DC" w:rsidRDefault="008935DC" w:rsidP="00D062EB">
      <w:pPr>
        <w:ind w:firstLineChars="270" w:firstLine="567"/>
      </w:pPr>
      <w:r w:rsidRPr="001032FF">
        <w:rPr>
          <w:rFonts w:hint="eastAsia"/>
        </w:rPr>
        <w:t>得益于</w:t>
      </w:r>
      <w:r w:rsidRPr="001032FF">
        <w:t>Meganee-tech和Arkana等新车型的订单以及高昂的价格，雷诺集团2022年营收同比增长11%至417亿欧元；营业利润同比增长一倍多（146%）至22亿欧元。雷诺集团预计2023年营业利润率将达到或超过6%，高于2022年的5.6%；自由现金流预计将达到或超过20亿欧元，接近2022年创纪录的水平。</w:t>
      </w:r>
    </w:p>
    <w:p w14:paraId="53B302C1" w14:textId="5B9D5E35" w:rsidR="008935DC" w:rsidRDefault="008935DC" w:rsidP="001C356C"/>
    <w:p w14:paraId="157D99CE"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梅赛德斯</w:t>
      </w:r>
      <w:r w:rsidRPr="009B5E6C">
        <w:rPr>
          <w:b/>
          <w:sz w:val="24"/>
        </w:rPr>
        <w:t>-奔驰拟未来2年回购40亿欧元股票</w:t>
      </w:r>
    </w:p>
    <w:p w14:paraId="0E8238B3" w14:textId="77777777" w:rsidR="008935DC" w:rsidRDefault="008935DC" w:rsidP="00D062EB">
      <w:pPr>
        <w:ind w:firstLineChars="270" w:firstLine="567"/>
      </w:pPr>
      <w:r>
        <w:t>梅赛德斯-奔驰计划从2023年3月起的两年内回购至多40亿欧元（42.8亿美元）的股票。</w:t>
      </w:r>
    </w:p>
    <w:p w14:paraId="34C5DBBB" w14:textId="77777777" w:rsidR="008935DC" w:rsidRDefault="008935DC" w:rsidP="00D062EB">
      <w:pPr>
        <w:ind w:firstLineChars="270" w:firstLine="567"/>
      </w:pPr>
      <w:r>
        <w:rPr>
          <w:rFonts w:hint="eastAsia"/>
        </w:rPr>
        <w:t>根据一份声明，奔驰的股东北汽集团和吉利已同意在奔驰回购股份的同时按比例剥离其股份，以保持二者的持股比例低于</w:t>
      </w:r>
      <w:r>
        <w:t>10%。</w:t>
      </w:r>
    </w:p>
    <w:p w14:paraId="258B7152" w14:textId="77777777" w:rsidR="008935DC" w:rsidRPr="0095154F" w:rsidRDefault="008935DC" w:rsidP="00D062EB">
      <w:pPr>
        <w:ind w:firstLineChars="270" w:firstLine="567"/>
      </w:pPr>
      <w:r>
        <w:rPr>
          <w:rFonts w:hint="eastAsia"/>
        </w:rPr>
        <w:t>根据德国金融法规，超过</w:t>
      </w:r>
      <w:r>
        <w:t>10%的持股门槛必须向监管机构披露以供审查，而北汽、吉利是梅赛德斯-奔驰的两个最大单一股东，共持有后者近20%的股份。</w:t>
      </w:r>
    </w:p>
    <w:p w14:paraId="71872F34" w14:textId="3F33EB66" w:rsidR="008935DC" w:rsidRDefault="008935DC" w:rsidP="001C356C">
      <w:pPr>
        <w:rPr>
          <w:rFonts w:cs="宋体"/>
          <w:b/>
          <w:bCs/>
          <w:i/>
          <w:iCs/>
        </w:rPr>
      </w:pPr>
    </w:p>
    <w:p w14:paraId="6A2AC49D"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lastRenderedPageBreak/>
        <w:t>美国电动卡车制造商</w:t>
      </w:r>
      <w:r w:rsidRPr="009B5E6C">
        <w:rPr>
          <w:b/>
          <w:sz w:val="24"/>
        </w:rPr>
        <w:t>Nikola开始建设氢燃料网络</w:t>
      </w:r>
    </w:p>
    <w:p w14:paraId="05C5BC71" w14:textId="77777777" w:rsidR="008935DC" w:rsidRDefault="008935DC" w:rsidP="00D062EB">
      <w:pPr>
        <w:ind w:firstLineChars="270" w:firstLine="567"/>
      </w:pPr>
      <w:r>
        <w:t>美国电动卡车制造商Nikola已开始氢气工厂的建设工作。Nikola正在新兴的零排放卡车市场竞争，这是该公司打算建立的燃料供应网络的一部分。</w:t>
      </w:r>
    </w:p>
    <w:p w14:paraId="0DDAE2C4" w14:textId="77777777" w:rsidR="008935DC" w:rsidRDefault="008935DC" w:rsidP="00D062EB">
      <w:pPr>
        <w:ind w:firstLineChars="270" w:firstLine="567"/>
      </w:pPr>
      <w:r>
        <w:t>Nikola还与一些氢气生产商签约。生产商同意为美国和加拿大部分地区的Nikola汽车提供氢气。了解到，Nikola寻求到2026年前为大约7500辆重型卡车提供足够的氢气燃料。</w:t>
      </w:r>
    </w:p>
    <w:p w14:paraId="213A3705" w14:textId="45DA8138" w:rsidR="008935DC" w:rsidRDefault="008935DC" w:rsidP="001C356C"/>
    <w:p w14:paraId="515D8F09"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美国要求电动汽车充电站在美制造</w:t>
      </w:r>
    </w:p>
    <w:p w14:paraId="0D452C68" w14:textId="77777777" w:rsidR="008935DC" w:rsidRDefault="008935DC" w:rsidP="00D062EB">
      <w:pPr>
        <w:ind w:firstLineChars="270" w:firstLine="567"/>
      </w:pPr>
      <w:r>
        <w:rPr>
          <w:rFonts w:hint="eastAsia"/>
        </w:rPr>
        <w:t>美国白宫周三发布新规称，现在所有享受联邦政府资助兴建的电动汽车充电站必须在美国制造，且从明年</w:t>
      </w:r>
      <w:r>
        <w:t>7月开始，至少55%的充电站零部件成本必须来自美国。</w:t>
      </w:r>
    </w:p>
    <w:p w14:paraId="31C546FB" w14:textId="77777777" w:rsidR="008935DC" w:rsidRDefault="008935DC" w:rsidP="00D062EB">
      <w:pPr>
        <w:ind w:firstLineChars="270" w:firstLine="567"/>
      </w:pPr>
      <w:r>
        <w:rPr>
          <w:rFonts w:hint="eastAsia"/>
        </w:rPr>
        <w:t>拜登政府希望，到</w:t>
      </w:r>
      <w:r>
        <w:t>2030年，美国道路上至少有50万个电动汽车充电桩，并让电动汽车在新车销售中至少占50%。</w:t>
      </w:r>
    </w:p>
    <w:p w14:paraId="7840E3AC" w14:textId="6A9C2106" w:rsidR="008935DC" w:rsidRPr="00764360" w:rsidRDefault="008935DC" w:rsidP="001C356C">
      <w:pPr>
        <w:rPr>
          <w:rFonts w:cs="宋体"/>
          <w:b/>
          <w:bCs/>
          <w:i/>
          <w:iCs/>
        </w:rPr>
      </w:pPr>
    </w:p>
    <w:p w14:paraId="6C6B2B2D"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欧盟发布最新重型车碳减排提案</w:t>
      </w:r>
    </w:p>
    <w:p w14:paraId="66645A8D" w14:textId="77777777" w:rsidR="008935DC" w:rsidRDefault="008935DC" w:rsidP="00D062EB">
      <w:pPr>
        <w:ind w:firstLineChars="270" w:firstLine="567"/>
      </w:pPr>
      <w:r>
        <w:t>2023年2月14日，欧盟委员会公布了一项修订欧盟重型卡车和客车二氧化碳标准的提案，以减少碳排放，并在2050年前实现气候中和。该提案设定了雄心勃勃的二氧化碳减排目标，以打破目前的僵局，加速向零排放转型。</w:t>
      </w:r>
    </w:p>
    <w:p w14:paraId="32F2C125" w14:textId="77777777" w:rsidR="008935DC" w:rsidRDefault="008935DC" w:rsidP="00D062EB">
      <w:pPr>
        <w:ind w:firstLineChars="270" w:firstLine="567"/>
      </w:pPr>
      <w:r>
        <w:rPr>
          <w:rFonts w:hint="eastAsia"/>
        </w:rPr>
        <w:t>此项提案同现行法规相比，将管制车辆的范围从牵引车、大型载货车拓展到了公共汽车、长途客车等，由欧洲重型车辆销售的</w:t>
      </w:r>
      <w:r>
        <w:t>60%扩大到90%，为牵引车设定了性能目标，并引入了到2030年淘汰燃油巴士的销售。</w:t>
      </w:r>
    </w:p>
    <w:p w14:paraId="25E86DD4" w14:textId="02ABE1AA" w:rsidR="008935DC" w:rsidRPr="00F32801" w:rsidRDefault="008935DC" w:rsidP="001C356C">
      <w:pPr>
        <w:rPr>
          <w:rFonts w:cs="宋体"/>
          <w:b/>
          <w:bCs/>
          <w:i/>
          <w:iCs/>
        </w:rPr>
      </w:pPr>
    </w:p>
    <w:p w14:paraId="60CA1922"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欧洲议会：将在</w:t>
      </w:r>
      <w:r w:rsidRPr="009B5E6C">
        <w:rPr>
          <w:b/>
          <w:sz w:val="24"/>
        </w:rPr>
        <w:t>2035年停售新的燃油轿车和小货车</w:t>
      </w:r>
    </w:p>
    <w:p w14:paraId="44331341" w14:textId="77777777" w:rsidR="008935DC" w:rsidRDefault="008935DC" w:rsidP="00D062EB">
      <w:pPr>
        <w:ind w:firstLineChars="270" w:firstLine="567"/>
      </w:pPr>
      <w:r>
        <w:t>2月14日，欧洲议会在斯特拉斯堡以340票赞成，279票反对和21票弃权，通过了欧委会和欧洲理事会达成的《2035年欧洲新售燃油轿车和小货车零排放协议》。按照协议内容，欧盟的中期目标是在2030年实现燃油轿车减排55%，小货车减排50%。之后，该协议将交由欧洲理事会通过并最终实施。</w:t>
      </w:r>
    </w:p>
    <w:p w14:paraId="76767FA6" w14:textId="16FCDB40" w:rsidR="008935DC" w:rsidRPr="00F32801" w:rsidRDefault="008935DC" w:rsidP="001C356C">
      <w:pPr>
        <w:rPr>
          <w:rFonts w:cs="宋体"/>
          <w:b/>
          <w:bCs/>
          <w:i/>
          <w:iCs/>
        </w:rPr>
      </w:pPr>
    </w:p>
    <w:p w14:paraId="3B0BF7BE"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去年盈利丰</w:t>
      </w:r>
      <w:r w:rsidRPr="009B5E6C">
        <w:rPr>
          <w:b/>
          <w:sz w:val="24"/>
        </w:rPr>
        <w:t>今年再降价特斯拉：成本控制“狂魔”</w:t>
      </w:r>
    </w:p>
    <w:p w14:paraId="17AF16DB" w14:textId="0AD25781" w:rsidR="008935DC" w:rsidRPr="00AC4041" w:rsidRDefault="008935DC" w:rsidP="00AC4041">
      <w:pPr>
        <w:ind w:firstLineChars="270" w:firstLine="567"/>
        <w:rPr>
          <w:rFonts w:hint="eastAsia"/>
        </w:rPr>
      </w:pPr>
      <w:r>
        <w:rPr>
          <w:rFonts w:hint="eastAsia"/>
        </w:rPr>
        <w:t>特斯拉公布的财报数据，其创纪录的业绩令业内同行颇为“眼红”。之所以能取得如此佳绩，除了销量提升带来的规模效应外，特斯拉的成本控制功不可没。另一厢，</w:t>
      </w:r>
      <w:r>
        <w:t>2023开年，特斯拉便又掀起新一波的降价潮。这让人对其成本控制能力更添好奇。事实上，高效的本土化工厂、高度垂直整合的供应链、一体压铸技术、创新的4680电池技术等，已为特斯拉构筑出同行短期内难以逾越的成本“护城河”。</w:t>
      </w:r>
    </w:p>
    <w:p w14:paraId="330C8116" w14:textId="77777777" w:rsidR="008935DC" w:rsidRDefault="008935DC"/>
    <w:p w14:paraId="01C1054F"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特斯拉在美国将向所有品牌开放充电设施</w:t>
      </w:r>
    </w:p>
    <w:p w14:paraId="64F552C8" w14:textId="77777777" w:rsidR="008935DC" w:rsidRDefault="008935DC" w:rsidP="00D062EB">
      <w:pPr>
        <w:ind w:firstLineChars="270" w:firstLine="567"/>
      </w:pPr>
      <w:r>
        <w:rPr>
          <w:rFonts w:hint="eastAsia"/>
        </w:rPr>
        <w:t>特斯拉与美国政府达成协议，将向所有品牌汽车开放部分特斯拉充电设施，此举将有助于在</w:t>
      </w:r>
      <w:r>
        <w:t>2024年底前大幅改善美国充电基础设施。到2024年底，特斯拉承诺将向其他品牌汽车客户开放3500个新增或现有超充，以及4000个普通充电桩，这是2021年欧洲采取类似举措后，美国首次使用这一方法。向其他品牌汽车客户开放充电网络，将使特斯拉获得75</w:t>
      </w:r>
      <w:r>
        <w:lastRenderedPageBreak/>
        <w:t>亿美元的政府补贴。</w:t>
      </w:r>
    </w:p>
    <w:p w14:paraId="3275AD82" w14:textId="63181EDA" w:rsidR="008935DC" w:rsidRPr="00F32801" w:rsidRDefault="008935DC" w:rsidP="001C356C">
      <w:pPr>
        <w:rPr>
          <w:rFonts w:cs="宋体"/>
          <w:b/>
          <w:bCs/>
          <w:i/>
          <w:iCs/>
        </w:rPr>
      </w:pPr>
    </w:p>
    <w:p w14:paraId="678E1F74"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投资</w:t>
      </w:r>
      <w:r w:rsidRPr="009B5E6C">
        <w:rPr>
          <w:b/>
          <w:sz w:val="24"/>
        </w:rPr>
        <w:t>35亿美元福特和宁德时代美国工厂选址敲定</w:t>
      </w:r>
    </w:p>
    <w:p w14:paraId="52598D11" w14:textId="77777777" w:rsidR="008935DC" w:rsidRDefault="008935DC" w:rsidP="00D062EB">
      <w:pPr>
        <w:ind w:firstLineChars="270" w:firstLine="567"/>
      </w:pPr>
      <w:r w:rsidRPr="00916EFE">
        <w:t>福特与宁德时代基本确定电池工厂选址，双方计划在密歇根州建立一家电池厂。报道称，该工厂位于底特律以西约100英里处，工厂将创造约2,500个工作岗位，预计投资金额约为35亿美元。</w:t>
      </w:r>
    </w:p>
    <w:p w14:paraId="50859C8B" w14:textId="2F647E84" w:rsidR="008935DC" w:rsidRDefault="008935DC" w:rsidP="001C356C"/>
    <w:p w14:paraId="30D35265"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沃尔沃：不会跟随特斯拉降低电动车价格</w:t>
      </w:r>
    </w:p>
    <w:p w14:paraId="360CB4A0" w14:textId="77777777" w:rsidR="008935DC" w:rsidRDefault="008935DC" w:rsidP="00D062EB">
      <w:pPr>
        <w:ind w:firstLineChars="270" w:firstLine="567"/>
      </w:pPr>
      <w:r>
        <w:rPr>
          <w:rFonts w:hint="eastAsia"/>
        </w:rPr>
        <w:t>沃尔沃不会跟随特斯拉对电动车价格进行下调，据悉，沃尔沃官方表示，目前，用户对沃尔沃电动车的需求是前所未有的，积压的订单同样如此，所以目前没有调整电动车价格的计划。</w:t>
      </w:r>
      <w:r>
        <w:t>2022年，沃尔沃旗下电动车型销量占比达到了11%，2021年的数据为4%，尤其是在第四季度，纯电动车型的销量占比达到了创纪录的18%。</w:t>
      </w:r>
    </w:p>
    <w:p w14:paraId="207A1FFD" w14:textId="3D566851" w:rsidR="008935DC" w:rsidRPr="00F32801" w:rsidRDefault="008935DC" w:rsidP="001C356C">
      <w:pPr>
        <w:rPr>
          <w:rFonts w:cs="宋体"/>
          <w:b/>
          <w:bCs/>
          <w:i/>
          <w:iCs/>
        </w:rPr>
      </w:pPr>
    </w:p>
    <w:p w14:paraId="0829F9CA"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印度勘探出大型锂矿</w:t>
      </w:r>
      <w:r w:rsidRPr="009B5E6C">
        <w:rPr>
          <w:b/>
          <w:sz w:val="24"/>
        </w:rPr>
        <w:t>推断储量590万吨</w:t>
      </w:r>
    </w:p>
    <w:p w14:paraId="4D607BCB" w14:textId="77777777" w:rsidR="008935DC" w:rsidRDefault="008935DC" w:rsidP="00D062EB">
      <w:pPr>
        <w:ind w:firstLineChars="270" w:firstLine="567"/>
      </w:pPr>
      <w:r>
        <w:t>2月10日，印度矿业部官方宣布，该国发现一大型锂矿。</w:t>
      </w:r>
    </w:p>
    <w:p w14:paraId="097A0A8B" w14:textId="77777777" w:rsidR="008935DC" w:rsidRDefault="008935DC" w:rsidP="00D062EB">
      <w:pPr>
        <w:ind w:firstLineChars="270" w:firstLine="567"/>
      </w:pPr>
      <w:r>
        <w:rPr>
          <w:rFonts w:hint="eastAsia"/>
        </w:rPr>
        <w:t>印度矿业部表示，该矿床位于印度查谟和克什米尔省的</w:t>
      </w:r>
      <w:r>
        <w:t>Reasi区，推断储量为590万吨锂金属。</w:t>
      </w:r>
    </w:p>
    <w:p w14:paraId="29F32A46" w14:textId="36ECC783" w:rsidR="008935DC" w:rsidRDefault="008935DC" w:rsidP="001C356C">
      <w:pPr>
        <w:rPr>
          <w:rFonts w:cs="宋体"/>
          <w:b/>
          <w:bCs/>
          <w:i/>
          <w:iCs/>
        </w:rPr>
      </w:pPr>
    </w:p>
    <w:p w14:paraId="70A9869C"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印尼电动汽车产业三年涉镍投资超</w:t>
      </w:r>
      <w:r w:rsidRPr="009B5E6C">
        <w:rPr>
          <w:b/>
          <w:sz w:val="24"/>
        </w:rPr>
        <w:t>150亿美元</w:t>
      </w:r>
    </w:p>
    <w:p w14:paraId="329DFDF1" w14:textId="77777777" w:rsidR="008935DC" w:rsidRDefault="008935DC" w:rsidP="00D062EB">
      <w:pPr>
        <w:ind w:firstLineChars="270" w:firstLine="567"/>
      </w:pPr>
      <w:r>
        <w:rPr>
          <w:rFonts w:hint="eastAsia"/>
        </w:rPr>
        <w:t>得益于国内丰富的镍储量，印度尼西亚已然成为全球电动汽车行业的重要角色。</w:t>
      </w:r>
    </w:p>
    <w:p w14:paraId="7223D659" w14:textId="77777777" w:rsidR="008935DC" w:rsidRDefault="008935DC" w:rsidP="00D062EB">
      <w:pPr>
        <w:ind w:firstLineChars="270" w:firstLine="567"/>
      </w:pPr>
      <w:r>
        <w:rPr>
          <w:rFonts w:hint="eastAsia"/>
        </w:rPr>
        <w:t>在过去的三年时间里，印尼不仅禁止出口未加工的镍，并且与现代、</w:t>
      </w:r>
      <w:r>
        <w:t>LG和富士康等全球制造商签署了十多项有关电池材料或电动汽车的生产协议，总价值超过150亿美元。</w:t>
      </w:r>
    </w:p>
    <w:p w14:paraId="63E2FF54" w14:textId="77777777" w:rsidR="008935DC" w:rsidRPr="006C1447" w:rsidRDefault="008935DC" w:rsidP="00D062EB">
      <w:pPr>
        <w:ind w:firstLineChars="270" w:firstLine="567"/>
      </w:pPr>
      <w:r>
        <w:rPr>
          <w:rFonts w:hint="eastAsia"/>
        </w:rPr>
        <w:t>印尼坐拥全球最大的镍储备量，但是禁止镍矿石出口，进而使自己成为电动汽车行业不可或缺的一部分。</w:t>
      </w:r>
    </w:p>
    <w:p w14:paraId="166A220B" w14:textId="34AECF7F" w:rsidR="008935DC" w:rsidRPr="00AF2D44" w:rsidRDefault="008935DC" w:rsidP="001C356C"/>
    <w:p w14:paraId="00A8C263" w14:textId="77777777" w:rsidR="008935DC" w:rsidRPr="009B5E6C" w:rsidRDefault="008935DC" w:rsidP="001C356C">
      <w:pPr>
        <w:pStyle w:val="a8"/>
        <w:numPr>
          <w:ilvl w:val="0"/>
          <w:numId w:val="21"/>
        </w:numPr>
        <w:ind w:firstLineChars="0"/>
        <w:outlineLvl w:val="1"/>
        <w:rPr>
          <w:b/>
          <w:sz w:val="24"/>
        </w:rPr>
      </w:pPr>
      <w:r w:rsidRPr="009B5E6C">
        <w:rPr>
          <w:b/>
          <w:sz w:val="24"/>
        </w:rPr>
        <w:t>2022年沃尔沃卡车交付量创历史新高</w:t>
      </w:r>
    </w:p>
    <w:p w14:paraId="653600E4" w14:textId="77777777" w:rsidR="008935DC" w:rsidRDefault="008935DC" w:rsidP="00D062EB">
      <w:pPr>
        <w:ind w:firstLineChars="270" w:firstLine="567"/>
      </w:pPr>
      <w:r>
        <w:rPr>
          <w:rFonts w:hint="eastAsia"/>
        </w:rPr>
        <w:t>据沃尔沃卡车最新发布的消息显示，该公司在</w:t>
      </w:r>
      <w:r>
        <w:t>2022年共交付了145195辆卡车，取得了公司历史上最好的业绩。与2021交付的122525辆卡车相比，同比增长19%。此外，沃尔沃卡车在全球41个市场的重型卡车细分市场份额也同步实现增长。特别值得一提的是，沃尔沃卡车创纪录的交付量和市场份额增长，是在2022年行业普遍存在的供应链短缺等不利情况下取得的。</w:t>
      </w:r>
    </w:p>
    <w:p w14:paraId="63CD1C1E" w14:textId="77777777" w:rsidR="008935DC" w:rsidRDefault="008935DC" w:rsidP="00D062EB">
      <w:pPr>
        <w:ind w:firstLineChars="270" w:firstLine="567"/>
      </w:pPr>
      <w:r>
        <w:rPr>
          <w:rFonts w:hint="eastAsia"/>
        </w:rPr>
        <w:t>据悉，</w:t>
      </w:r>
      <w:r>
        <w:t>2022年沃尔沃卡车在欧洲重卡市场的份额达到18.2%，这是有史以来最高的数字。该公司还将其在北美和澳大利亚的市场份额分别提高至10.8%和17.0%。在巴西，沃尔沃卡车将其市场份额提高到24.6%，从而首次成为该市场的领导者。</w:t>
      </w:r>
    </w:p>
    <w:p w14:paraId="4EBCA8C7" w14:textId="315B0BFC" w:rsidR="008935DC" w:rsidRDefault="008935DC" w:rsidP="001C356C">
      <w:pPr>
        <w:rPr>
          <w:rFonts w:cs="宋体"/>
          <w:b/>
          <w:bCs/>
          <w:i/>
          <w:iCs/>
        </w:rPr>
      </w:pPr>
    </w:p>
    <w:p w14:paraId="36A3BA21"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瑞萨电子</w:t>
      </w:r>
      <w:r w:rsidRPr="009B5E6C">
        <w:rPr>
          <w:b/>
          <w:sz w:val="24"/>
        </w:rPr>
        <w:t>2022财年净利润同比增2.1倍达约132亿元</w:t>
      </w:r>
    </w:p>
    <w:p w14:paraId="422843AD" w14:textId="77777777" w:rsidR="008935DC" w:rsidRDefault="008935DC" w:rsidP="00D062EB">
      <w:pPr>
        <w:ind w:firstLineChars="270" w:firstLine="567"/>
      </w:pPr>
      <w:r w:rsidRPr="00916EFE">
        <w:t>瑞萨电子发布的2022财年报告显示，该公司净利润同比增长210%，达2566亿日元（约合人民币132亿元），销售收入同比增长51%，达15008亿日元；其中，汽车领域业务</w:t>
      </w:r>
      <w:r w:rsidRPr="00916EFE">
        <w:lastRenderedPageBreak/>
        <w:t>销售额增长40%。</w:t>
      </w:r>
    </w:p>
    <w:p w14:paraId="1DB92CD3" w14:textId="0CE79C04" w:rsidR="008935DC" w:rsidRDefault="008935DC" w:rsidP="001C356C">
      <w:pPr>
        <w:rPr>
          <w:rFonts w:cs="宋体"/>
          <w:b/>
          <w:bCs/>
          <w:i/>
          <w:iCs/>
        </w:rPr>
      </w:pPr>
    </w:p>
    <w:p w14:paraId="63F9607C" w14:textId="77777777" w:rsidR="008935DC" w:rsidRPr="009B5E6C" w:rsidRDefault="008935DC" w:rsidP="001C356C">
      <w:pPr>
        <w:pStyle w:val="a8"/>
        <w:numPr>
          <w:ilvl w:val="0"/>
          <w:numId w:val="21"/>
        </w:numPr>
        <w:ind w:firstLineChars="0"/>
        <w:outlineLvl w:val="1"/>
        <w:rPr>
          <w:b/>
          <w:sz w:val="24"/>
        </w:rPr>
      </w:pPr>
      <w:r w:rsidRPr="009B5E6C">
        <w:rPr>
          <w:rFonts w:hint="eastAsia"/>
          <w:b/>
          <w:sz w:val="24"/>
        </w:rPr>
        <w:t>特斯拉</w:t>
      </w:r>
      <w:r w:rsidRPr="009B5E6C">
        <w:rPr>
          <w:b/>
          <w:sz w:val="24"/>
        </w:rPr>
        <w:t>Hardware4.0在欧洲获批</w:t>
      </w:r>
    </w:p>
    <w:p w14:paraId="70F759F9" w14:textId="77777777" w:rsidR="008935DC" w:rsidRDefault="008935DC" w:rsidP="00D062EB">
      <w:pPr>
        <w:ind w:firstLineChars="270" w:firstLine="567"/>
      </w:pPr>
      <w:r w:rsidRPr="00916EFE">
        <w:t>荷兰汽车管理局已经为特斯拉颁发更改批准证书。文件显示，特斯拉正在为ModelS和ModelX两款车型添加Hardware4.0芯片，这代表特斯拉可能会在欧洲为ModelS和ModelX提供其最新的FSD硬件和软件。</w:t>
      </w:r>
    </w:p>
    <w:p w14:paraId="5C4398FF" w14:textId="2C58F449" w:rsidR="008935DC" w:rsidRDefault="008935DC" w:rsidP="001C356C">
      <w:pPr>
        <w:rPr>
          <w:rFonts w:cs="宋体"/>
          <w:b/>
          <w:bCs/>
          <w:i/>
          <w:iCs/>
        </w:rPr>
      </w:pPr>
    </w:p>
    <w:p w14:paraId="28514C13" w14:textId="77777777" w:rsidR="008935DC" w:rsidRPr="009B5E6C" w:rsidRDefault="008935DC" w:rsidP="001C356C">
      <w:pPr>
        <w:pStyle w:val="a8"/>
        <w:numPr>
          <w:ilvl w:val="0"/>
          <w:numId w:val="21"/>
        </w:numPr>
        <w:ind w:firstLineChars="0"/>
        <w:outlineLvl w:val="1"/>
        <w:rPr>
          <w:b/>
          <w:sz w:val="24"/>
        </w:rPr>
      </w:pPr>
      <w:r w:rsidRPr="009B5E6C">
        <w:rPr>
          <w:b/>
          <w:sz w:val="24"/>
        </w:rPr>
        <w:t>LG化学7500万美元收购皮埃蒙特锂业5.7%股份</w:t>
      </w:r>
    </w:p>
    <w:p w14:paraId="51E03BC9" w14:textId="77777777" w:rsidR="008935DC" w:rsidRDefault="008935DC" w:rsidP="00D062EB">
      <w:pPr>
        <w:ind w:firstLineChars="270" w:firstLine="567"/>
      </w:pPr>
      <w:r>
        <w:t>皮埃蒙特锂业（PiedmontLithium）公告称，公司已与LG化学（LGChem）签署协议。</w:t>
      </w:r>
    </w:p>
    <w:p w14:paraId="2262616B" w14:textId="77777777" w:rsidR="008935DC" w:rsidRDefault="008935DC" w:rsidP="00D062EB">
      <w:pPr>
        <w:ind w:firstLineChars="270" w:firstLine="567"/>
      </w:pPr>
      <w:r>
        <w:rPr>
          <w:rFonts w:hint="eastAsia"/>
        </w:rPr>
        <w:t>根据协议，</w:t>
      </w:r>
      <w:r>
        <w:t>LG化学将以每股约68.40美元的价格购买皮埃蒙特锂业1,096,535股，总价为7500万美元，预计认购协议将于2023年2月24日前后完成，届时LG化学将持有皮埃蒙特锂业约5.7%的股份。同时，LG化学承诺从皮埃蒙特锂业的合资公司北美锂业（NAL）购买200,000公吨锂辉石精矿（品位6%），为期4年。产品定价将与每次发货时的市场价格挂钩。</w:t>
      </w:r>
    </w:p>
    <w:p w14:paraId="333FFFB8" w14:textId="7E5C82D1" w:rsidR="008935DC" w:rsidRDefault="008935DC" w:rsidP="001C356C">
      <w:pPr>
        <w:rPr>
          <w:rFonts w:cs="宋体"/>
          <w:b/>
          <w:bCs/>
          <w:i/>
          <w:iCs/>
        </w:rPr>
      </w:pPr>
    </w:p>
    <w:sectPr w:rsidR="008935DC" w:rsidSect="00BC7361">
      <w:headerReference w:type="default" r:id="rId16"/>
      <w:pgSz w:w="11906" w:h="16838"/>
      <w:pgMar w:top="1440" w:right="1800" w:bottom="1440" w:left="1800" w:header="510"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D504E" w14:textId="77777777" w:rsidR="00A9117F" w:rsidRDefault="00A9117F" w:rsidP="001C356C">
      <w:r>
        <w:separator/>
      </w:r>
    </w:p>
  </w:endnote>
  <w:endnote w:type="continuationSeparator" w:id="0">
    <w:p w14:paraId="5549120E" w14:textId="77777777" w:rsidR="00A9117F" w:rsidRDefault="00A9117F" w:rsidP="001C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3ED7" w14:textId="77777777" w:rsidR="00A9117F" w:rsidRDefault="00A9117F" w:rsidP="001C356C">
      <w:r>
        <w:separator/>
      </w:r>
    </w:p>
  </w:footnote>
  <w:footnote w:type="continuationSeparator" w:id="0">
    <w:p w14:paraId="19E7E850" w14:textId="77777777" w:rsidR="00A9117F" w:rsidRDefault="00A9117F" w:rsidP="001C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FAF50" w14:textId="50375EC4" w:rsidR="00BC7361" w:rsidRDefault="00BC7361" w:rsidP="00BC7361">
    <w:pPr>
      <w:pStyle w:val="a3"/>
      <w:jc w:val="left"/>
    </w:pPr>
    <w:r>
      <w:rPr>
        <w:noProof/>
      </w:rPr>
      <w:drawing>
        <wp:inline distT="0" distB="0" distL="0" distR="0" wp14:anchorId="773B5346" wp14:editId="39F6AEF9">
          <wp:extent cx="1080261" cy="360000"/>
          <wp:effectExtent l="0" t="0" r="571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5C1B36"/>
    <w:multiLevelType w:val="hybridMultilevel"/>
    <w:tmpl w:val="A566E2B0"/>
    <w:lvl w:ilvl="0" w:tplc="08AAA8C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651EE2"/>
    <w:multiLevelType w:val="hybridMultilevel"/>
    <w:tmpl w:val="DD9E6F18"/>
    <w:lvl w:ilvl="0" w:tplc="30022586">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3514224"/>
    <w:multiLevelType w:val="hybridMultilevel"/>
    <w:tmpl w:val="05D05E4A"/>
    <w:lvl w:ilvl="0" w:tplc="DED2CAF0">
      <w:start w:val="1"/>
      <w:numFmt w:val="japaneseCounting"/>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A82F84"/>
    <w:multiLevelType w:val="hybridMultilevel"/>
    <w:tmpl w:val="B686B244"/>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16cid:durableId="1544754852">
    <w:abstractNumId w:val="4"/>
  </w:num>
  <w:num w:numId="2" w16cid:durableId="1669793191">
    <w:abstractNumId w:val="13"/>
  </w:num>
  <w:num w:numId="3" w16cid:durableId="225575235">
    <w:abstractNumId w:val="14"/>
  </w:num>
  <w:num w:numId="4" w16cid:durableId="252710724">
    <w:abstractNumId w:val="16"/>
  </w:num>
  <w:num w:numId="5" w16cid:durableId="1044913144">
    <w:abstractNumId w:val="15"/>
  </w:num>
  <w:num w:numId="6" w16cid:durableId="147525123">
    <w:abstractNumId w:val="10"/>
  </w:num>
  <w:num w:numId="7" w16cid:durableId="505562664">
    <w:abstractNumId w:val="6"/>
  </w:num>
  <w:num w:numId="8" w16cid:durableId="1823503697">
    <w:abstractNumId w:val="5"/>
  </w:num>
  <w:num w:numId="9" w16cid:durableId="589119205">
    <w:abstractNumId w:val="12"/>
  </w:num>
  <w:num w:numId="10" w16cid:durableId="1750275078">
    <w:abstractNumId w:val="7"/>
  </w:num>
  <w:num w:numId="11" w16cid:durableId="1879390213">
    <w:abstractNumId w:val="1"/>
  </w:num>
  <w:num w:numId="12" w16cid:durableId="879904668">
    <w:abstractNumId w:val="8"/>
  </w:num>
  <w:num w:numId="13" w16cid:durableId="1012028561">
    <w:abstractNumId w:val="2"/>
  </w:num>
  <w:num w:numId="14" w16cid:durableId="226651694">
    <w:abstractNumId w:val="22"/>
  </w:num>
  <w:num w:numId="15" w16cid:durableId="1847749491">
    <w:abstractNumId w:val="21"/>
  </w:num>
  <w:num w:numId="16" w16cid:durableId="1682901504">
    <w:abstractNumId w:val="17"/>
  </w:num>
  <w:num w:numId="17" w16cid:durableId="1944340419">
    <w:abstractNumId w:val="20"/>
  </w:num>
  <w:num w:numId="18" w16cid:durableId="6229249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1494874">
    <w:abstractNumId w:val="18"/>
  </w:num>
  <w:num w:numId="20" w16cid:durableId="1806198690">
    <w:abstractNumId w:val="0"/>
  </w:num>
  <w:num w:numId="21" w16cid:durableId="1836918686">
    <w:abstractNumId w:val="3"/>
  </w:num>
  <w:num w:numId="22" w16cid:durableId="634140205">
    <w:abstractNumId w:val="9"/>
  </w:num>
  <w:num w:numId="23" w16cid:durableId="1347367247">
    <w:abstractNumId w:val="19"/>
  </w:num>
  <w:num w:numId="24" w16cid:durableId="493226153">
    <w:abstractNumId w:val="11"/>
  </w:num>
  <w:num w:numId="25" w16cid:durableId="12354580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B65"/>
    <w:rsid w:val="00097756"/>
    <w:rsid w:val="000A28A3"/>
    <w:rsid w:val="000D6C85"/>
    <w:rsid w:val="001622C9"/>
    <w:rsid w:val="001A0DEC"/>
    <w:rsid w:val="001B4423"/>
    <w:rsid w:val="001C356C"/>
    <w:rsid w:val="00206214"/>
    <w:rsid w:val="00262D8F"/>
    <w:rsid w:val="002765EF"/>
    <w:rsid w:val="0031256A"/>
    <w:rsid w:val="00351C52"/>
    <w:rsid w:val="0036287A"/>
    <w:rsid w:val="003A5A4E"/>
    <w:rsid w:val="00475906"/>
    <w:rsid w:val="004B76BB"/>
    <w:rsid w:val="004C53C4"/>
    <w:rsid w:val="004E7A36"/>
    <w:rsid w:val="00501380"/>
    <w:rsid w:val="00594DB6"/>
    <w:rsid w:val="005C588B"/>
    <w:rsid w:val="006A68D7"/>
    <w:rsid w:val="00745465"/>
    <w:rsid w:val="007718C3"/>
    <w:rsid w:val="007A20A3"/>
    <w:rsid w:val="007C07AB"/>
    <w:rsid w:val="007D106C"/>
    <w:rsid w:val="00824E6F"/>
    <w:rsid w:val="00870DFE"/>
    <w:rsid w:val="00873B49"/>
    <w:rsid w:val="008935DC"/>
    <w:rsid w:val="008E4534"/>
    <w:rsid w:val="008E5B65"/>
    <w:rsid w:val="00910FA0"/>
    <w:rsid w:val="009B5E6C"/>
    <w:rsid w:val="00A9117F"/>
    <w:rsid w:val="00AB56A6"/>
    <w:rsid w:val="00AC4041"/>
    <w:rsid w:val="00B3509B"/>
    <w:rsid w:val="00BC7361"/>
    <w:rsid w:val="00D062EB"/>
    <w:rsid w:val="00D62873"/>
    <w:rsid w:val="00DB36CF"/>
    <w:rsid w:val="00DF18FA"/>
    <w:rsid w:val="00E65FFE"/>
    <w:rsid w:val="00E70EA9"/>
    <w:rsid w:val="00E81ADE"/>
    <w:rsid w:val="00F55291"/>
    <w:rsid w:val="00F85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95BDCC"/>
  <w15:chartTrackingRefBased/>
  <w15:docId w15:val="{F40F8D95-9EFF-4057-A29F-F6CC13DAC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C356C"/>
    <w:pPr>
      <w:widowControl w:val="0"/>
      <w:jc w:val="both"/>
    </w:pPr>
    <w:rPr>
      <w:szCs w:val="24"/>
    </w:rPr>
  </w:style>
  <w:style w:type="paragraph" w:styleId="2">
    <w:name w:val="heading 2"/>
    <w:basedOn w:val="a"/>
    <w:next w:val="a"/>
    <w:link w:val="20"/>
    <w:semiHidden/>
    <w:unhideWhenUsed/>
    <w:qFormat/>
    <w:rsid w:val="001C356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C356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C356C"/>
    <w:rPr>
      <w:sz w:val="18"/>
      <w:szCs w:val="18"/>
    </w:rPr>
  </w:style>
  <w:style w:type="paragraph" w:styleId="a5">
    <w:name w:val="footer"/>
    <w:basedOn w:val="a"/>
    <w:link w:val="a6"/>
    <w:unhideWhenUsed/>
    <w:rsid w:val="001C356C"/>
    <w:pPr>
      <w:tabs>
        <w:tab w:val="center" w:pos="4153"/>
        <w:tab w:val="right" w:pos="8306"/>
      </w:tabs>
      <w:snapToGrid w:val="0"/>
      <w:jc w:val="left"/>
    </w:pPr>
    <w:rPr>
      <w:sz w:val="18"/>
      <w:szCs w:val="18"/>
    </w:rPr>
  </w:style>
  <w:style w:type="character" w:customStyle="1" w:styleId="a6">
    <w:name w:val="页脚 字符"/>
    <w:basedOn w:val="a0"/>
    <w:link w:val="a5"/>
    <w:rsid w:val="001C356C"/>
    <w:rPr>
      <w:sz w:val="18"/>
      <w:szCs w:val="18"/>
    </w:rPr>
  </w:style>
  <w:style w:type="character" w:customStyle="1" w:styleId="20">
    <w:name w:val="标题 2 字符"/>
    <w:basedOn w:val="a0"/>
    <w:link w:val="2"/>
    <w:semiHidden/>
    <w:rsid w:val="001C356C"/>
    <w:rPr>
      <w:rFonts w:asciiTheme="majorHAnsi" w:eastAsiaTheme="majorEastAsia" w:hAnsiTheme="majorHAnsi" w:cstheme="majorBidi"/>
      <w:b/>
      <w:bCs/>
      <w:sz w:val="32"/>
      <w:szCs w:val="32"/>
    </w:rPr>
  </w:style>
  <w:style w:type="character" w:styleId="a7">
    <w:name w:val="Strong"/>
    <w:basedOn w:val="a0"/>
    <w:qFormat/>
    <w:rsid w:val="001C356C"/>
    <w:rPr>
      <w:b/>
    </w:rPr>
  </w:style>
  <w:style w:type="paragraph" w:customStyle="1" w:styleId="1">
    <w:name w:val="列出段落1"/>
    <w:basedOn w:val="a"/>
    <w:uiPriority w:val="99"/>
    <w:qFormat/>
    <w:rsid w:val="001C356C"/>
    <w:pPr>
      <w:ind w:firstLineChars="200" w:firstLine="420"/>
    </w:pPr>
  </w:style>
  <w:style w:type="paragraph" w:styleId="a8">
    <w:name w:val="List Paragraph"/>
    <w:basedOn w:val="a"/>
    <w:uiPriority w:val="34"/>
    <w:qFormat/>
    <w:rsid w:val="001C356C"/>
    <w:pPr>
      <w:ind w:firstLineChars="200" w:firstLine="420"/>
    </w:pPr>
  </w:style>
  <w:style w:type="paragraph" w:styleId="a9">
    <w:name w:val="Balloon Text"/>
    <w:basedOn w:val="a"/>
    <w:link w:val="aa"/>
    <w:rsid w:val="001C356C"/>
    <w:rPr>
      <w:sz w:val="18"/>
      <w:szCs w:val="18"/>
    </w:rPr>
  </w:style>
  <w:style w:type="character" w:customStyle="1" w:styleId="aa">
    <w:name w:val="批注框文本 字符"/>
    <w:basedOn w:val="a0"/>
    <w:link w:val="a9"/>
    <w:rsid w:val="001C356C"/>
    <w:rPr>
      <w:sz w:val="18"/>
      <w:szCs w:val="18"/>
    </w:rPr>
  </w:style>
  <w:style w:type="character" w:customStyle="1" w:styleId="apple-converted-space">
    <w:name w:val="apple-converted-space"/>
    <w:basedOn w:val="a0"/>
    <w:rsid w:val="001C356C"/>
  </w:style>
  <w:style w:type="character" w:styleId="ab">
    <w:name w:val="annotation reference"/>
    <w:basedOn w:val="a0"/>
    <w:uiPriority w:val="99"/>
    <w:semiHidden/>
    <w:unhideWhenUsed/>
    <w:rsid w:val="001C356C"/>
    <w:rPr>
      <w:sz w:val="21"/>
      <w:szCs w:val="21"/>
    </w:rPr>
  </w:style>
  <w:style w:type="paragraph" w:styleId="ac">
    <w:name w:val="annotation text"/>
    <w:basedOn w:val="a"/>
    <w:link w:val="ad"/>
    <w:uiPriority w:val="99"/>
    <w:semiHidden/>
    <w:unhideWhenUsed/>
    <w:rsid w:val="001C356C"/>
    <w:pPr>
      <w:jc w:val="left"/>
    </w:pPr>
  </w:style>
  <w:style w:type="character" w:customStyle="1" w:styleId="ad">
    <w:name w:val="批注文字 字符"/>
    <w:basedOn w:val="a0"/>
    <w:link w:val="ac"/>
    <w:uiPriority w:val="99"/>
    <w:semiHidden/>
    <w:rsid w:val="001C356C"/>
    <w:rPr>
      <w:szCs w:val="24"/>
    </w:rPr>
  </w:style>
  <w:style w:type="paragraph" w:styleId="ae">
    <w:name w:val="annotation subject"/>
    <w:basedOn w:val="ac"/>
    <w:next w:val="ac"/>
    <w:link w:val="af"/>
    <w:uiPriority w:val="99"/>
    <w:semiHidden/>
    <w:unhideWhenUsed/>
    <w:rsid w:val="001C356C"/>
    <w:rPr>
      <w:b/>
      <w:bCs/>
    </w:rPr>
  </w:style>
  <w:style w:type="character" w:customStyle="1" w:styleId="af">
    <w:name w:val="批注主题 字符"/>
    <w:basedOn w:val="ad"/>
    <w:link w:val="ae"/>
    <w:uiPriority w:val="99"/>
    <w:semiHidden/>
    <w:rsid w:val="001C356C"/>
    <w:rPr>
      <w:b/>
      <w:bCs/>
      <w:szCs w:val="24"/>
    </w:rPr>
  </w:style>
  <w:style w:type="character" w:styleId="af0">
    <w:name w:val="Hyperlink"/>
    <w:basedOn w:val="a0"/>
    <w:uiPriority w:val="99"/>
    <w:unhideWhenUsed/>
    <w:rsid w:val="001C356C"/>
    <w:rPr>
      <w:color w:val="0563C1" w:themeColor="hyperlink"/>
      <w:u w:val="single"/>
    </w:rPr>
  </w:style>
  <w:style w:type="character" w:styleId="af1">
    <w:name w:val="Unresolved Mention"/>
    <w:basedOn w:val="a0"/>
    <w:uiPriority w:val="99"/>
    <w:semiHidden/>
    <w:unhideWhenUsed/>
    <w:rsid w:val="001622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caauto.com"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8799F-F8B5-4D49-9687-5B999CE35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2024</Words>
  <Characters>11540</Characters>
  <Application>Microsoft Office Word</Application>
  <DocSecurity>0</DocSecurity>
  <Lines>96</Lines>
  <Paragraphs>27</Paragraphs>
  <ScaleCrop>false</ScaleCrop>
  <Company/>
  <LinksUpToDate>false</LinksUpToDate>
  <CharactersWithSpaces>13537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4</cp:revision>
  <dcterms:created xsi:type="dcterms:W3CDTF">2023-02-22T05:55:00Z</dcterms:created>
  <dcterms:modified xsi:type="dcterms:W3CDTF">2023-02-22T06:20:00Z</dcterms:modified>
</cp:coreProperties>
</file>