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75B218" w14:textId="5584293A" w:rsidR="00BB32AE" w:rsidRPr="00ED7599" w:rsidRDefault="00BB32AE" w:rsidP="00BB32AE">
      <w:pPr>
        <w:jc w:val="center"/>
        <w:outlineLvl w:val="0"/>
        <w:rPr>
          <w:rFonts w:ascii="黑体" w:eastAsia="黑体" w:cs="Times New Roman"/>
          <w:sz w:val="36"/>
          <w:szCs w:val="36"/>
        </w:rPr>
      </w:pPr>
      <w:bookmarkStart w:id="0" w:name="_Toc308180609"/>
      <w:r w:rsidRPr="00ED7599">
        <w:rPr>
          <w:rFonts w:ascii="黑体" w:eastAsia="黑体" w:cs="黑体" w:hint="eastAsia"/>
          <w:sz w:val="36"/>
          <w:szCs w:val="36"/>
        </w:rPr>
        <w:t>车市扫描</w:t>
      </w:r>
      <w:r w:rsidRPr="00ED7599">
        <w:rPr>
          <w:rFonts w:ascii="黑体" w:eastAsia="黑体" w:cs="黑体"/>
          <w:sz w:val="36"/>
          <w:szCs w:val="36"/>
        </w:rPr>
        <w:t>-2023</w:t>
      </w:r>
      <w:r w:rsidRPr="00ED7599">
        <w:rPr>
          <w:rFonts w:ascii="黑体" w:eastAsia="黑体" w:cs="黑体" w:hint="eastAsia"/>
          <w:sz w:val="36"/>
          <w:szCs w:val="36"/>
        </w:rPr>
        <w:t>年</w:t>
      </w:r>
      <w:r w:rsidRPr="00ED7599">
        <w:rPr>
          <w:rFonts w:ascii="黑体" w:eastAsia="黑体" w:cs="黑体"/>
          <w:sz w:val="36"/>
          <w:szCs w:val="36"/>
        </w:rPr>
        <w:t>8</w:t>
      </w:r>
      <w:r w:rsidRPr="00ED7599">
        <w:rPr>
          <w:rFonts w:ascii="黑体" w:eastAsia="黑体" w:cs="黑体" w:hint="eastAsia"/>
          <w:sz w:val="36"/>
          <w:szCs w:val="36"/>
        </w:rPr>
        <w:t>期（</w:t>
      </w:r>
      <w:r w:rsidRPr="00ED7599">
        <w:rPr>
          <w:rFonts w:ascii="黑体" w:eastAsia="黑体" w:cs="黑体"/>
          <w:sz w:val="36"/>
          <w:szCs w:val="36"/>
        </w:rPr>
        <w:t>2</w:t>
      </w:r>
      <w:r w:rsidRPr="00ED7599">
        <w:rPr>
          <w:rFonts w:ascii="黑体" w:eastAsia="黑体" w:cs="黑体" w:hint="eastAsia"/>
          <w:sz w:val="36"/>
          <w:szCs w:val="36"/>
        </w:rPr>
        <w:t>月</w:t>
      </w:r>
      <w:r w:rsidRPr="00ED7599">
        <w:rPr>
          <w:rFonts w:ascii="黑体" w:eastAsia="黑体" w:cs="黑体"/>
          <w:sz w:val="36"/>
          <w:szCs w:val="36"/>
        </w:rPr>
        <w:t>20</w:t>
      </w:r>
      <w:r w:rsidRPr="00ED7599">
        <w:rPr>
          <w:rFonts w:ascii="黑体" w:eastAsia="黑体" w:cs="黑体" w:hint="eastAsia"/>
          <w:sz w:val="36"/>
          <w:szCs w:val="36"/>
        </w:rPr>
        <w:t>日</w:t>
      </w:r>
      <w:r w:rsidRPr="00ED7599">
        <w:rPr>
          <w:rFonts w:ascii="黑体" w:eastAsia="黑体" w:cs="黑体"/>
          <w:sz w:val="36"/>
          <w:szCs w:val="36"/>
        </w:rPr>
        <w:t>-2</w:t>
      </w:r>
      <w:r w:rsidRPr="00ED7599">
        <w:rPr>
          <w:rFonts w:ascii="黑体" w:eastAsia="黑体" w:cs="黑体" w:hint="eastAsia"/>
          <w:sz w:val="36"/>
          <w:szCs w:val="36"/>
        </w:rPr>
        <w:t>月</w:t>
      </w:r>
      <w:r w:rsidRPr="00ED7599">
        <w:rPr>
          <w:rFonts w:ascii="黑体" w:eastAsia="黑体" w:cs="黑体"/>
          <w:sz w:val="36"/>
          <w:szCs w:val="36"/>
        </w:rPr>
        <w:t>2</w:t>
      </w:r>
      <w:r w:rsidR="00251C82">
        <w:rPr>
          <w:rFonts w:ascii="黑体" w:eastAsia="黑体" w:cs="黑体"/>
          <w:sz w:val="36"/>
          <w:szCs w:val="36"/>
        </w:rPr>
        <w:t>8</w:t>
      </w:r>
      <w:r w:rsidRPr="00ED7599">
        <w:rPr>
          <w:rFonts w:ascii="黑体" w:eastAsia="黑体" w:cs="黑体" w:hint="eastAsia"/>
          <w:sz w:val="36"/>
          <w:szCs w:val="36"/>
        </w:rPr>
        <w:t>日）</w:t>
      </w:r>
      <w:bookmarkEnd w:id="0"/>
    </w:p>
    <w:p w14:paraId="561C3404" w14:textId="77777777" w:rsidR="00ED7599" w:rsidRDefault="00ED7599" w:rsidP="00BB32AE">
      <w:pPr>
        <w:rPr>
          <w:rFonts w:ascii="黑体" w:eastAsia="黑体" w:cs="黑体"/>
        </w:rPr>
      </w:pPr>
    </w:p>
    <w:p w14:paraId="5E3E1810" w14:textId="0B4AF817" w:rsidR="00BB32AE" w:rsidRPr="00A43D0D" w:rsidRDefault="00BB32AE" w:rsidP="00BB32AE">
      <w:pPr>
        <w:rPr>
          <w:rFonts w:ascii="黑体" w:eastAsia="黑体" w:cs="黑体"/>
        </w:rPr>
      </w:pPr>
      <w:r w:rsidRPr="00A43D0D">
        <w:rPr>
          <w:rFonts w:ascii="黑体" w:eastAsia="黑体" w:cs="黑体" w:hint="eastAsia"/>
        </w:rPr>
        <w:t>主要信息源自乘联会每日新闻等</w:t>
      </w:r>
    </w:p>
    <w:p w14:paraId="0F2DF362" w14:textId="77777777" w:rsidR="00BB32AE" w:rsidRPr="00A43D0D" w:rsidRDefault="00BB32AE" w:rsidP="00BB32AE">
      <w:pPr>
        <w:rPr>
          <w:rFonts w:ascii="黑体" w:eastAsia="黑体" w:cs="黑体"/>
        </w:rPr>
      </w:pPr>
      <w:r w:rsidRPr="00A43D0D">
        <w:rPr>
          <w:rFonts w:ascii="黑体" w:eastAsia="黑体" w:cs="黑体" w:hint="eastAsia"/>
        </w:rPr>
        <w:t>中国汽车流通协会汽车市场研究分会</w:t>
      </w:r>
    </w:p>
    <w:p w14:paraId="70DEBAB5" w14:textId="77777777" w:rsidR="00BB32AE" w:rsidRPr="00A43D0D" w:rsidRDefault="00BB32AE" w:rsidP="00BB32AE">
      <w:pPr>
        <w:rPr>
          <w:rFonts w:ascii="黑体" w:eastAsia="黑体" w:cs="黑体"/>
        </w:rPr>
      </w:pPr>
      <w:r w:rsidRPr="00A43D0D">
        <w:rPr>
          <w:rFonts w:ascii="黑体" w:eastAsia="黑体" w:cs="黑体" w:hint="eastAsia"/>
        </w:rPr>
        <w:t>乘用车市场信息联席会（乘联会）</w:t>
      </w:r>
    </w:p>
    <w:p w14:paraId="2BADB63B" w14:textId="7615A010" w:rsidR="00BB32AE" w:rsidRDefault="00BB32AE" w:rsidP="00BB32AE">
      <w:pPr>
        <w:rPr>
          <w:rFonts w:ascii="黑体" w:eastAsia="黑体" w:cs="黑体"/>
        </w:rPr>
      </w:pPr>
      <w:r w:rsidRPr="00A43D0D">
        <w:rPr>
          <w:rFonts w:ascii="黑体" w:eastAsia="黑体" w:cs="黑体" w:hint="eastAsia"/>
        </w:rPr>
        <w:t>网站：</w:t>
      </w:r>
      <w:hyperlink r:id="rId7" w:history="1">
        <w:r w:rsidR="00ED7599" w:rsidRPr="008A0315">
          <w:rPr>
            <w:rStyle w:val="a8"/>
            <w:rFonts w:ascii="黑体" w:eastAsia="黑体" w:cs="黑体"/>
          </w:rPr>
          <w:t>http://www.cpcaauto.com</w:t>
        </w:r>
      </w:hyperlink>
    </w:p>
    <w:p w14:paraId="288A2A70" w14:textId="77777777" w:rsidR="00ED7599" w:rsidRPr="00ED7599" w:rsidRDefault="00ED7599" w:rsidP="00BB32AE">
      <w:pPr>
        <w:rPr>
          <w:rFonts w:cs="Times New Roman"/>
        </w:rPr>
      </w:pPr>
    </w:p>
    <w:p w14:paraId="4234AE4E" w14:textId="24B4A67D" w:rsidR="00BB32AE" w:rsidRDefault="00ED7599" w:rsidP="00ED7599">
      <w:pPr>
        <w:outlineLvl w:val="0"/>
        <w:rPr>
          <w:rFonts w:ascii="黑体" w:eastAsia="黑体" w:hAnsi="黑体" w:cs="Times New Roman"/>
          <w:b/>
          <w:bCs/>
          <w:sz w:val="24"/>
        </w:rPr>
      </w:pPr>
      <w:r>
        <w:rPr>
          <w:rFonts w:hint="eastAsia"/>
          <w:b/>
          <w:sz w:val="28"/>
          <w:szCs w:val="28"/>
        </w:rPr>
        <w:t>一、</w:t>
      </w:r>
      <w:r w:rsidR="00BB32AE" w:rsidRPr="00ED7599">
        <w:rPr>
          <w:rFonts w:hint="eastAsia"/>
          <w:b/>
          <w:sz w:val="28"/>
          <w:szCs w:val="28"/>
        </w:rPr>
        <w:t>本周车市概述</w:t>
      </w:r>
      <w:r w:rsidR="00251C82">
        <w:rPr>
          <w:rFonts w:ascii="黑体" w:eastAsia="黑体" w:hAnsi="黑体" w:cs="Times New Roman" w:hint="eastAsia"/>
          <w:b/>
          <w:bCs/>
          <w:sz w:val="24"/>
        </w:rPr>
        <w:t>（月末数据未齐，内容同上周）</w:t>
      </w:r>
    </w:p>
    <w:p w14:paraId="71FD012B" w14:textId="679F0433" w:rsidR="00251C82" w:rsidRPr="00251C82" w:rsidRDefault="00251C82" w:rsidP="00251C82">
      <w:pPr>
        <w:ind w:firstLineChars="201" w:firstLine="422"/>
        <w:rPr>
          <w:rFonts w:ascii="Calibri" w:eastAsia="宋体" w:hAnsi="Calibri" w:cs="宋体"/>
          <w:szCs w:val="21"/>
        </w:rPr>
      </w:pPr>
      <w:r w:rsidRPr="00251C82">
        <w:rPr>
          <w:rFonts w:ascii="Calibri" w:eastAsia="宋体" w:hAnsi="Calibri" w:cs="宋体"/>
          <w:szCs w:val="21"/>
        </w:rPr>
        <w:t>2</w:t>
      </w:r>
      <w:r w:rsidRPr="00251C82">
        <w:rPr>
          <w:rFonts w:ascii="Calibri" w:eastAsia="宋体" w:hAnsi="Calibri" w:cs="宋体"/>
          <w:szCs w:val="21"/>
        </w:rPr>
        <w:t>月</w:t>
      </w:r>
      <w:r w:rsidRPr="00251C82">
        <w:rPr>
          <w:rFonts w:ascii="Calibri" w:eastAsia="宋体" w:hAnsi="Calibri" w:cs="宋体"/>
          <w:szCs w:val="21"/>
        </w:rPr>
        <w:t>1-19</w:t>
      </w:r>
      <w:r w:rsidRPr="00251C82">
        <w:rPr>
          <w:rFonts w:ascii="Calibri" w:eastAsia="宋体" w:hAnsi="Calibri" w:cs="宋体"/>
          <w:szCs w:val="21"/>
        </w:rPr>
        <w:t>日</w:t>
      </w:r>
      <w:r>
        <w:rPr>
          <w:rFonts w:ascii="Calibri" w:eastAsia="宋体" w:hAnsi="Calibri" w:cs="宋体" w:hint="eastAsia"/>
          <w:szCs w:val="21"/>
        </w:rPr>
        <w:t>，乘用车</w:t>
      </w:r>
      <w:r w:rsidRPr="00251C82">
        <w:rPr>
          <w:rFonts w:ascii="Calibri" w:eastAsia="宋体" w:hAnsi="Calibri" w:cs="宋体"/>
          <w:szCs w:val="21"/>
        </w:rPr>
        <w:t>市场零售</w:t>
      </w:r>
      <w:r w:rsidRPr="00251C82">
        <w:rPr>
          <w:rFonts w:ascii="Calibri" w:eastAsia="宋体" w:hAnsi="Calibri" w:cs="宋体"/>
          <w:szCs w:val="21"/>
        </w:rPr>
        <w:t>73</w:t>
      </w:r>
      <w:r>
        <w:rPr>
          <w:rFonts w:ascii="Calibri" w:eastAsia="宋体" w:hAnsi="Calibri" w:cs="宋体"/>
          <w:szCs w:val="21"/>
        </w:rPr>
        <w:t>.0</w:t>
      </w:r>
      <w:r w:rsidRPr="00251C82">
        <w:rPr>
          <w:rFonts w:ascii="Calibri" w:eastAsia="宋体" w:hAnsi="Calibri" w:cs="宋体"/>
          <w:szCs w:val="21"/>
        </w:rPr>
        <w:t>万辆，同比去年增长</w:t>
      </w:r>
      <w:r w:rsidRPr="00251C82">
        <w:rPr>
          <w:rFonts w:ascii="Calibri" w:eastAsia="宋体" w:hAnsi="Calibri" w:cs="宋体"/>
          <w:szCs w:val="21"/>
        </w:rPr>
        <w:t>16%</w:t>
      </w:r>
      <w:r w:rsidRPr="00251C82">
        <w:rPr>
          <w:rFonts w:ascii="Calibri" w:eastAsia="宋体" w:hAnsi="Calibri" w:cs="宋体"/>
          <w:szCs w:val="21"/>
        </w:rPr>
        <w:t>，较上月同期下降</w:t>
      </w:r>
      <w:r w:rsidRPr="00251C82">
        <w:rPr>
          <w:rFonts w:ascii="Calibri" w:eastAsia="宋体" w:hAnsi="Calibri" w:cs="宋体"/>
          <w:szCs w:val="21"/>
        </w:rPr>
        <w:t>9%</w:t>
      </w:r>
      <w:r w:rsidRPr="00251C82">
        <w:rPr>
          <w:rFonts w:ascii="Calibri" w:eastAsia="宋体" w:hAnsi="Calibri" w:cs="宋体"/>
          <w:szCs w:val="21"/>
        </w:rPr>
        <w:t>。今年累计零售</w:t>
      </w:r>
      <w:r w:rsidRPr="00251C82">
        <w:rPr>
          <w:rFonts w:ascii="Calibri" w:eastAsia="宋体" w:hAnsi="Calibri" w:cs="宋体"/>
          <w:szCs w:val="21"/>
        </w:rPr>
        <w:t>202.2</w:t>
      </w:r>
      <w:r w:rsidRPr="00251C82">
        <w:rPr>
          <w:rFonts w:ascii="Calibri" w:eastAsia="宋体" w:hAnsi="Calibri" w:cs="宋体"/>
          <w:szCs w:val="21"/>
        </w:rPr>
        <w:t>万辆，同比去年下降</w:t>
      </w:r>
      <w:r w:rsidRPr="00251C82">
        <w:rPr>
          <w:rFonts w:ascii="Calibri" w:eastAsia="宋体" w:hAnsi="Calibri" w:cs="宋体"/>
          <w:szCs w:val="21"/>
        </w:rPr>
        <w:t>26%</w:t>
      </w:r>
      <w:r>
        <w:rPr>
          <w:rFonts w:ascii="Calibri" w:eastAsia="宋体" w:hAnsi="Calibri" w:cs="宋体" w:hint="eastAsia"/>
          <w:szCs w:val="21"/>
        </w:rPr>
        <w:t>；</w:t>
      </w:r>
      <w:r w:rsidRPr="00251C82">
        <w:rPr>
          <w:rFonts w:ascii="Calibri" w:eastAsia="宋体" w:hAnsi="Calibri" w:cs="宋体"/>
          <w:szCs w:val="21"/>
        </w:rPr>
        <w:t>全国乘用车</w:t>
      </w:r>
      <w:r>
        <w:rPr>
          <w:rFonts w:ascii="Calibri" w:eastAsia="宋体" w:hAnsi="Calibri" w:cs="宋体" w:hint="eastAsia"/>
          <w:szCs w:val="21"/>
        </w:rPr>
        <w:t>厂商</w:t>
      </w:r>
      <w:r w:rsidRPr="00251C82">
        <w:rPr>
          <w:rFonts w:ascii="Calibri" w:eastAsia="宋体" w:hAnsi="Calibri" w:cs="宋体"/>
          <w:szCs w:val="21"/>
        </w:rPr>
        <w:t>批发</w:t>
      </w:r>
      <w:r w:rsidRPr="00251C82">
        <w:rPr>
          <w:rFonts w:ascii="Calibri" w:eastAsia="宋体" w:hAnsi="Calibri" w:cs="宋体"/>
          <w:szCs w:val="21"/>
        </w:rPr>
        <w:t>74.9</w:t>
      </w:r>
      <w:r w:rsidRPr="00251C82">
        <w:rPr>
          <w:rFonts w:ascii="Calibri" w:eastAsia="宋体" w:hAnsi="Calibri" w:cs="宋体"/>
          <w:szCs w:val="21"/>
        </w:rPr>
        <w:t>万辆，同比去年增长</w:t>
      </w:r>
      <w:r w:rsidRPr="00251C82">
        <w:rPr>
          <w:rFonts w:ascii="Calibri" w:eastAsia="宋体" w:hAnsi="Calibri" w:cs="宋体"/>
          <w:szCs w:val="21"/>
        </w:rPr>
        <w:t>2%</w:t>
      </w:r>
      <w:r w:rsidRPr="00251C82">
        <w:rPr>
          <w:rFonts w:ascii="Calibri" w:eastAsia="宋体" w:hAnsi="Calibri" w:cs="宋体"/>
          <w:szCs w:val="21"/>
        </w:rPr>
        <w:t>，较上月同期增长</w:t>
      </w:r>
      <w:r w:rsidRPr="00251C82">
        <w:rPr>
          <w:rFonts w:ascii="Calibri" w:eastAsia="宋体" w:hAnsi="Calibri" w:cs="宋体"/>
          <w:szCs w:val="21"/>
        </w:rPr>
        <w:t>1%</w:t>
      </w:r>
      <w:r w:rsidRPr="00251C82">
        <w:rPr>
          <w:rFonts w:ascii="Calibri" w:eastAsia="宋体" w:hAnsi="Calibri" w:cs="宋体"/>
          <w:szCs w:val="21"/>
        </w:rPr>
        <w:t>，今年累计批发</w:t>
      </w:r>
      <w:r w:rsidRPr="00251C82">
        <w:rPr>
          <w:rFonts w:ascii="Calibri" w:eastAsia="宋体" w:hAnsi="Calibri" w:cs="宋体"/>
          <w:szCs w:val="21"/>
        </w:rPr>
        <w:t>219.8</w:t>
      </w:r>
      <w:r w:rsidRPr="00251C82">
        <w:rPr>
          <w:rFonts w:ascii="Calibri" w:eastAsia="宋体" w:hAnsi="Calibri" w:cs="宋体"/>
          <w:szCs w:val="21"/>
        </w:rPr>
        <w:t>万辆，同比去年下降</w:t>
      </w:r>
      <w:r w:rsidRPr="00251C82">
        <w:rPr>
          <w:rFonts w:ascii="Calibri" w:eastAsia="宋体" w:hAnsi="Calibri" w:cs="宋体"/>
          <w:szCs w:val="21"/>
        </w:rPr>
        <w:t>25%</w:t>
      </w:r>
      <w:r w:rsidRPr="00251C82">
        <w:rPr>
          <w:rFonts w:ascii="Calibri" w:eastAsia="宋体" w:hAnsi="Calibri" w:cs="宋体"/>
          <w:szCs w:val="21"/>
        </w:rPr>
        <w:t>。</w:t>
      </w:r>
    </w:p>
    <w:p w14:paraId="4163C308" w14:textId="69C6813B" w:rsidR="00251C82" w:rsidRDefault="006047F5" w:rsidP="00251C82">
      <w:pPr>
        <w:ind w:firstLineChars="201" w:firstLine="422"/>
        <w:rPr>
          <w:rFonts w:ascii="Calibri" w:eastAsia="宋体" w:hAnsi="Calibri" w:cs="宋体"/>
          <w:szCs w:val="21"/>
        </w:rPr>
      </w:pPr>
      <w:r w:rsidRPr="00251C82">
        <w:rPr>
          <w:rFonts w:ascii="Calibri" w:eastAsia="宋体" w:hAnsi="Calibri" w:cs="宋体"/>
          <w:szCs w:val="21"/>
        </w:rPr>
        <w:t>2</w:t>
      </w:r>
      <w:r w:rsidRPr="00251C82">
        <w:rPr>
          <w:rFonts w:ascii="Calibri" w:eastAsia="宋体" w:hAnsi="Calibri" w:cs="宋体"/>
          <w:szCs w:val="21"/>
        </w:rPr>
        <w:t>月</w:t>
      </w:r>
      <w:r w:rsidRPr="00251C82">
        <w:rPr>
          <w:rFonts w:ascii="Calibri" w:eastAsia="宋体" w:hAnsi="Calibri" w:cs="宋体"/>
          <w:szCs w:val="21"/>
        </w:rPr>
        <w:t>1-19</w:t>
      </w:r>
      <w:r w:rsidRPr="00251C82">
        <w:rPr>
          <w:rFonts w:ascii="Calibri" w:eastAsia="宋体" w:hAnsi="Calibri" w:cs="宋体"/>
          <w:szCs w:val="21"/>
        </w:rPr>
        <w:t>日</w:t>
      </w:r>
      <w:r>
        <w:rPr>
          <w:rFonts w:ascii="Calibri" w:eastAsia="宋体" w:hAnsi="Calibri" w:cs="宋体" w:hint="eastAsia"/>
          <w:szCs w:val="21"/>
        </w:rPr>
        <w:t>，</w:t>
      </w:r>
      <w:r w:rsidRPr="00251C82">
        <w:rPr>
          <w:rFonts w:ascii="Calibri" w:eastAsia="宋体" w:hAnsi="Calibri" w:cs="宋体"/>
          <w:szCs w:val="21"/>
        </w:rPr>
        <w:t>新能源车市场零售</w:t>
      </w:r>
      <w:r w:rsidRPr="00251C82">
        <w:rPr>
          <w:rFonts w:ascii="Calibri" w:eastAsia="宋体" w:hAnsi="Calibri" w:cs="宋体"/>
          <w:szCs w:val="21"/>
        </w:rPr>
        <w:t>21.5</w:t>
      </w:r>
      <w:r w:rsidRPr="00251C82">
        <w:rPr>
          <w:rFonts w:ascii="Calibri" w:eastAsia="宋体" w:hAnsi="Calibri" w:cs="宋体"/>
          <w:szCs w:val="21"/>
        </w:rPr>
        <w:t>万辆，同比去年增长</w:t>
      </w:r>
      <w:r w:rsidRPr="00251C82">
        <w:rPr>
          <w:rFonts w:ascii="Calibri" w:eastAsia="宋体" w:hAnsi="Calibri" w:cs="宋体"/>
          <w:szCs w:val="21"/>
        </w:rPr>
        <w:t>43%</w:t>
      </w:r>
      <w:r w:rsidRPr="00251C82">
        <w:rPr>
          <w:rFonts w:ascii="Calibri" w:eastAsia="宋体" w:hAnsi="Calibri" w:cs="宋体"/>
          <w:szCs w:val="21"/>
        </w:rPr>
        <w:t>，较上月同期下降</w:t>
      </w:r>
      <w:r w:rsidRPr="00251C82">
        <w:rPr>
          <w:rFonts w:ascii="Calibri" w:eastAsia="宋体" w:hAnsi="Calibri" w:cs="宋体"/>
          <w:szCs w:val="21"/>
        </w:rPr>
        <w:t>4%</w:t>
      </w:r>
      <w:r w:rsidRPr="00251C82">
        <w:rPr>
          <w:rFonts w:ascii="Calibri" w:eastAsia="宋体" w:hAnsi="Calibri" w:cs="宋体"/>
          <w:szCs w:val="21"/>
        </w:rPr>
        <w:t>，今年累计零售</w:t>
      </w:r>
      <w:r w:rsidRPr="00251C82">
        <w:rPr>
          <w:rFonts w:ascii="Calibri" w:eastAsia="宋体" w:hAnsi="Calibri" w:cs="宋体"/>
          <w:szCs w:val="21"/>
        </w:rPr>
        <w:t>54.6</w:t>
      </w:r>
      <w:r w:rsidRPr="00251C82">
        <w:rPr>
          <w:rFonts w:ascii="Calibri" w:eastAsia="宋体" w:hAnsi="Calibri" w:cs="宋体"/>
          <w:szCs w:val="21"/>
        </w:rPr>
        <w:t>万辆，同比去年增长</w:t>
      </w:r>
      <w:r w:rsidRPr="00251C82">
        <w:rPr>
          <w:rFonts w:ascii="Calibri" w:eastAsia="宋体" w:hAnsi="Calibri" w:cs="宋体"/>
          <w:szCs w:val="21"/>
        </w:rPr>
        <w:t>9%</w:t>
      </w:r>
      <w:r>
        <w:rPr>
          <w:rFonts w:ascii="Calibri" w:eastAsia="宋体" w:hAnsi="Calibri" w:cs="宋体" w:hint="eastAsia"/>
          <w:szCs w:val="21"/>
        </w:rPr>
        <w:t>；</w:t>
      </w:r>
      <w:r w:rsidR="00251C82" w:rsidRPr="00251C82">
        <w:rPr>
          <w:rFonts w:ascii="Calibri" w:eastAsia="宋体" w:hAnsi="Calibri" w:cs="宋体"/>
          <w:szCs w:val="21"/>
        </w:rPr>
        <w:t>全国乘用车</w:t>
      </w:r>
      <w:r>
        <w:rPr>
          <w:rFonts w:ascii="Calibri" w:eastAsia="宋体" w:hAnsi="Calibri" w:cs="宋体" w:hint="eastAsia"/>
          <w:szCs w:val="21"/>
        </w:rPr>
        <w:t>厂商</w:t>
      </w:r>
      <w:r w:rsidR="00251C82" w:rsidRPr="00251C82">
        <w:rPr>
          <w:rFonts w:ascii="Calibri" w:eastAsia="宋体" w:hAnsi="Calibri" w:cs="宋体"/>
          <w:szCs w:val="21"/>
        </w:rPr>
        <w:t>新能源批发</w:t>
      </w:r>
      <w:r w:rsidR="00251C82" w:rsidRPr="00251C82">
        <w:rPr>
          <w:rFonts w:ascii="Calibri" w:eastAsia="宋体" w:hAnsi="Calibri" w:cs="宋体"/>
          <w:szCs w:val="21"/>
        </w:rPr>
        <w:t>28.4</w:t>
      </w:r>
      <w:r w:rsidR="00251C82" w:rsidRPr="00251C82">
        <w:rPr>
          <w:rFonts w:ascii="Calibri" w:eastAsia="宋体" w:hAnsi="Calibri" w:cs="宋体"/>
          <w:szCs w:val="21"/>
        </w:rPr>
        <w:t>万辆，同比去年增长</w:t>
      </w:r>
      <w:r w:rsidR="00251C82" w:rsidRPr="00251C82">
        <w:rPr>
          <w:rFonts w:ascii="Calibri" w:eastAsia="宋体" w:hAnsi="Calibri" w:cs="宋体"/>
          <w:szCs w:val="21"/>
        </w:rPr>
        <w:t>37%</w:t>
      </w:r>
      <w:r w:rsidR="00251C82" w:rsidRPr="00251C82">
        <w:rPr>
          <w:rFonts w:ascii="Calibri" w:eastAsia="宋体" w:hAnsi="Calibri" w:cs="宋体"/>
          <w:szCs w:val="21"/>
        </w:rPr>
        <w:t>，较上月同期增长</w:t>
      </w:r>
      <w:r w:rsidR="00251C82" w:rsidRPr="00251C82">
        <w:rPr>
          <w:rFonts w:ascii="Calibri" w:eastAsia="宋体" w:hAnsi="Calibri" w:cs="宋体"/>
          <w:szCs w:val="21"/>
        </w:rPr>
        <w:t>27%</w:t>
      </w:r>
      <w:r w:rsidR="00251C82" w:rsidRPr="00251C82">
        <w:rPr>
          <w:rFonts w:ascii="Calibri" w:eastAsia="宋体" w:hAnsi="Calibri" w:cs="宋体"/>
          <w:szCs w:val="21"/>
        </w:rPr>
        <w:t>，今年累计批发</w:t>
      </w:r>
      <w:r w:rsidR="00251C82" w:rsidRPr="00251C82">
        <w:rPr>
          <w:rFonts w:ascii="Calibri" w:eastAsia="宋体" w:hAnsi="Calibri" w:cs="宋体"/>
          <w:szCs w:val="21"/>
        </w:rPr>
        <w:t>67.3</w:t>
      </w:r>
      <w:r w:rsidR="00251C82" w:rsidRPr="00251C82">
        <w:rPr>
          <w:rFonts w:ascii="Calibri" w:eastAsia="宋体" w:hAnsi="Calibri" w:cs="宋体"/>
          <w:szCs w:val="21"/>
        </w:rPr>
        <w:t>万辆，同比去年增长</w:t>
      </w:r>
      <w:r w:rsidR="00251C82" w:rsidRPr="00251C82">
        <w:rPr>
          <w:rFonts w:ascii="Calibri" w:eastAsia="宋体" w:hAnsi="Calibri" w:cs="宋体"/>
          <w:szCs w:val="21"/>
        </w:rPr>
        <w:t>8%</w:t>
      </w:r>
      <w:r w:rsidR="00251C82" w:rsidRPr="00251C82">
        <w:rPr>
          <w:rFonts w:ascii="Calibri" w:eastAsia="宋体" w:hAnsi="Calibri" w:cs="宋体"/>
          <w:szCs w:val="21"/>
        </w:rPr>
        <w:t>。</w:t>
      </w:r>
    </w:p>
    <w:p w14:paraId="12B3D0E8" w14:textId="77777777" w:rsidR="00251C82" w:rsidRPr="006047F5" w:rsidRDefault="00251C82" w:rsidP="00251C82">
      <w:pPr>
        <w:ind w:firstLineChars="201" w:firstLine="422"/>
        <w:rPr>
          <w:rFonts w:ascii="Calibri" w:eastAsia="宋体" w:hAnsi="Calibri" w:cs="宋体" w:hint="eastAsia"/>
          <w:szCs w:val="21"/>
        </w:rPr>
      </w:pPr>
    </w:p>
    <w:p w14:paraId="62FA2B65" w14:textId="338352C1" w:rsidR="00FC1257" w:rsidRPr="006047F5" w:rsidRDefault="00FC1257" w:rsidP="00FC1257">
      <w:pPr>
        <w:pStyle w:val="a7"/>
        <w:numPr>
          <w:ilvl w:val="0"/>
          <w:numId w:val="2"/>
        </w:numPr>
        <w:ind w:firstLineChars="0"/>
        <w:outlineLvl w:val="1"/>
        <w:rPr>
          <w:rFonts w:ascii="黑体" w:eastAsia="黑体" w:hAnsi="黑体" w:cs="Times New Roman" w:hint="eastAsia"/>
          <w:b/>
          <w:bCs/>
          <w:sz w:val="24"/>
        </w:rPr>
      </w:pPr>
      <w:r>
        <w:rPr>
          <w:rFonts w:ascii="黑体" w:eastAsia="黑体" w:hAnsi="黑体" w:cs="Times New Roman" w:hint="eastAsia"/>
          <w:b/>
          <w:bCs/>
          <w:sz w:val="24"/>
        </w:rPr>
        <w:t>2</w:t>
      </w:r>
      <w:r w:rsidRPr="00D91B7B">
        <w:rPr>
          <w:rFonts w:ascii="黑体" w:eastAsia="黑体" w:hAnsi="黑体" w:cs="Times New Roman"/>
          <w:b/>
          <w:bCs/>
          <w:sz w:val="24"/>
        </w:rPr>
        <w:t>月乘用车市场零售</w:t>
      </w:r>
      <w:r>
        <w:rPr>
          <w:rFonts w:ascii="黑体" w:eastAsia="黑体" w:hAnsi="黑体" w:cs="Times New Roman" w:hint="eastAsia"/>
          <w:b/>
          <w:bCs/>
          <w:sz w:val="24"/>
        </w:rPr>
        <w:t>缓慢恢复</w:t>
      </w:r>
      <w:r w:rsidR="00251C82">
        <w:rPr>
          <w:rFonts w:ascii="黑体" w:eastAsia="黑体" w:hAnsi="黑体" w:cs="Times New Roman" w:hint="eastAsia"/>
          <w:b/>
          <w:bCs/>
          <w:sz w:val="24"/>
        </w:rPr>
        <w:t>（月末数据未齐，内容同上周）</w:t>
      </w:r>
    </w:p>
    <w:p w14:paraId="195B12A4" w14:textId="11DAE42D" w:rsidR="006047F5" w:rsidRPr="00366218" w:rsidRDefault="006047F5" w:rsidP="006047F5">
      <w:pPr>
        <w:jc w:val="center"/>
        <w:rPr>
          <w:rFonts w:ascii="Calibri" w:eastAsia="宋体" w:hAnsi="Calibri" w:cs="Times New Roman" w:hint="eastAsia"/>
          <w:szCs w:val="21"/>
        </w:rPr>
      </w:pPr>
      <w:r>
        <w:rPr>
          <w:rFonts w:ascii="Calibri" w:eastAsia="宋体" w:hAnsi="Calibri" w:cs="Times New Roman" w:hint="eastAsia"/>
          <w:noProof/>
          <w:szCs w:val="21"/>
        </w:rPr>
        <w:drawing>
          <wp:inline distT="0" distB="0" distL="0" distR="0" wp14:anchorId="1570515E" wp14:editId="1DA00AE0">
            <wp:extent cx="5040000" cy="3442321"/>
            <wp:effectExtent l="0" t="0" r="8255"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pic:nvPicPr>
                  <pic:blipFill>
                    <a:blip r:embed="rId8" cstate="print">
                      <a:extLst>
                        <a:ext uri="{28A0092B-C50C-407E-A947-70E740481C1C}">
                          <a14:useLocalDpi xmlns:a14="http://schemas.microsoft.com/office/drawing/2010/main" val="0"/>
                        </a:ext>
                      </a:extLst>
                    </a:blip>
                    <a:stretch>
                      <a:fillRect/>
                    </a:stretch>
                  </pic:blipFill>
                  <pic:spPr>
                    <a:xfrm>
                      <a:off x="0" y="0"/>
                      <a:ext cx="5040000" cy="3442321"/>
                    </a:xfrm>
                    <a:prstGeom prst="rect">
                      <a:avLst/>
                    </a:prstGeom>
                  </pic:spPr>
                </pic:pic>
              </a:graphicData>
            </a:graphic>
          </wp:inline>
        </w:drawing>
      </w:r>
    </w:p>
    <w:p w14:paraId="6EDB857C" w14:textId="77777777" w:rsidR="006047F5" w:rsidRDefault="00FC1257" w:rsidP="006047F5">
      <w:pPr>
        <w:ind w:firstLineChars="200" w:firstLine="420"/>
        <w:rPr>
          <w:rFonts w:ascii="Calibri" w:eastAsia="宋体" w:hAnsi="Calibri" w:cs="宋体"/>
          <w:szCs w:val="21"/>
        </w:rPr>
      </w:pPr>
      <w:r>
        <w:rPr>
          <w:rFonts w:ascii="Calibri" w:eastAsia="宋体" w:hAnsi="Calibri" w:cs="宋体" w:hint="eastAsia"/>
          <w:szCs w:val="21"/>
        </w:rPr>
        <w:t>2</w:t>
      </w:r>
      <w:r>
        <w:rPr>
          <w:rFonts w:ascii="Calibri" w:eastAsia="宋体" w:hAnsi="Calibri" w:cs="宋体" w:hint="eastAsia"/>
          <w:szCs w:val="21"/>
        </w:rPr>
        <w:t>月前三周乘用车市场零售总体较为平稳恢复。</w:t>
      </w:r>
    </w:p>
    <w:p w14:paraId="1B8D832C" w14:textId="019683E6" w:rsidR="00FC1257" w:rsidRDefault="00FC1257" w:rsidP="006047F5">
      <w:pPr>
        <w:ind w:firstLineChars="200" w:firstLine="420"/>
        <w:rPr>
          <w:rFonts w:ascii="Calibri" w:eastAsia="宋体" w:hAnsi="Calibri" w:cs="宋体"/>
          <w:szCs w:val="21"/>
        </w:rPr>
      </w:pPr>
      <w:r>
        <w:rPr>
          <w:rFonts w:ascii="Calibri" w:eastAsia="宋体" w:hAnsi="Calibri" w:cs="宋体" w:hint="eastAsia"/>
          <w:szCs w:val="21"/>
        </w:rPr>
        <w:t>第</w:t>
      </w:r>
      <w:r w:rsidR="006047F5">
        <w:rPr>
          <w:rFonts w:ascii="Calibri" w:eastAsia="宋体" w:hAnsi="Calibri" w:cs="宋体" w:hint="eastAsia"/>
          <w:szCs w:val="21"/>
        </w:rPr>
        <w:t>一</w:t>
      </w:r>
      <w:r>
        <w:rPr>
          <w:rFonts w:ascii="Calibri" w:eastAsia="宋体" w:hAnsi="Calibri" w:cs="宋体" w:hint="eastAsia"/>
          <w:szCs w:val="21"/>
        </w:rPr>
        <w:t>周零售</w:t>
      </w:r>
      <w:r>
        <w:rPr>
          <w:rFonts w:ascii="Calibri" w:eastAsia="宋体" w:hAnsi="Calibri" w:cs="宋体" w:hint="eastAsia"/>
          <w:szCs w:val="21"/>
        </w:rPr>
        <w:t>3</w:t>
      </w:r>
      <w:r>
        <w:rPr>
          <w:rFonts w:ascii="Calibri" w:eastAsia="宋体" w:hAnsi="Calibri" w:cs="宋体"/>
          <w:szCs w:val="21"/>
        </w:rPr>
        <w:t>.7</w:t>
      </w:r>
      <w:r w:rsidR="006047F5">
        <w:rPr>
          <w:rFonts w:ascii="Calibri" w:eastAsia="宋体" w:hAnsi="Calibri" w:cs="宋体" w:hint="eastAsia"/>
          <w:szCs w:val="21"/>
        </w:rPr>
        <w:t>万辆</w:t>
      </w:r>
      <w:r>
        <w:rPr>
          <w:rFonts w:ascii="Calibri" w:eastAsia="宋体" w:hAnsi="Calibri" w:cs="宋体" w:hint="eastAsia"/>
          <w:szCs w:val="21"/>
        </w:rPr>
        <w:t>，同比去年增长</w:t>
      </w:r>
      <w:r>
        <w:rPr>
          <w:rFonts w:ascii="Calibri" w:eastAsia="宋体" w:hAnsi="Calibri" w:cs="宋体" w:hint="eastAsia"/>
          <w:szCs w:val="21"/>
        </w:rPr>
        <w:t>3</w:t>
      </w:r>
      <w:r>
        <w:rPr>
          <w:rFonts w:ascii="Calibri" w:eastAsia="宋体" w:hAnsi="Calibri" w:cs="宋体"/>
          <w:szCs w:val="21"/>
        </w:rPr>
        <w:t>9</w:t>
      </w:r>
      <w:r>
        <w:rPr>
          <w:rFonts w:ascii="Calibri" w:eastAsia="宋体" w:hAnsi="Calibri" w:cs="宋体" w:hint="eastAsia"/>
          <w:szCs w:val="21"/>
        </w:rPr>
        <w:t>%</w:t>
      </w:r>
      <w:r>
        <w:rPr>
          <w:rFonts w:ascii="Calibri" w:eastAsia="宋体" w:hAnsi="Calibri" w:cs="宋体" w:hint="eastAsia"/>
          <w:szCs w:val="21"/>
        </w:rPr>
        <w:t>，环比上月同期下降</w:t>
      </w:r>
      <w:r>
        <w:rPr>
          <w:rFonts w:ascii="Calibri" w:eastAsia="宋体" w:hAnsi="Calibri" w:cs="宋体" w:hint="eastAsia"/>
          <w:szCs w:val="21"/>
        </w:rPr>
        <w:t>1</w:t>
      </w:r>
      <w:r>
        <w:rPr>
          <w:rFonts w:ascii="Calibri" w:eastAsia="宋体" w:hAnsi="Calibri" w:cs="宋体"/>
          <w:szCs w:val="21"/>
        </w:rPr>
        <w:t>7</w:t>
      </w:r>
      <w:r>
        <w:rPr>
          <w:rFonts w:ascii="Calibri" w:eastAsia="宋体" w:hAnsi="Calibri" w:cs="宋体" w:hint="eastAsia"/>
          <w:szCs w:val="21"/>
        </w:rPr>
        <w:t>%</w:t>
      </w:r>
      <w:r>
        <w:rPr>
          <w:rFonts w:ascii="Calibri" w:eastAsia="宋体" w:hAnsi="Calibri" w:cs="宋体" w:hint="eastAsia"/>
          <w:szCs w:val="21"/>
        </w:rPr>
        <w:t>。</w:t>
      </w:r>
    </w:p>
    <w:p w14:paraId="1EEDEE87" w14:textId="3C279720" w:rsidR="00FC1257" w:rsidRDefault="00FC1257" w:rsidP="00FC1257">
      <w:pPr>
        <w:ind w:firstLineChars="201" w:firstLine="422"/>
        <w:rPr>
          <w:rFonts w:ascii="Calibri" w:eastAsia="宋体" w:hAnsi="Calibri" w:cs="宋体"/>
          <w:szCs w:val="21"/>
        </w:rPr>
      </w:pPr>
      <w:r>
        <w:rPr>
          <w:rFonts w:ascii="Calibri" w:eastAsia="宋体" w:hAnsi="Calibri" w:cs="宋体" w:hint="eastAsia"/>
          <w:szCs w:val="21"/>
        </w:rPr>
        <w:t>第</w:t>
      </w:r>
      <w:r w:rsidR="006047F5">
        <w:rPr>
          <w:rFonts w:ascii="Calibri" w:eastAsia="宋体" w:hAnsi="Calibri" w:cs="宋体" w:hint="eastAsia"/>
          <w:szCs w:val="21"/>
        </w:rPr>
        <w:t>二</w:t>
      </w:r>
      <w:r>
        <w:rPr>
          <w:rFonts w:ascii="Calibri" w:eastAsia="宋体" w:hAnsi="Calibri" w:cs="宋体" w:hint="eastAsia"/>
          <w:szCs w:val="21"/>
        </w:rPr>
        <w:t>周零售</w:t>
      </w:r>
      <w:r>
        <w:rPr>
          <w:rFonts w:ascii="Calibri" w:eastAsia="宋体" w:hAnsi="Calibri" w:cs="宋体"/>
          <w:szCs w:val="21"/>
        </w:rPr>
        <w:t>4</w:t>
      </w:r>
      <w:r w:rsidR="006047F5">
        <w:rPr>
          <w:rFonts w:ascii="Calibri" w:eastAsia="宋体" w:hAnsi="Calibri" w:cs="宋体"/>
          <w:szCs w:val="21"/>
        </w:rPr>
        <w:t>.0</w:t>
      </w:r>
      <w:r w:rsidR="006047F5">
        <w:rPr>
          <w:rFonts w:ascii="Calibri" w:eastAsia="宋体" w:hAnsi="Calibri" w:cs="宋体" w:hint="eastAsia"/>
          <w:szCs w:val="21"/>
        </w:rPr>
        <w:t>万辆</w:t>
      </w:r>
      <w:r>
        <w:rPr>
          <w:rFonts w:ascii="Calibri" w:eastAsia="宋体" w:hAnsi="Calibri" w:cs="宋体" w:hint="eastAsia"/>
          <w:szCs w:val="21"/>
        </w:rPr>
        <w:t>，同比去年增长</w:t>
      </w:r>
      <w:r>
        <w:rPr>
          <w:rFonts w:ascii="Calibri" w:eastAsia="宋体" w:hAnsi="Calibri" w:cs="宋体"/>
          <w:szCs w:val="21"/>
        </w:rPr>
        <w:t>52</w:t>
      </w:r>
      <w:r>
        <w:rPr>
          <w:rFonts w:ascii="Calibri" w:eastAsia="宋体" w:hAnsi="Calibri" w:cs="宋体" w:hint="eastAsia"/>
          <w:szCs w:val="21"/>
        </w:rPr>
        <w:t>%</w:t>
      </w:r>
      <w:r>
        <w:rPr>
          <w:rFonts w:ascii="Calibri" w:eastAsia="宋体" w:hAnsi="Calibri" w:cs="宋体" w:hint="eastAsia"/>
          <w:szCs w:val="21"/>
        </w:rPr>
        <w:t>，环比上月同期下降</w:t>
      </w:r>
      <w:r>
        <w:rPr>
          <w:rFonts w:ascii="Calibri" w:eastAsia="宋体" w:hAnsi="Calibri" w:cs="宋体" w:hint="eastAsia"/>
          <w:szCs w:val="21"/>
        </w:rPr>
        <w:t>1</w:t>
      </w:r>
      <w:r>
        <w:rPr>
          <w:rFonts w:ascii="Calibri" w:eastAsia="宋体" w:hAnsi="Calibri" w:cs="宋体"/>
          <w:szCs w:val="21"/>
        </w:rPr>
        <w:t>8</w:t>
      </w:r>
      <w:r>
        <w:rPr>
          <w:rFonts w:ascii="Calibri" w:eastAsia="宋体" w:hAnsi="Calibri" w:cs="宋体" w:hint="eastAsia"/>
          <w:szCs w:val="21"/>
        </w:rPr>
        <w:t>%</w:t>
      </w:r>
      <w:r>
        <w:rPr>
          <w:rFonts w:ascii="Calibri" w:eastAsia="宋体" w:hAnsi="Calibri" w:cs="宋体" w:hint="eastAsia"/>
          <w:szCs w:val="21"/>
        </w:rPr>
        <w:t>。</w:t>
      </w:r>
    </w:p>
    <w:p w14:paraId="28E465B8" w14:textId="56E06724" w:rsidR="00FC1257" w:rsidRPr="001622C9" w:rsidRDefault="00FC1257" w:rsidP="00FC1257">
      <w:pPr>
        <w:ind w:firstLineChars="201" w:firstLine="422"/>
        <w:rPr>
          <w:rFonts w:ascii="Calibri" w:eastAsia="宋体" w:hAnsi="Calibri" w:cs="宋体"/>
          <w:szCs w:val="21"/>
        </w:rPr>
      </w:pPr>
      <w:r>
        <w:rPr>
          <w:rFonts w:ascii="Calibri" w:eastAsia="宋体" w:hAnsi="Calibri" w:cs="宋体" w:hint="eastAsia"/>
          <w:szCs w:val="21"/>
        </w:rPr>
        <w:t>第</w:t>
      </w:r>
      <w:r w:rsidR="006047F5">
        <w:rPr>
          <w:rFonts w:ascii="Calibri" w:eastAsia="宋体" w:hAnsi="Calibri" w:cs="宋体" w:hint="eastAsia"/>
          <w:szCs w:val="21"/>
        </w:rPr>
        <w:t>三</w:t>
      </w:r>
      <w:r>
        <w:rPr>
          <w:rFonts w:ascii="Calibri" w:eastAsia="宋体" w:hAnsi="Calibri" w:cs="宋体" w:hint="eastAsia"/>
          <w:szCs w:val="21"/>
        </w:rPr>
        <w:t>周零售</w:t>
      </w:r>
      <w:r>
        <w:rPr>
          <w:rFonts w:ascii="Calibri" w:eastAsia="宋体" w:hAnsi="Calibri" w:cs="宋体"/>
          <w:szCs w:val="21"/>
        </w:rPr>
        <w:t>3.8</w:t>
      </w:r>
      <w:r w:rsidR="006047F5">
        <w:rPr>
          <w:rFonts w:ascii="Calibri" w:eastAsia="宋体" w:hAnsi="Calibri" w:cs="宋体" w:hint="eastAsia"/>
          <w:szCs w:val="21"/>
        </w:rPr>
        <w:t>万辆</w:t>
      </w:r>
      <w:r>
        <w:rPr>
          <w:rFonts w:ascii="Calibri" w:eastAsia="宋体" w:hAnsi="Calibri" w:cs="宋体" w:hint="eastAsia"/>
          <w:szCs w:val="21"/>
        </w:rPr>
        <w:t>，同比去年下降</w:t>
      </w:r>
      <w:r>
        <w:rPr>
          <w:rFonts w:ascii="Calibri" w:eastAsia="宋体" w:hAnsi="Calibri" w:cs="宋体" w:hint="eastAsia"/>
          <w:szCs w:val="21"/>
        </w:rPr>
        <w:t>1</w:t>
      </w:r>
      <w:r>
        <w:rPr>
          <w:rFonts w:ascii="Calibri" w:eastAsia="宋体" w:hAnsi="Calibri" w:cs="宋体"/>
          <w:szCs w:val="21"/>
        </w:rPr>
        <w:t>4</w:t>
      </w:r>
      <w:r>
        <w:rPr>
          <w:rFonts w:ascii="Calibri" w:eastAsia="宋体" w:hAnsi="Calibri" w:cs="宋体" w:hint="eastAsia"/>
          <w:szCs w:val="21"/>
        </w:rPr>
        <w:t>%</w:t>
      </w:r>
      <w:r>
        <w:rPr>
          <w:rFonts w:ascii="Calibri" w:eastAsia="宋体" w:hAnsi="Calibri" w:cs="宋体" w:hint="eastAsia"/>
          <w:szCs w:val="21"/>
        </w:rPr>
        <w:t>，环比上月同期增长</w:t>
      </w:r>
      <w:r>
        <w:rPr>
          <w:rFonts w:ascii="Calibri" w:eastAsia="宋体" w:hAnsi="Calibri" w:cs="宋体" w:hint="eastAsia"/>
          <w:szCs w:val="21"/>
        </w:rPr>
        <w:t>1</w:t>
      </w:r>
      <w:r>
        <w:rPr>
          <w:rFonts w:ascii="Calibri" w:eastAsia="宋体" w:hAnsi="Calibri" w:cs="宋体"/>
          <w:szCs w:val="21"/>
        </w:rPr>
        <w:t>1</w:t>
      </w:r>
      <w:r>
        <w:rPr>
          <w:rFonts w:ascii="Calibri" w:eastAsia="宋体" w:hAnsi="Calibri" w:cs="宋体" w:hint="eastAsia"/>
          <w:szCs w:val="21"/>
        </w:rPr>
        <w:t>%</w:t>
      </w:r>
      <w:r>
        <w:rPr>
          <w:rFonts w:ascii="Calibri" w:eastAsia="宋体" w:hAnsi="Calibri" w:cs="宋体" w:hint="eastAsia"/>
          <w:szCs w:val="21"/>
        </w:rPr>
        <w:t>。</w:t>
      </w:r>
    </w:p>
    <w:p w14:paraId="67096515" w14:textId="77777777" w:rsidR="006047F5" w:rsidRDefault="00FC1257" w:rsidP="006047F5">
      <w:pPr>
        <w:ind w:firstLineChars="201" w:firstLine="422"/>
        <w:rPr>
          <w:rFonts w:ascii="Calibri" w:eastAsia="宋体" w:hAnsi="Calibri" w:cs="宋体"/>
          <w:szCs w:val="21"/>
        </w:rPr>
      </w:pPr>
      <w:r w:rsidRPr="00E6728C">
        <w:rPr>
          <w:rFonts w:ascii="Calibri" w:eastAsia="宋体" w:hAnsi="Calibri" w:cs="宋体"/>
          <w:szCs w:val="21"/>
        </w:rPr>
        <w:t>2</w:t>
      </w:r>
      <w:r w:rsidRPr="00E6728C">
        <w:rPr>
          <w:rFonts w:ascii="Calibri" w:eastAsia="宋体" w:hAnsi="Calibri" w:cs="宋体"/>
          <w:szCs w:val="21"/>
        </w:rPr>
        <w:t>月</w:t>
      </w:r>
      <w:r w:rsidRPr="00E6728C">
        <w:rPr>
          <w:rFonts w:ascii="Calibri" w:eastAsia="宋体" w:hAnsi="Calibri" w:cs="宋体"/>
          <w:szCs w:val="21"/>
        </w:rPr>
        <w:t>1-19</w:t>
      </w:r>
      <w:r w:rsidRPr="00E6728C">
        <w:rPr>
          <w:rFonts w:ascii="Calibri" w:eastAsia="宋体" w:hAnsi="Calibri" w:cs="宋体"/>
          <w:szCs w:val="21"/>
        </w:rPr>
        <w:t>日市场零售</w:t>
      </w:r>
      <w:r w:rsidRPr="00E6728C">
        <w:rPr>
          <w:rFonts w:ascii="Calibri" w:eastAsia="宋体" w:hAnsi="Calibri" w:cs="宋体"/>
          <w:szCs w:val="21"/>
        </w:rPr>
        <w:t>73</w:t>
      </w:r>
      <w:r w:rsidR="006047F5">
        <w:rPr>
          <w:rFonts w:ascii="Calibri" w:eastAsia="宋体" w:hAnsi="Calibri" w:cs="宋体"/>
          <w:szCs w:val="21"/>
        </w:rPr>
        <w:t>.0</w:t>
      </w:r>
      <w:r w:rsidRPr="00E6728C">
        <w:rPr>
          <w:rFonts w:ascii="Calibri" w:eastAsia="宋体" w:hAnsi="Calibri" w:cs="宋体"/>
          <w:szCs w:val="21"/>
        </w:rPr>
        <w:t>万辆，同比去年增长</w:t>
      </w:r>
      <w:r w:rsidRPr="00E6728C">
        <w:rPr>
          <w:rFonts w:ascii="Calibri" w:eastAsia="宋体" w:hAnsi="Calibri" w:cs="宋体"/>
          <w:szCs w:val="21"/>
        </w:rPr>
        <w:t>16%</w:t>
      </w:r>
      <w:r w:rsidRPr="00E6728C">
        <w:rPr>
          <w:rFonts w:ascii="Calibri" w:eastAsia="宋体" w:hAnsi="Calibri" w:cs="宋体"/>
          <w:szCs w:val="21"/>
        </w:rPr>
        <w:t>，较上月同期下降</w:t>
      </w:r>
      <w:r w:rsidRPr="00E6728C">
        <w:rPr>
          <w:rFonts w:ascii="Calibri" w:eastAsia="宋体" w:hAnsi="Calibri" w:cs="宋体"/>
          <w:szCs w:val="21"/>
        </w:rPr>
        <w:t>9%</w:t>
      </w:r>
      <w:r w:rsidRPr="00E6728C">
        <w:rPr>
          <w:rFonts w:ascii="Calibri" w:eastAsia="宋体" w:hAnsi="Calibri" w:cs="宋体"/>
          <w:szCs w:val="21"/>
        </w:rPr>
        <w:t>。今年累计零售</w:t>
      </w:r>
      <w:r w:rsidRPr="00E6728C">
        <w:rPr>
          <w:rFonts w:ascii="Calibri" w:eastAsia="宋体" w:hAnsi="Calibri" w:cs="宋体"/>
          <w:szCs w:val="21"/>
        </w:rPr>
        <w:t>202.3</w:t>
      </w:r>
      <w:r w:rsidRPr="00E6728C">
        <w:rPr>
          <w:rFonts w:ascii="Calibri" w:eastAsia="宋体" w:hAnsi="Calibri" w:cs="宋体"/>
          <w:szCs w:val="21"/>
        </w:rPr>
        <w:t>万辆，同比去年下降</w:t>
      </w:r>
      <w:r w:rsidRPr="00E6728C">
        <w:rPr>
          <w:rFonts w:ascii="Calibri" w:eastAsia="宋体" w:hAnsi="Calibri" w:cs="宋体"/>
          <w:szCs w:val="21"/>
        </w:rPr>
        <w:t>26%</w:t>
      </w:r>
      <w:r w:rsidRPr="00E6728C">
        <w:rPr>
          <w:rFonts w:ascii="Calibri" w:eastAsia="宋体" w:hAnsi="Calibri" w:cs="宋体"/>
          <w:szCs w:val="21"/>
        </w:rPr>
        <w:t>。</w:t>
      </w:r>
    </w:p>
    <w:p w14:paraId="240A539B" w14:textId="77777777" w:rsidR="006047F5" w:rsidRDefault="00FC1257" w:rsidP="006047F5">
      <w:pPr>
        <w:ind w:firstLineChars="201" w:firstLine="422"/>
        <w:rPr>
          <w:rFonts w:ascii="Calibri" w:eastAsia="宋体" w:hAnsi="Calibri" w:cs="宋体"/>
          <w:szCs w:val="21"/>
        </w:rPr>
      </w:pPr>
      <w:r>
        <w:rPr>
          <w:rFonts w:ascii="Calibri" w:eastAsia="宋体" w:hAnsi="Calibri" w:cs="宋体" w:hint="eastAsia"/>
          <w:szCs w:val="21"/>
        </w:rPr>
        <w:t>由于去年</w:t>
      </w:r>
      <w:r>
        <w:rPr>
          <w:rFonts w:ascii="Calibri" w:eastAsia="宋体" w:hAnsi="Calibri" w:cs="宋体" w:hint="eastAsia"/>
          <w:szCs w:val="21"/>
        </w:rPr>
        <w:t>2</w:t>
      </w:r>
      <w:r>
        <w:rPr>
          <w:rFonts w:ascii="Calibri" w:eastAsia="宋体" w:hAnsi="Calibri" w:cs="宋体" w:hint="eastAsia"/>
          <w:szCs w:val="21"/>
        </w:rPr>
        <w:t>月初是春节期间，</w:t>
      </w:r>
      <w:r>
        <w:rPr>
          <w:rFonts w:ascii="Calibri" w:eastAsia="宋体" w:hAnsi="Calibri" w:cs="宋体" w:hint="eastAsia"/>
          <w:szCs w:val="21"/>
        </w:rPr>
        <w:t>1-</w:t>
      </w:r>
      <w:r>
        <w:rPr>
          <w:rFonts w:ascii="Calibri" w:eastAsia="宋体" w:hAnsi="Calibri" w:cs="宋体"/>
          <w:szCs w:val="21"/>
        </w:rPr>
        <w:t>5</w:t>
      </w:r>
      <w:r>
        <w:rPr>
          <w:rFonts w:ascii="Calibri" w:eastAsia="宋体" w:hAnsi="Calibri" w:cs="宋体" w:hint="eastAsia"/>
          <w:szCs w:val="21"/>
        </w:rPr>
        <w:t>日的零售统计难度大，因此</w:t>
      </w:r>
      <w:r>
        <w:rPr>
          <w:rFonts w:ascii="Calibri" w:eastAsia="宋体" w:hAnsi="Calibri" w:cs="宋体" w:hint="eastAsia"/>
          <w:szCs w:val="21"/>
        </w:rPr>
        <w:t>2</w:t>
      </w:r>
      <w:r>
        <w:rPr>
          <w:rFonts w:ascii="Calibri" w:eastAsia="宋体" w:hAnsi="Calibri" w:cs="宋体" w:hint="eastAsia"/>
          <w:szCs w:val="21"/>
        </w:rPr>
        <w:t>月的前两周日均基本是按平均值的。</w:t>
      </w:r>
      <w:r w:rsidR="006047F5">
        <w:rPr>
          <w:rFonts w:ascii="Calibri" w:eastAsia="宋体" w:hAnsi="Calibri" w:cs="宋体" w:hint="eastAsia"/>
          <w:szCs w:val="21"/>
        </w:rPr>
        <w:t>一至二</w:t>
      </w:r>
      <w:r>
        <w:rPr>
          <w:rFonts w:ascii="Calibri" w:eastAsia="宋体" w:hAnsi="Calibri" w:cs="宋体" w:hint="eastAsia"/>
          <w:szCs w:val="21"/>
        </w:rPr>
        <w:t>周的数据基本体现了目前的市场走势同比较强。第</w:t>
      </w:r>
      <w:r w:rsidR="006047F5">
        <w:rPr>
          <w:rFonts w:ascii="Calibri" w:eastAsia="宋体" w:hAnsi="Calibri" w:cs="宋体" w:hint="eastAsia"/>
          <w:szCs w:val="21"/>
        </w:rPr>
        <w:t>三</w:t>
      </w:r>
      <w:r>
        <w:rPr>
          <w:rFonts w:ascii="Calibri" w:eastAsia="宋体" w:hAnsi="Calibri" w:cs="宋体" w:hint="eastAsia"/>
          <w:szCs w:val="21"/>
        </w:rPr>
        <w:t>周零售走势稍弱，</w:t>
      </w:r>
      <w:r>
        <w:rPr>
          <w:rFonts w:ascii="Calibri" w:eastAsia="宋体" w:hAnsi="Calibri" w:cs="宋体" w:hint="eastAsia"/>
          <w:szCs w:val="21"/>
        </w:rPr>
        <w:lastRenderedPageBreak/>
        <w:t>这也是部分地区学生已经开学，开学前购车释放。而市场不稳定带来的观望也较严重。</w:t>
      </w:r>
    </w:p>
    <w:p w14:paraId="5A0F19ED" w14:textId="77777777" w:rsidR="00BF75E1" w:rsidRDefault="00FC1257" w:rsidP="00BF75E1">
      <w:pPr>
        <w:ind w:firstLineChars="201" w:firstLine="422"/>
        <w:rPr>
          <w:rFonts w:ascii="Calibri" w:eastAsia="宋体" w:hAnsi="Calibri" w:cs="宋体"/>
          <w:szCs w:val="21"/>
        </w:rPr>
      </w:pPr>
      <w:r w:rsidRPr="00A940C2">
        <w:rPr>
          <w:rFonts w:ascii="Calibri" w:eastAsia="宋体" w:hAnsi="Calibri" w:cs="Times New Roman"/>
          <w:szCs w:val="21"/>
        </w:rPr>
        <w:t>2</w:t>
      </w:r>
      <w:r w:rsidRPr="00A940C2">
        <w:rPr>
          <w:rFonts w:ascii="Calibri" w:eastAsia="宋体" w:hAnsi="Calibri" w:cs="Times New Roman"/>
          <w:szCs w:val="21"/>
        </w:rPr>
        <w:t>月</w:t>
      </w:r>
      <w:r>
        <w:rPr>
          <w:rFonts w:ascii="Calibri" w:eastAsia="宋体" w:hAnsi="Calibri" w:cs="Times New Roman" w:hint="eastAsia"/>
          <w:szCs w:val="21"/>
        </w:rPr>
        <w:t>车市</w:t>
      </w:r>
      <w:r w:rsidRPr="00A940C2">
        <w:rPr>
          <w:rFonts w:ascii="Calibri" w:eastAsia="宋体" w:hAnsi="Calibri" w:cs="Times New Roman"/>
          <w:szCs w:val="21"/>
        </w:rPr>
        <w:t>零售增速值得期待。</w:t>
      </w:r>
      <w:r>
        <w:rPr>
          <w:rFonts w:ascii="Calibri" w:eastAsia="宋体" w:hAnsi="Calibri" w:cs="宋体" w:hint="eastAsia"/>
          <w:szCs w:val="21"/>
        </w:rPr>
        <w:t>去年由于提倡就地过年，春节气氛不浓，因此春节前后的市场恢复较快。</w:t>
      </w:r>
      <w:r>
        <w:rPr>
          <w:rFonts w:ascii="Calibri" w:eastAsia="宋体" w:hAnsi="Calibri" w:cs="Times New Roman" w:hint="eastAsia"/>
          <w:szCs w:val="21"/>
        </w:rPr>
        <w:t>今年</w:t>
      </w:r>
      <w:r w:rsidRPr="00A940C2">
        <w:rPr>
          <w:rFonts w:ascii="Calibri" w:eastAsia="宋体" w:hAnsi="Calibri" w:cs="Times New Roman"/>
          <w:szCs w:val="21"/>
        </w:rPr>
        <w:t>2</w:t>
      </w:r>
      <w:r w:rsidRPr="00A940C2">
        <w:rPr>
          <w:rFonts w:ascii="Calibri" w:eastAsia="宋体" w:hAnsi="Calibri" w:cs="Times New Roman"/>
          <w:szCs w:val="21"/>
        </w:rPr>
        <w:t>月是春节后的真正市场启动期，也是疫情三年结束后的市场启动期，因此蛰伏已久的消费市场会</w:t>
      </w:r>
      <w:r>
        <w:rPr>
          <w:rFonts w:ascii="Calibri" w:eastAsia="宋体" w:hAnsi="Calibri" w:cs="Times New Roman" w:hint="eastAsia"/>
          <w:szCs w:val="21"/>
        </w:rPr>
        <w:t>持续</w:t>
      </w:r>
      <w:r w:rsidRPr="00A940C2">
        <w:rPr>
          <w:rFonts w:ascii="Calibri" w:eastAsia="宋体" w:hAnsi="Calibri" w:cs="Times New Roman"/>
          <w:szCs w:val="21"/>
        </w:rPr>
        <w:t>折射出巨大的新投资新消费机遇，燃油车市场的需求会逐步恢复，烟火气重归生活。</w:t>
      </w:r>
    </w:p>
    <w:p w14:paraId="702C4615" w14:textId="1D48A931" w:rsidR="00FC1257" w:rsidRPr="00BF75E1" w:rsidRDefault="00FC1257" w:rsidP="00BF75E1">
      <w:pPr>
        <w:ind w:firstLineChars="201" w:firstLine="422"/>
        <w:rPr>
          <w:rFonts w:ascii="Calibri" w:eastAsia="宋体" w:hAnsi="Calibri" w:cs="宋体"/>
          <w:szCs w:val="21"/>
        </w:rPr>
      </w:pPr>
      <w:r w:rsidRPr="00A940C2">
        <w:rPr>
          <w:rFonts w:ascii="Calibri" w:eastAsia="宋体" w:hAnsi="Calibri" w:cs="Times New Roman" w:hint="eastAsia"/>
          <w:szCs w:val="21"/>
        </w:rPr>
        <w:t>疫情后消费者购新能源车刚需小幅下降，叠加油价不太高，春节后燃油车市场下降的速度放缓，有望形成较好的开门红增长。相信</w:t>
      </w:r>
      <w:r w:rsidRPr="00A940C2">
        <w:rPr>
          <w:rFonts w:ascii="Calibri" w:eastAsia="宋体" w:hAnsi="Calibri" w:cs="Times New Roman"/>
          <w:szCs w:val="21"/>
        </w:rPr>
        <w:t>2</w:t>
      </w:r>
      <w:r w:rsidRPr="00A940C2">
        <w:rPr>
          <w:rFonts w:ascii="Calibri" w:eastAsia="宋体" w:hAnsi="Calibri" w:cs="Times New Roman"/>
          <w:szCs w:val="21"/>
        </w:rPr>
        <w:t>月的市场应该明显回暖</w:t>
      </w:r>
      <w:r>
        <w:rPr>
          <w:rFonts w:ascii="Calibri" w:eastAsia="宋体" w:hAnsi="Calibri" w:cs="Times New Roman" w:hint="eastAsia"/>
          <w:szCs w:val="21"/>
        </w:rPr>
        <w:t>。疫情后服务业面临百废待兴的新局面，期待</w:t>
      </w:r>
      <w:r w:rsidRPr="00A940C2">
        <w:rPr>
          <w:rFonts w:ascii="Calibri" w:eastAsia="宋体" w:hAnsi="Calibri" w:cs="Times New Roman"/>
          <w:szCs w:val="21"/>
        </w:rPr>
        <w:t>节后车市会有一波入门级消费者的购车潮。</w:t>
      </w:r>
    </w:p>
    <w:p w14:paraId="6D8990D5" w14:textId="77777777" w:rsidR="00FC1257" w:rsidRPr="002009FE" w:rsidRDefault="00FC1257" w:rsidP="00FC1257">
      <w:pPr>
        <w:ind w:firstLineChars="135" w:firstLine="283"/>
        <w:rPr>
          <w:rFonts w:ascii="Calibri" w:eastAsia="宋体" w:hAnsi="Calibri" w:cs="Times New Roman"/>
          <w:szCs w:val="21"/>
        </w:rPr>
      </w:pPr>
    </w:p>
    <w:p w14:paraId="34474869" w14:textId="78989D20" w:rsidR="00FC1257" w:rsidRPr="00401832" w:rsidRDefault="00FC1257" w:rsidP="00401832">
      <w:pPr>
        <w:pStyle w:val="a7"/>
        <w:numPr>
          <w:ilvl w:val="0"/>
          <w:numId w:val="2"/>
        </w:numPr>
        <w:ind w:firstLineChars="0"/>
        <w:outlineLvl w:val="1"/>
        <w:rPr>
          <w:rFonts w:ascii="黑体" w:eastAsia="黑体" w:hAnsi="黑体" w:cs="Times New Roman" w:hint="eastAsia"/>
          <w:b/>
          <w:bCs/>
          <w:sz w:val="24"/>
        </w:rPr>
      </w:pPr>
      <w:r w:rsidRPr="00FC1257">
        <w:rPr>
          <w:rFonts w:ascii="黑体" w:eastAsia="黑体" w:hAnsi="黑体" w:cs="Times New Roman"/>
          <w:b/>
          <w:bCs/>
          <w:sz w:val="24"/>
        </w:rPr>
        <w:t>2</w:t>
      </w:r>
      <w:r w:rsidRPr="00FC1257">
        <w:rPr>
          <w:rFonts w:ascii="黑体" w:eastAsia="黑体" w:hAnsi="黑体" w:cs="Times New Roman" w:hint="eastAsia"/>
          <w:b/>
          <w:bCs/>
          <w:sz w:val="24"/>
        </w:rPr>
        <w:t>月全国乘用车厂家销量缓慢恢复</w:t>
      </w:r>
      <w:r w:rsidR="00251C82">
        <w:rPr>
          <w:rFonts w:ascii="黑体" w:eastAsia="黑体" w:hAnsi="黑体" w:cs="Times New Roman" w:hint="eastAsia"/>
          <w:b/>
          <w:bCs/>
          <w:sz w:val="24"/>
        </w:rPr>
        <w:t>（月末数据未齐，内容同上周）</w:t>
      </w:r>
    </w:p>
    <w:p w14:paraId="28E3B6A7" w14:textId="14204E64" w:rsidR="00401832" w:rsidRDefault="00401832" w:rsidP="00401832">
      <w:pPr>
        <w:jc w:val="center"/>
        <w:rPr>
          <w:rFonts w:ascii="Calibri" w:eastAsia="宋体" w:hAnsi="Calibri" w:cs="Times New Roman" w:hint="eastAsia"/>
          <w:szCs w:val="21"/>
        </w:rPr>
      </w:pPr>
      <w:r>
        <w:rPr>
          <w:rFonts w:ascii="Calibri" w:eastAsia="宋体" w:hAnsi="Calibri" w:cs="Times New Roman" w:hint="eastAsia"/>
          <w:noProof/>
          <w:szCs w:val="21"/>
        </w:rPr>
        <w:drawing>
          <wp:inline distT="0" distB="0" distL="0" distR="0" wp14:anchorId="366C153D" wp14:editId="78D536D4">
            <wp:extent cx="5040000" cy="3439894"/>
            <wp:effectExtent l="0" t="0" r="8255" b="825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pic:nvPicPr>
                  <pic:blipFill>
                    <a:blip r:embed="rId9" cstate="print">
                      <a:extLst>
                        <a:ext uri="{28A0092B-C50C-407E-A947-70E740481C1C}">
                          <a14:useLocalDpi xmlns:a14="http://schemas.microsoft.com/office/drawing/2010/main" val="0"/>
                        </a:ext>
                      </a:extLst>
                    </a:blip>
                    <a:stretch>
                      <a:fillRect/>
                    </a:stretch>
                  </pic:blipFill>
                  <pic:spPr>
                    <a:xfrm>
                      <a:off x="0" y="0"/>
                      <a:ext cx="5040000" cy="3439894"/>
                    </a:xfrm>
                    <a:prstGeom prst="rect">
                      <a:avLst/>
                    </a:prstGeom>
                  </pic:spPr>
                </pic:pic>
              </a:graphicData>
            </a:graphic>
          </wp:inline>
        </w:drawing>
      </w:r>
    </w:p>
    <w:p w14:paraId="1802F083" w14:textId="162BCCB9" w:rsidR="00FC1257" w:rsidRDefault="00FC1257" w:rsidP="00401832">
      <w:pPr>
        <w:ind w:firstLineChars="200" w:firstLine="420"/>
        <w:rPr>
          <w:rFonts w:ascii="Calibri" w:eastAsia="宋体" w:hAnsi="Calibri" w:cs="宋体"/>
          <w:szCs w:val="21"/>
        </w:rPr>
      </w:pPr>
      <w:r>
        <w:rPr>
          <w:rFonts w:ascii="Calibri" w:eastAsia="宋体" w:hAnsi="Calibri" w:cs="宋体" w:hint="eastAsia"/>
          <w:szCs w:val="21"/>
        </w:rPr>
        <w:t>第</w:t>
      </w:r>
      <w:r w:rsidR="00401832">
        <w:rPr>
          <w:rFonts w:ascii="Calibri" w:eastAsia="宋体" w:hAnsi="Calibri" w:cs="宋体" w:hint="eastAsia"/>
          <w:szCs w:val="21"/>
        </w:rPr>
        <w:t>一</w:t>
      </w:r>
      <w:r>
        <w:rPr>
          <w:rFonts w:ascii="Calibri" w:eastAsia="宋体" w:hAnsi="Calibri" w:cs="宋体" w:hint="eastAsia"/>
          <w:szCs w:val="21"/>
        </w:rPr>
        <w:t>周批发</w:t>
      </w:r>
      <w:r>
        <w:rPr>
          <w:rFonts w:ascii="Calibri" w:eastAsia="宋体" w:hAnsi="Calibri" w:cs="宋体"/>
          <w:szCs w:val="21"/>
        </w:rPr>
        <w:t>2.8</w:t>
      </w:r>
      <w:r w:rsidR="006047F5">
        <w:rPr>
          <w:rFonts w:ascii="Calibri" w:eastAsia="宋体" w:hAnsi="Calibri" w:cs="宋体" w:hint="eastAsia"/>
          <w:szCs w:val="21"/>
        </w:rPr>
        <w:t>万辆</w:t>
      </w:r>
      <w:r>
        <w:rPr>
          <w:rFonts w:ascii="Calibri" w:eastAsia="宋体" w:hAnsi="Calibri" w:cs="宋体" w:hint="eastAsia"/>
          <w:szCs w:val="21"/>
        </w:rPr>
        <w:t>，同比去年增长</w:t>
      </w:r>
      <w:r>
        <w:rPr>
          <w:rFonts w:ascii="Calibri" w:eastAsia="宋体" w:hAnsi="Calibri" w:cs="宋体"/>
          <w:szCs w:val="21"/>
        </w:rPr>
        <w:t>1</w:t>
      </w:r>
      <w:r>
        <w:rPr>
          <w:rFonts w:ascii="Calibri" w:eastAsia="宋体" w:hAnsi="Calibri" w:cs="宋体" w:hint="eastAsia"/>
          <w:szCs w:val="21"/>
        </w:rPr>
        <w:t>%</w:t>
      </w:r>
      <w:r>
        <w:rPr>
          <w:rFonts w:ascii="Calibri" w:eastAsia="宋体" w:hAnsi="Calibri" w:cs="宋体" w:hint="eastAsia"/>
          <w:szCs w:val="21"/>
        </w:rPr>
        <w:t>，环比上月同期下降</w:t>
      </w:r>
      <w:r>
        <w:rPr>
          <w:rFonts w:ascii="Calibri" w:eastAsia="宋体" w:hAnsi="Calibri" w:cs="宋体"/>
          <w:szCs w:val="21"/>
        </w:rPr>
        <w:t>32</w:t>
      </w:r>
      <w:r>
        <w:rPr>
          <w:rFonts w:ascii="Calibri" w:eastAsia="宋体" w:hAnsi="Calibri" w:cs="宋体" w:hint="eastAsia"/>
          <w:szCs w:val="21"/>
        </w:rPr>
        <w:t>%</w:t>
      </w:r>
      <w:r>
        <w:rPr>
          <w:rFonts w:ascii="Calibri" w:eastAsia="宋体" w:hAnsi="Calibri" w:cs="宋体" w:hint="eastAsia"/>
          <w:szCs w:val="21"/>
        </w:rPr>
        <w:t>。</w:t>
      </w:r>
    </w:p>
    <w:p w14:paraId="43D19C25" w14:textId="4A9D8874" w:rsidR="00FC1257" w:rsidRDefault="00FC1257" w:rsidP="00FC1257">
      <w:pPr>
        <w:ind w:firstLineChars="201" w:firstLine="422"/>
        <w:rPr>
          <w:rFonts w:ascii="Calibri" w:eastAsia="宋体" w:hAnsi="Calibri" w:cs="宋体"/>
          <w:szCs w:val="21"/>
        </w:rPr>
      </w:pPr>
      <w:r>
        <w:rPr>
          <w:rFonts w:ascii="Calibri" w:eastAsia="宋体" w:hAnsi="Calibri" w:cs="宋体" w:hint="eastAsia"/>
          <w:szCs w:val="21"/>
        </w:rPr>
        <w:t>第</w:t>
      </w:r>
      <w:r w:rsidR="00401832">
        <w:rPr>
          <w:rFonts w:ascii="Calibri" w:eastAsia="宋体" w:hAnsi="Calibri" w:cs="宋体" w:hint="eastAsia"/>
          <w:szCs w:val="21"/>
        </w:rPr>
        <w:t>二</w:t>
      </w:r>
      <w:r>
        <w:rPr>
          <w:rFonts w:ascii="Calibri" w:eastAsia="宋体" w:hAnsi="Calibri" w:cs="宋体" w:hint="eastAsia"/>
          <w:szCs w:val="21"/>
        </w:rPr>
        <w:t>周批发</w:t>
      </w:r>
      <w:r>
        <w:rPr>
          <w:rFonts w:ascii="Calibri" w:eastAsia="宋体" w:hAnsi="Calibri" w:cs="宋体"/>
          <w:szCs w:val="21"/>
        </w:rPr>
        <w:t>4.1</w:t>
      </w:r>
      <w:r w:rsidR="006047F5">
        <w:rPr>
          <w:rFonts w:ascii="Calibri" w:eastAsia="宋体" w:hAnsi="Calibri" w:cs="宋体" w:hint="eastAsia"/>
          <w:szCs w:val="21"/>
        </w:rPr>
        <w:t>万辆</w:t>
      </w:r>
      <w:r>
        <w:rPr>
          <w:rFonts w:ascii="Calibri" w:eastAsia="宋体" w:hAnsi="Calibri" w:cs="宋体" w:hint="eastAsia"/>
          <w:szCs w:val="21"/>
        </w:rPr>
        <w:t>，同比去年增长</w:t>
      </w:r>
      <w:r>
        <w:rPr>
          <w:rFonts w:ascii="Calibri" w:eastAsia="宋体" w:hAnsi="Calibri" w:cs="宋体"/>
          <w:szCs w:val="21"/>
        </w:rPr>
        <w:t>46</w:t>
      </w:r>
      <w:r>
        <w:rPr>
          <w:rFonts w:ascii="Calibri" w:eastAsia="宋体" w:hAnsi="Calibri" w:cs="宋体" w:hint="eastAsia"/>
          <w:szCs w:val="21"/>
        </w:rPr>
        <w:t>%</w:t>
      </w:r>
      <w:r>
        <w:rPr>
          <w:rFonts w:ascii="Calibri" w:eastAsia="宋体" w:hAnsi="Calibri" w:cs="宋体" w:hint="eastAsia"/>
          <w:szCs w:val="21"/>
        </w:rPr>
        <w:t>，环比上月同期下降</w:t>
      </w:r>
      <w:r>
        <w:rPr>
          <w:rFonts w:ascii="Calibri" w:eastAsia="宋体" w:hAnsi="Calibri" w:cs="宋体"/>
          <w:szCs w:val="21"/>
        </w:rPr>
        <w:t>9</w:t>
      </w:r>
      <w:r>
        <w:rPr>
          <w:rFonts w:ascii="Calibri" w:eastAsia="宋体" w:hAnsi="Calibri" w:cs="宋体" w:hint="eastAsia"/>
          <w:szCs w:val="21"/>
        </w:rPr>
        <w:t>%</w:t>
      </w:r>
      <w:r>
        <w:rPr>
          <w:rFonts w:ascii="Calibri" w:eastAsia="宋体" w:hAnsi="Calibri" w:cs="宋体" w:hint="eastAsia"/>
          <w:szCs w:val="21"/>
        </w:rPr>
        <w:t>。</w:t>
      </w:r>
    </w:p>
    <w:p w14:paraId="13A5DCA9" w14:textId="77777777" w:rsidR="00401832" w:rsidRDefault="00FC1257" w:rsidP="00401832">
      <w:pPr>
        <w:ind w:firstLineChars="201" w:firstLine="422"/>
        <w:rPr>
          <w:rFonts w:ascii="Calibri" w:eastAsia="宋体" w:hAnsi="Calibri" w:cs="宋体"/>
          <w:szCs w:val="21"/>
        </w:rPr>
      </w:pPr>
      <w:r>
        <w:rPr>
          <w:rFonts w:ascii="Calibri" w:eastAsia="宋体" w:hAnsi="Calibri" w:cs="宋体" w:hint="eastAsia"/>
          <w:szCs w:val="21"/>
        </w:rPr>
        <w:t>第</w:t>
      </w:r>
      <w:r w:rsidR="00401832">
        <w:rPr>
          <w:rFonts w:ascii="Calibri" w:eastAsia="宋体" w:hAnsi="Calibri" w:cs="宋体" w:hint="eastAsia"/>
          <w:szCs w:val="21"/>
        </w:rPr>
        <w:t>三</w:t>
      </w:r>
      <w:r>
        <w:rPr>
          <w:rFonts w:ascii="Calibri" w:eastAsia="宋体" w:hAnsi="Calibri" w:cs="宋体" w:hint="eastAsia"/>
          <w:szCs w:val="21"/>
        </w:rPr>
        <w:t>周批发</w:t>
      </w:r>
      <w:r>
        <w:rPr>
          <w:rFonts w:ascii="Calibri" w:eastAsia="宋体" w:hAnsi="Calibri" w:cs="宋体"/>
          <w:szCs w:val="21"/>
        </w:rPr>
        <w:t>4.6</w:t>
      </w:r>
      <w:r w:rsidR="006047F5">
        <w:rPr>
          <w:rFonts w:ascii="Calibri" w:eastAsia="宋体" w:hAnsi="Calibri" w:cs="宋体" w:hint="eastAsia"/>
          <w:szCs w:val="21"/>
        </w:rPr>
        <w:t>万辆</w:t>
      </w:r>
      <w:r>
        <w:rPr>
          <w:rFonts w:ascii="Calibri" w:eastAsia="宋体" w:hAnsi="Calibri" w:cs="宋体" w:hint="eastAsia"/>
          <w:szCs w:val="21"/>
        </w:rPr>
        <w:t>，同比去年下降</w:t>
      </w:r>
      <w:r>
        <w:rPr>
          <w:rFonts w:ascii="Calibri" w:eastAsia="宋体" w:hAnsi="Calibri" w:cs="宋体" w:hint="eastAsia"/>
          <w:szCs w:val="21"/>
        </w:rPr>
        <w:t>1</w:t>
      </w:r>
      <w:r>
        <w:rPr>
          <w:rFonts w:ascii="Calibri" w:eastAsia="宋体" w:hAnsi="Calibri" w:cs="宋体"/>
          <w:szCs w:val="21"/>
        </w:rPr>
        <w:t>9</w:t>
      </w:r>
      <w:r>
        <w:rPr>
          <w:rFonts w:ascii="Calibri" w:eastAsia="宋体" w:hAnsi="Calibri" w:cs="宋体" w:hint="eastAsia"/>
          <w:szCs w:val="21"/>
        </w:rPr>
        <w:t>%</w:t>
      </w:r>
      <w:r>
        <w:rPr>
          <w:rFonts w:ascii="Calibri" w:eastAsia="宋体" w:hAnsi="Calibri" w:cs="宋体" w:hint="eastAsia"/>
          <w:szCs w:val="21"/>
        </w:rPr>
        <w:t>，环比上月同期增长</w:t>
      </w:r>
      <w:r>
        <w:rPr>
          <w:rFonts w:ascii="Calibri" w:eastAsia="宋体" w:hAnsi="Calibri" w:cs="宋体"/>
          <w:szCs w:val="21"/>
        </w:rPr>
        <w:t>46</w:t>
      </w:r>
      <w:r>
        <w:rPr>
          <w:rFonts w:ascii="Calibri" w:eastAsia="宋体" w:hAnsi="Calibri" w:cs="宋体" w:hint="eastAsia"/>
          <w:szCs w:val="21"/>
        </w:rPr>
        <w:t>%</w:t>
      </w:r>
      <w:r>
        <w:rPr>
          <w:rFonts w:ascii="Calibri" w:eastAsia="宋体" w:hAnsi="Calibri" w:cs="宋体" w:hint="eastAsia"/>
          <w:szCs w:val="21"/>
        </w:rPr>
        <w:t>。</w:t>
      </w:r>
    </w:p>
    <w:p w14:paraId="070EE63B" w14:textId="6D59F0BE" w:rsidR="00FC1257" w:rsidRPr="00401832" w:rsidRDefault="00FC1257" w:rsidP="00401832">
      <w:pPr>
        <w:ind w:firstLineChars="201" w:firstLine="422"/>
        <w:rPr>
          <w:rFonts w:ascii="Calibri" w:eastAsia="宋体" w:hAnsi="Calibri" w:cs="宋体" w:hint="eastAsia"/>
          <w:szCs w:val="21"/>
        </w:rPr>
      </w:pPr>
      <w:r w:rsidRPr="00E6728C">
        <w:rPr>
          <w:rFonts w:ascii="Calibri" w:eastAsia="宋体" w:hAnsi="Calibri" w:cs="Times New Roman"/>
          <w:szCs w:val="21"/>
        </w:rPr>
        <w:t>2</w:t>
      </w:r>
      <w:r w:rsidRPr="00E6728C">
        <w:rPr>
          <w:rFonts w:ascii="Calibri" w:eastAsia="宋体" w:hAnsi="Calibri" w:cs="Times New Roman"/>
          <w:szCs w:val="21"/>
        </w:rPr>
        <w:t>月</w:t>
      </w:r>
      <w:r w:rsidRPr="00E6728C">
        <w:rPr>
          <w:rFonts w:ascii="Calibri" w:eastAsia="宋体" w:hAnsi="Calibri" w:cs="Times New Roman"/>
          <w:szCs w:val="21"/>
        </w:rPr>
        <w:t>1-19</w:t>
      </w:r>
      <w:r w:rsidRPr="00E6728C">
        <w:rPr>
          <w:rFonts w:ascii="Calibri" w:eastAsia="宋体" w:hAnsi="Calibri" w:cs="Times New Roman"/>
          <w:szCs w:val="21"/>
        </w:rPr>
        <w:t>日全国乘用车</w:t>
      </w:r>
      <w:r w:rsidR="00401832">
        <w:rPr>
          <w:rFonts w:ascii="Calibri" w:eastAsia="宋体" w:hAnsi="Calibri" w:cs="Times New Roman" w:hint="eastAsia"/>
          <w:szCs w:val="21"/>
        </w:rPr>
        <w:t>厂商</w:t>
      </w:r>
      <w:r w:rsidRPr="00E6728C">
        <w:rPr>
          <w:rFonts w:ascii="Calibri" w:eastAsia="宋体" w:hAnsi="Calibri" w:cs="Times New Roman"/>
          <w:szCs w:val="21"/>
        </w:rPr>
        <w:t>批发</w:t>
      </w:r>
      <w:r w:rsidRPr="00E6728C">
        <w:rPr>
          <w:rFonts w:ascii="Calibri" w:eastAsia="宋体" w:hAnsi="Calibri" w:cs="Times New Roman"/>
          <w:szCs w:val="21"/>
        </w:rPr>
        <w:t>75</w:t>
      </w:r>
      <w:r w:rsidR="00401832">
        <w:rPr>
          <w:rFonts w:ascii="Calibri" w:eastAsia="宋体" w:hAnsi="Calibri" w:cs="Times New Roman"/>
          <w:szCs w:val="21"/>
        </w:rPr>
        <w:t>.0</w:t>
      </w:r>
      <w:r w:rsidRPr="00E6728C">
        <w:rPr>
          <w:rFonts w:ascii="Calibri" w:eastAsia="宋体" w:hAnsi="Calibri" w:cs="Times New Roman"/>
          <w:szCs w:val="21"/>
        </w:rPr>
        <w:t>万辆，同比去年增长</w:t>
      </w:r>
      <w:r w:rsidRPr="00E6728C">
        <w:rPr>
          <w:rFonts w:ascii="Calibri" w:eastAsia="宋体" w:hAnsi="Calibri" w:cs="Times New Roman"/>
          <w:szCs w:val="21"/>
        </w:rPr>
        <w:t>2%</w:t>
      </w:r>
      <w:r w:rsidRPr="00E6728C">
        <w:rPr>
          <w:rFonts w:ascii="Calibri" w:eastAsia="宋体" w:hAnsi="Calibri" w:cs="Times New Roman"/>
          <w:szCs w:val="21"/>
        </w:rPr>
        <w:t>，较上月同期增长</w:t>
      </w:r>
      <w:r w:rsidRPr="00E6728C">
        <w:rPr>
          <w:rFonts w:ascii="Calibri" w:eastAsia="宋体" w:hAnsi="Calibri" w:cs="Times New Roman"/>
          <w:szCs w:val="21"/>
        </w:rPr>
        <w:t>1%</w:t>
      </w:r>
      <w:r>
        <w:rPr>
          <w:rFonts w:ascii="Calibri" w:eastAsia="宋体" w:hAnsi="Calibri" w:cs="Times New Roman" w:hint="eastAsia"/>
          <w:szCs w:val="21"/>
        </w:rPr>
        <w:t>，</w:t>
      </w:r>
      <w:r w:rsidRPr="00E6728C">
        <w:rPr>
          <w:rFonts w:ascii="Calibri" w:eastAsia="宋体" w:hAnsi="Calibri" w:cs="Times New Roman"/>
          <w:szCs w:val="21"/>
        </w:rPr>
        <w:t>今年累计批发</w:t>
      </w:r>
      <w:r w:rsidRPr="00E6728C">
        <w:rPr>
          <w:rFonts w:ascii="Calibri" w:eastAsia="宋体" w:hAnsi="Calibri" w:cs="Times New Roman"/>
          <w:szCs w:val="21"/>
        </w:rPr>
        <w:t>219.8</w:t>
      </w:r>
      <w:r w:rsidRPr="00E6728C">
        <w:rPr>
          <w:rFonts w:ascii="Calibri" w:eastAsia="宋体" w:hAnsi="Calibri" w:cs="Times New Roman"/>
          <w:szCs w:val="21"/>
        </w:rPr>
        <w:t>万辆，同比去年下降</w:t>
      </w:r>
      <w:r w:rsidRPr="00E6728C">
        <w:rPr>
          <w:rFonts w:ascii="Calibri" w:eastAsia="宋体" w:hAnsi="Calibri" w:cs="Times New Roman"/>
          <w:szCs w:val="21"/>
        </w:rPr>
        <w:t>25%</w:t>
      </w:r>
      <w:r w:rsidRPr="00E6728C">
        <w:rPr>
          <w:rFonts w:ascii="Calibri" w:eastAsia="宋体" w:hAnsi="Calibri" w:cs="Times New Roman"/>
          <w:szCs w:val="21"/>
        </w:rPr>
        <w:t>。</w:t>
      </w:r>
    </w:p>
    <w:p w14:paraId="4A33067A" w14:textId="2E759F57" w:rsidR="00FC1257" w:rsidRPr="00A940C2" w:rsidRDefault="00FC1257" w:rsidP="00401832">
      <w:pPr>
        <w:ind w:firstLineChars="200" w:firstLine="420"/>
        <w:rPr>
          <w:rFonts w:ascii="Calibri" w:eastAsia="宋体" w:hAnsi="Calibri" w:cs="Times New Roman" w:hint="eastAsia"/>
          <w:szCs w:val="21"/>
        </w:rPr>
      </w:pPr>
      <w:r>
        <w:rPr>
          <w:rFonts w:ascii="Calibri" w:eastAsia="宋体" w:hAnsi="Calibri" w:cs="Times New Roman" w:hint="eastAsia"/>
          <w:szCs w:val="21"/>
        </w:rPr>
        <w:t>2</w:t>
      </w:r>
      <w:r>
        <w:rPr>
          <w:rFonts w:ascii="Calibri" w:eastAsia="宋体" w:hAnsi="Calibri" w:cs="Times New Roman" w:hint="eastAsia"/>
          <w:szCs w:val="21"/>
        </w:rPr>
        <w:t>月车市环境复杂，</w:t>
      </w:r>
      <w:r w:rsidRPr="00A940C2">
        <w:rPr>
          <w:rFonts w:ascii="Calibri" w:eastAsia="宋体" w:hAnsi="Calibri" w:cs="Times New Roman" w:hint="eastAsia"/>
          <w:szCs w:val="21"/>
        </w:rPr>
        <w:t>农民工返乡就业利好下级市场消费提振</w:t>
      </w:r>
      <w:r>
        <w:rPr>
          <w:rFonts w:ascii="Calibri" w:eastAsia="宋体" w:hAnsi="Calibri" w:cs="Times New Roman" w:hint="eastAsia"/>
          <w:szCs w:val="21"/>
        </w:rPr>
        <w:t>。近期出口降速后的</w:t>
      </w:r>
      <w:r w:rsidRPr="00A940C2">
        <w:rPr>
          <w:rFonts w:ascii="Calibri" w:eastAsia="宋体" w:hAnsi="Calibri" w:cs="Times New Roman" w:hint="eastAsia"/>
          <w:szCs w:val="21"/>
        </w:rPr>
        <w:t>国际贸易</w:t>
      </w:r>
      <w:r>
        <w:rPr>
          <w:rFonts w:ascii="Calibri" w:eastAsia="宋体" w:hAnsi="Calibri" w:cs="Times New Roman" w:hint="eastAsia"/>
          <w:szCs w:val="21"/>
        </w:rPr>
        <w:t>转内销，</w:t>
      </w:r>
      <w:r w:rsidRPr="00A940C2">
        <w:rPr>
          <w:rFonts w:ascii="Calibri" w:eastAsia="宋体" w:hAnsi="Calibri" w:cs="Times New Roman" w:hint="eastAsia"/>
          <w:szCs w:val="21"/>
        </w:rPr>
        <w:t>内循环趋势加速也将成为内需增长的动力来源。</w:t>
      </w:r>
    </w:p>
    <w:p w14:paraId="228C631E" w14:textId="212DAE4F" w:rsidR="00FC1257" w:rsidRDefault="00FC1257" w:rsidP="00FC1257">
      <w:pPr>
        <w:ind w:firstLineChars="200" w:firstLine="420"/>
        <w:rPr>
          <w:rFonts w:ascii="Calibri" w:eastAsia="宋体" w:hAnsi="Calibri" w:cs="Times New Roman"/>
          <w:szCs w:val="21"/>
        </w:rPr>
      </w:pPr>
      <w:r>
        <w:rPr>
          <w:rFonts w:ascii="Calibri" w:eastAsia="宋体" w:hAnsi="Calibri" w:cs="Times New Roman" w:hint="eastAsia"/>
          <w:szCs w:val="21"/>
        </w:rPr>
        <w:t>前期</w:t>
      </w:r>
      <w:r w:rsidRPr="00E031B2">
        <w:rPr>
          <w:rFonts w:ascii="Calibri" w:eastAsia="宋体" w:hAnsi="Calibri" w:cs="Times New Roman" w:hint="eastAsia"/>
          <w:szCs w:val="21"/>
        </w:rPr>
        <w:t>新能源车连续</w:t>
      </w:r>
      <w:r w:rsidR="00401832">
        <w:rPr>
          <w:rFonts w:ascii="Calibri" w:eastAsia="宋体" w:hAnsi="Calibri" w:cs="Times New Roman" w:hint="eastAsia"/>
          <w:szCs w:val="21"/>
        </w:rPr>
        <w:t>两</w:t>
      </w:r>
      <w:r w:rsidRPr="00E031B2">
        <w:rPr>
          <w:rFonts w:ascii="Calibri" w:eastAsia="宋体" w:hAnsi="Calibri" w:cs="Times New Roman"/>
          <w:szCs w:val="21"/>
        </w:rPr>
        <w:t>年多的暴增，碳酸锂等资源价格暴涨带来暴利，随之而来的上游资源和中游电池产业的投资力度很强，必然带来供给的</w:t>
      </w:r>
      <w:r>
        <w:rPr>
          <w:rFonts w:ascii="Calibri" w:eastAsia="宋体" w:hAnsi="Calibri" w:cs="Times New Roman" w:hint="eastAsia"/>
          <w:szCs w:val="21"/>
        </w:rPr>
        <w:t>产能</w:t>
      </w:r>
      <w:r w:rsidRPr="00E031B2">
        <w:rPr>
          <w:rFonts w:ascii="Calibri" w:eastAsia="宋体" w:hAnsi="Calibri" w:cs="Times New Roman"/>
          <w:szCs w:val="21"/>
        </w:rPr>
        <w:t>高增长</w:t>
      </w:r>
      <w:r>
        <w:rPr>
          <w:rFonts w:ascii="Calibri" w:eastAsia="宋体" w:hAnsi="Calibri" w:cs="Times New Roman" w:hint="eastAsia"/>
          <w:szCs w:val="21"/>
        </w:rPr>
        <w:t>。类似前期的钴价价格暴涨到近</w:t>
      </w:r>
      <w:r>
        <w:rPr>
          <w:rFonts w:ascii="Calibri" w:eastAsia="宋体" w:hAnsi="Calibri" w:cs="Times New Roman" w:hint="eastAsia"/>
          <w:szCs w:val="21"/>
        </w:rPr>
        <w:t>6</w:t>
      </w:r>
      <w:r>
        <w:rPr>
          <w:rFonts w:ascii="Calibri" w:eastAsia="宋体" w:hAnsi="Calibri" w:cs="Times New Roman"/>
          <w:szCs w:val="21"/>
        </w:rPr>
        <w:t>0</w:t>
      </w:r>
      <w:r>
        <w:rPr>
          <w:rFonts w:ascii="Calibri" w:eastAsia="宋体" w:hAnsi="Calibri" w:cs="Times New Roman" w:hint="eastAsia"/>
          <w:szCs w:val="21"/>
        </w:rPr>
        <w:t>万后，今年</w:t>
      </w:r>
      <w:r w:rsidRPr="00C02FD0">
        <w:rPr>
          <w:rFonts w:ascii="Calibri" w:eastAsia="宋体" w:hAnsi="Calibri" w:cs="Times New Roman"/>
          <w:szCs w:val="21"/>
        </w:rPr>
        <w:t>2</w:t>
      </w:r>
      <w:r w:rsidRPr="00C02FD0">
        <w:rPr>
          <w:rFonts w:ascii="Calibri" w:eastAsia="宋体" w:hAnsi="Calibri" w:cs="Times New Roman"/>
          <w:szCs w:val="21"/>
        </w:rPr>
        <w:t>月钴价格为</w:t>
      </w:r>
      <w:r>
        <w:rPr>
          <w:rFonts w:ascii="Calibri" w:eastAsia="宋体" w:hAnsi="Calibri" w:cs="Times New Roman"/>
          <w:szCs w:val="21"/>
        </w:rPr>
        <w:t>28</w:t>
      </w:r>
      <w:r>
        <w:rPr>
          <w:rFonts w:ascii="Calibri" w:eastAsia="宋体" w:hAnsi="Calibri" w:cs="Times New Roman" w:hint="eastAsia"/>
          <w:szCs w:val="21"/>
        </w:rPr>
        <w:t>万</w:t>
      </w:r>
      <w:r w:rsidRPr="00C02FD0">
        <w:rPr>
          <w:rFonts w:ascii="Calibri" w:eastAsia="宋体" w:hAnsi="Calibri" w:cs="Times New Roman"/>
          <w:szCs w:val="21"/>
        </w:rPr>
        <w:t>元</w:t>
      </w:r>
      <w:r w:rsidRPr="00C02FD0">
        <w:rPr>
          <w:rFonts w:ascii="Calibri" w:eastAsia="宋体" w:hAnsi="Calibri" w:cs="Times New Roman"/>
          <w:szCs w:val="21"/>
        </w:rPr>
        <w:t>/</w:t>
      </w:r>
      <w:r w:rsidRPr="00C02FD0">
        <w:rPr>
          <w:rFonts w:ascii="Calibri" w:eastAsia="宋体" w:hAnsi="Calibri" w:cs="Times New Roman"/>
          <w:szCs w:val="21"/>
        </w:rPr>
        <w:t>吨</w:t>
      </w:r>
      <w:r>
        <w:rPr>
          <w:rFonts w:ascii="Calibri" w:eastAsia="宋体" w:hAnsi="Calibri" w:cs="Times New Roman" w:hint="eastAsia"/>
          <w:szCs w:val="21"/>
        </w:rPr>
        <w:t>，</w:t>
      </w:r>
      <w:r w:rsidRPr="00C02FD0">
        <w:rPr>
          <w:rFonts w:ascii="Calibri" w:eastAsia="宋体" w:hAnsi="Calibri" w:cs="Times New Roman"/>
          <w:szCs w:val="21"/>
        </w:rPr>
        <w:t>同比</w:t>
      </w:r>
      <w:r>
        <w:rPr>
          <w:rFonts w:ascii="Calibri" w:eastAsia="宋体" w:hAnsi="Calibri" w:cs="Times New Roman" w:hint="eastAsia"/>
          <w:szCs w:val="21"/>
        </w:rPr>
        <w:t>下降率</w:t>
      </w:r>
      <w:r w:rsidRPr="00C02FD0">
        <w:rPr>
          <w:rFonts w:ascii="Calibri" w:eastAsia="宋体" w:hAnsi="Calibri" w:cs="Times New Roman"/>
          <w:szCs w:val="21"/>
        </w:rPr>
        <w:t>46.94%</w:t>
      </w:r>
      <w:r w:rsidRPr="00C02FD0">
        <w:rPr>
          <w:rFonts w:ascii="Calibri" w:eastAsia="宋体" w:hAnsi="Calibri" w:cs="Times New Roman"/>
          <w:szCs w:val="21"/>
        </w:rPr>
        <w:t>，</w:t>
      </w:r>
      <w:r w:rsidR="00A37C47">
        <w:rPr>
          <w:rFonts w:ascii="Calibri" w:eastAsia="宋体" w:hAnsi="Calibri" w:cs="Times New Roman" w:hint="eastAsia"/>
          <w:szCs w:val="21"/>
        </w:rPr>
        <w:t>“</w:t>
      </w:r>
      <w:r w:rsidRPr="00C02FD0">
        <w:rPr>
          <w:rFonts w:ascii="Calibri" w:eastAsia="宋体" w:hAnsi="Calibri" w:cs="Times New Roman"/>
          <w:szCs w:val="21"/>
        </w:rPr>
        <w:t>钴</w:t>
      </w:r>
      <w:r>
        <w:rPr>
          <w:rFonts w:ascii="Calibri" w:eastAsia="宋体" w:hAnsi="Calibri" w:cs="Times New Roman" w:hint="eastAsia"/>
          <w:szCs w:val="21"/>
        </w:rPr>
        <w:t>奶奶</w:t>
      </w:r>
      <w:r w:rsidR="00A37C47">
        <w:rPr>
          <w:rFonts w:ascii="Calibri" w:eastAsia="宋体" w:hAnsi="Calibri" w:cs="Times New Roman" w:hint="eastAsia"/>
          <w:szCs w:val="21"/>
        </w:rPr>
        <w:t>”</w:t>
      </w:r>
      <w:r>
        <w:rPr>
          <w:rFonts w:ascii="Calibri" w:eastAsia="宋体" w:hAnsi="Calibri" w:cs="Times New Roman" w:hint="eastAsia"/>
          <w:szCs w:val="21"/>
        </w:rPr>
        <w:t>重回青春</w:t>
      </w:r>
      <w:r w:rsidRPr="00C02FD0">
        <w:rPr>
          <w:rFonts w:ascii="Calibri" w:eastAsia="宋体" w:hAnsi="Calibri" w:cs="Times New Roman"/>
          <w:szCs w:val="21"/>
        </w:rPr>
        <w:t>；</w:t>
      </w:r>
      <w:r>
        <w:rPr>
          <w:rFonts w:ascii="Calibri" w:eastAsia="宋体" w:hAnsi="Calibri" w:cs="Times New Roman" w:hint="eastAsia"/>
          <w:szCs w:val="21"/>
        </w:rPr>
        <w:t>碳酸锂</w:t>
      </w:r>
      <w:r w:rsidRPr="00E031B2">
        <w:rPr>
          <w:rFonts w:ascii="Calibri" w:eastAsia="宋体" w:hAnsi="Calibri" w:cs="Times New Roman"/>
          <w:szCs w:val="21"/>
        </w:rPr>
        <w:t>前期的供需错配带来的</w:t>
      </w:r>
      <w:r>
        <w:rPr>
          <w:rFonts w:ascii="Calibri" w:eastAsia="宋体" w:hAnsi="Calibri" w:cs="Times New Roman" w:hint="eastAsia"/>
          <w:szCs w:val="21"/>
        </w:rPr>
        <w:t>价格从</w:t>
      </w:r>
      <w:r>
        <w:rPr>
          <w:rFonts w:ascii="Calibri" w:eastAsia="宋体" w:hAnsi="Calibri" w:cs="Times New Roman" w:hint="eastAsia"/>
          <w:szCs w:val="21"/>
        </w:rPr>
        <w:t>5</w:t>
      </w:r>
      <w:r>
        <w:rPr>
          <w:rFonts w:ascii="Calibri" w:eastAsia="宋体" w:hAnsi="Calibri" w:cs="Times New Roman" w:hint="eastAsia"/>
          <w:szCs w:val="21"/>
        </w:rPr>
        <w:t>万元涨到</w:t>
      </w:r>
      <w:r>
        <w:rPr>
          <w:rFonts w:ascii="Calibri" w:eastAsia="宋体" w:hAnsi="Calibri" w:cs="Times New Roman" w:hint="eastAsia"/>
          <w:szCs w:val="21"/>
        </w:rPr>
        <w:t>5</w:t>
      </w:r>
      <w:r>
        <w:rPr>
          <w:rFonts w:ascii="Calibri" w:eastAsia="宋体" w:hAnsi="Calibri" w:cs="Times New Roman"/>
          <w:szCs w:val="21"/>
        </w:rPr>
        <w:t>8</w:t>
      </w:r>
      <w:r>
        <w:rPr>
          <w:rFonts w:ascii="Calibri" w:eastAsia="宋体" w:hAnsi="Calibri" w:cs="Times New Roman" w:hint="eastAsia"/>
          <w:szCs w:val="21"/>
        </w:rPr>
        <w:t>万元，目前已经</w:t>
      </w:r>
      <w:r w:rsidRPr="00E031B2">
        <w:rPr>
          <w:rFonts w:ascii="Calibri" w:eastAsia="宋体" w:hAnsi="Calibri" w:cs="Times New Roman"/>
          <w:szCs w:val="21"/>
        </w:rPr>
        <w:t>明显回落</w:t>
      </w:r>
      <w:r>
        <w:rPr>
          <w:rFonts w:ascii="Calibri" w:eastAsia="宋体" w:hAnsi="Calibri" w:cs="Times New Roman" w:hint="eastAsia"/>
          <w:szCs w:val="21"/>
        </w:rPr>
        <w:t>到</w:t>
      </w:r>
      <w:r>
        <w:rPr>
          <w:rFonts w:ascii="Calibri" w:eastAsia="宋体" w:hAnsi="Calibri" w:cs="Times New Roman" w:hint="eastAsia"/>
          <w:szCs w:val="21"/>
        </w:rPr>
        <w:t>4</w:t>
      </w:r>
      <w:r>
        <w:rPr>
          <w:rFonts w:ascii="Calibri" w:eastAsia="宋体" w:hAnsi="Calibri" w:cs="Times New Roman"/>
          <w:szCs w:val="21"/>
        </w:rPr>
        <w:t>5</w:t>
      </w:r>
      <w:r>
        <w:rPr>
          <w:rFonts w:ascii="Calibri" w:eastAsia="宋体" w:hAnsi="Calibri" w:cs="Times New Roman" w:hint="eastAsia"/>
          <w:szCs w:val="21"/>
        </w:rPr>
        <w:t>万元左右</w:t>
      </w:r>
      <w:r w:rsidRPr="00E031B2">
        <w:rPr>
          <w:rFonts w:ascii="Calibri" w:eastAsia="宋体" w:hAnsi="Calibri" w:cs="Times New Roman"/>
          <w:szCs w:val="21"/>
        </w:rPr>
        <w:t>，</w:t>
      </w:r>
      <w:r>
        <w:rPr>
          <w:rFonts w:ascii="Calibri" w:eastAsia="宋体" w:hAnsi="Calibri" w:cs="Times New Roman" w:hint="eastAsia"/>
          <w:szCs w:val="21"/>
        </w:rPr>
        <w:t>未来仍有进一步回归的空间。前几年锂矿的投资热带来的供给过剩</w:t>
      </w:r>
      <w:r w:rsidRPr="00DF18FA">
        <w:rPr>
          <w:rFonts w:ascii="Calibri" w:eastAsia="宋体" w:hAnsi="Calibri" w:cs="Times New Roman" w:hint="eastAsia"/>
          <w:szCs w:val="21"/>
        </w:rPr>
        <w:t>和消费电子的剧烈</w:t>
      </w:r>
      <w:r>
        <w:rPr>
          <w:rFonts w:ascii="Calibri" w:eastAsia="宋体" w:hAnsi="Calibri" w:cs="Times New Roman" w:hint="eastAsia"/>
          <w:szCs w:val="21"/>
        </w:rPr>
        <w:t>萎缩，</w:t>
      </w:r>
      <w:r w:rsidRPr="00E031B2">
        <w:rPr>
          <w:rFonts w:ascii="Calibri" w:eastAsia="宋体" w:hAnsi="Calibri" w:cs="Times New Roman"/>
          <w:szCs w:val="21"/>
        </w:rPr>
        <w:t>有利于新能源车的盈利压力的改善</w:t>
      </w:r>
      <w:r>
        <w:rPr>
          <w:rFonts w:ascii="Calibri" w:eastAsia="宋体" w:hAnsi="Calibri" w:cs="Times New Roman" w:hint="eastAsia"/>
          <w:szCs w:val="21"/>
        </w:rPr>
        <w:t>，有资源现在卖是比较合适的，未来供给潜力很大</w:t>
      </w:r>
      <w:r w:rsidRPr="00E031B2">
        <w:rPr>
          <w:rFonts w:ascii="Calibri" w:eastAsia="宋体" w:hAnsi="Calibri" w:cs="Times New Roman"/>
          <w:szCs w:val="21"/>
        </w:rPr>
        <w:t>。</w:t>
      </w:r>
    </w:p>
    <w:p w14:paraId="7A643252" w14:textId="64BF3031" w:rsidR="00BB32AE" w:rsidRPr="002009FE" w:rsidRDefault="00BB32AE" w:rsidP="000E6CA9">
      <w:pPr>
        <w:rPr>
          <w:rFonts w:ascii="Calibri" w:eastAsia="宋体" w:hAnsi="Calibri" w:cs="Times New Roman" w:hint="eastAsia"/>
          <w:szCs w:val="21"/>
        </w:rPr>
      </w:pPr>
    </w:p>
    <w:p w14:paraId="70EB6959" w14:textId="71FD805C" w:rsidR="00BB32AE" w:rsidRPr="002009FE" w:rsidRDefault="00410206" w:rsidP="00BB32AE">
      <w:pPr>
        <w:numPr>
          <w:ilvl w:val="0"/>
          <w:numId w:val="2"/>
        </w:numPr>
        <w:outlineLvl w:val="1"/>
        <w:rPr>
          <w:rFonts w:ascii="黑体" w:eastAsia="黑体" w:hAnsi="黑体" w:cs="Times New Roman"/>
          <w:bCs/>
          <w:sz w:val="24"/>
        </w:rPr>
      </w:pPr>
      <w:r w:rsidRPr="00410206">
        <w:rPr>
          <w:rFonts w:ascii="黑体" w:eastAsia="黑体" w:hAnsi="黑体" w:cs="Times New Roman"/>
          <w:bCs/>
          <w:sz w:val="24"/>
        </w:rPr>
        <w:t>2023年1月全国换电重卡456台</w:t>
      </w:r>
      <w:r w:rsidR="00A37C47">
        <w:rPr>
          <w:rFonts w:ascii="黑体" w:eastAsia="黑体" w:hAnsi="黑体" w:cs="Times New Roman" w:hint="eastAsia"/>
          <w:bCs/>
          <w:sz w:val="24"/>
        </w:rPr>
        <w:t xml:space="preserve"> </w:t>
      </w:r>
      <w:r w:rsidR="00A37C47">
        <w:rPr>
          <w:rFonts w:ascii="黑体" w:eastAsia="黑体" w:hAnsi="黑体" w:cs="Times New Roman"/>
          <w:bCs/>
          <w:sz w:val="24"/>
        </w:rPr>
        <w:t xml:space="preserve">          </w:t>
      </w:r>
    </w:p>
    <w:p w14:paraId="4D7471F3" w14:textId="08799326" w:rsidR="00410206" w:rsidRDefault="00410206" w:rsidP="00410206">
      <w:pPr>
        <w:ind w:firstLineChars="202" w:firstLine="424"/>
        <w:rPr>
          <w:rFonts w:asciiTheme="minorEastAsia" w:hAnsiTheme="minorEastAsia" w:cs="黑体"/>
          <w:bCs/>
          <w:szCs w:val="21"/>
        </w:rPr>
      </w:pPr>
      <w:r>
        <w:rPr>
          <w:rFonts w:asciiTheme="minorEastAsia" w:hAnsiTheme="minorEastAsia" w:cs="黑体" w:hint="eastAsia"/>
          <w:bCs/>
          <w:szCs w:val="21"/>
        </w:rPr>
        <w:t>换电商用车基本9</w:t>
      </w:r>
      <w:r>
        <w:rPr>
          <w:rFonts w:asciiTheme="minorEastAsia" w:hAnsiTheme="minorEastAsia" w:cs="黑体"/>
          <w:bCs/>
          <w:szCs w:val="21"/>
        </w:rPr>
        <w:t>9</w:t>
      </w:r>
      <w:r>
        <w:rPr>
          <w:rFonts w:asciiTheme="minorEastAsia" w:hAnsiTheme="minorEastAsia" w:cs="黑体" w:hint="eastAsia"/>
          <w:bCs/>
          <w:szCs w:val="21"/>
        </w:rPr>
        <w:t>%是重卡，其</w:t>
      </w:r>
      <w:r w:rsidR="00ED7599">
        <w:rPr>
          <w:rFonts w:asciiTheme="minorEastAsia" w:hAnsiTheme="minorEastAsia" w:cs="黑体" w:hint="eastAsia"/>
          <w:bCs/>
          <w:szCs w:val="21"/>
        </w:rPr>
        <w:t>它</w:t>
      </w:r>
      <w:r>
        <w:rPr>
          <w:rFonts w:asciiTheme="minorEastAsia" w:hAnsiTheme="minorEastAsia" w:cs="黑体" w:hint="eastAsia"/>
          <w:bCs/>
          <w:szCs w:val="21"/>
        </w:rPr>
        <w:t>产品换电的实际数量较少。</w:t>
      </w:r>
      <w:r w:rsidRPr="00410206">
        <w:rPr>
          <w:rFonts w:asciiTheme="minorEastAsia" w:hAnsiTheme="minorEastAsia" w:cs="黑体"/>
          <w:bCs/>
          <w:szCs w:val="21"/>
        </w:rPr>
        <w:t>2022年换电重卡9</w:t>
      </w:r>
      <w:r w:rsidR="00A37C47">
        <w:rPr>
          <w:rFonts w:asciiTheme="minorEastAsia" w:hAnsiTheme="minorEastAsia" w:cs="黑体"/>
          <w:bCs/>
          <w:szCs w:val="21"/>
        </w:rPr>
        <w:t>,</w:t>
      </w:r>
      <w:r w:rsidRPr="00410206">
        <w:rPr>
          <w:rFonts w:asciiTheme="minorEastAsia" w:hAnsiTheme="minorEastAsia" w:cs="黑体"/>
          <w:bCs/>
          <w:szCs w:val="21"/>
        </w:rPr>
        <w:t>191台，</w:t>
      </w:r>
      <w:r w:rsidRPr="00410206">
        <w:rPr>
          <w:rFonts w:asciiTheme="minorEastAsia" w:hAnsiTheme="minorEastAsia" w:cs="黑体"/>
          <w:bCs/>
          <w:szCs w:val="21"/>
        </w:rPr>
        <w:lastRenderedPageBreak/>
        <w:t>同比增长249%。2023年1月换电重卡456台，同比下降33%，环比下降81%，属于典型的政策驱动型年末暴增，年初低迷特征。前期2020年数据可能相对来说有所遗漏，但2021年开始，这个数据相对是属于比较准确的，原因在于主力车型一般都会加速推进产品的升级，电动车车辆型号很少生产三年以上的情况，因此，大家可以看到我们2022年的换电车型形成了较快增长的良好态势。</w:t>
      </w:r>
    </w:p>
    <w:p w14:paraId="28CB48C7" w14:textId="2F0B2705" w:rsidR="00BB32AE" w:rsidRDefault="00410206" w:rsidP="00410206">
      <w:pPr>
        <w:ind w:firstLineChars="202" w:firstLine="424"/>
        <w:rPr>
          <w:rFonts w:asciiTheme="minorEastAsia" w:hAnsiTheme="minorEastAsia" w:cs="黑体"/>
          <w:bCs/>
          <w:szCs w:val="21"/>
        </w:rPr>
      </w:pPr>
      <w:r w:rsidRPr="00410206">
        <w:rPr>
          <w:rFonts w:asciiTheme="minorEastAsia" w:hAnsiTheme="minorEastAsia" w:cs="黑体" w:hint="eastAsia"/>
          <w:bCs/>
          <w:szCs w:val="21"/>
        </w:rPr>
        <w:t>重卡换电</w:t>
      </w:r>
      <w:r>
        <w:rPr>
          <w:rFonts w:asciiTheme="minorEastAsia" w:hAnsiTheme="minorEastAsia" w:cs="黑体" w:hint="eastAsia"/>
          <w:bCs/>
          <w:szCs w:val="21"/>
        </w:rPr>
        <w:t>车型生产的</w:t>
      </w:r>
      <w:r w:rsidRPr="00410206">
        <w:rPr>
          <w:rFonts w:asciiTheme="minorEastAsia" w:hAnsiTheme="minorEastAsia" w:cs="黑体" w:hint="eastAsia"/>
          <w:bCs/>
          <w:szCs w:val="21"/>
        </w:rPr>
        <w:t>企业大部分是传统车企，</w:t>
      </w:r>
      <w:r>
        <w:rPr>
          <w:rFonts w:asciiTheme="minorEastAsia" w:hAnsiTheme="minorEastAsia" w:cs="黑体" w:hint="eastAsia"/>
          <w:bCs/>
          <w:szCs w:val="21"/>
        </w:rPr>
        <w:t>专用车改装做的很好，</w:t>
      </w:r>
      <w:r w:rsidRPr="00410206">
        <w:rPr>
          <w:rFonts w:asciiTheme="minorEastAsia" w:hAnsiTheme="minorEastAsia" w:cs="黑体" w:hint="eastAsia"/>
          <w:bCs/>
          <w:szCs w:val="21"/>
        </w:rPr>
        <w:t>而且转型很早，近期没有亮点新企业出现。目前主力厂</w:t>
      </w:r>
      <w:r w:rsidR="00A37C47">
        <w:rPr>
          <w:rFonts w:asciiTheme="minorEastAsia" w:hAnsiTheme="minorEastAsia" w:cs="黑体" w:hint="eastAsia"/>
          <w:bCs/>
          <w:szCs w:val="21"/>
        </w:rPr>
        <w:t>商</w:t>
      </w:r>
      <w:r w:rsidRPr="00410206">
        <w:rPr>
          <w:rFonts w:asciiTheme="minorEastAsia" w:hAnsiTheme="minorEastAsia" w:cs="黑体" w:hint="eastAsia"/>
          <w:bCs/>
          <w:szCs w:val="21"/>
        </w:rPr>
        <w:t>就是上汽红岩</w:t>
      </w:r>
      <w:r w:rsidR="00A37C47">
        <w:rPr>
          <w:rFonts w:asciiTheme="minorEastAsia" w:hAnsiTheme="minorEastAsia" w:cs="黑体" w:hint="eastAsia"/>
          <w:bCs/>
          <w:szCs w:val="21"/>
        </w:rPr>
        <w:t>、</w:t>
      </w:r>
      <w:r w:rsidRPr="00410206">
        <w:rPr>
          <w:rFonts w:asciiTheme="minorEastAsia" w:hAnsiTheme="minorEastAsia" w:cs="黑体" w:hint="eastAsia"/>
          <w:bCs/>
          <w:szCs w:val="21"/>
        </w:rPr>
        <w:t>东风柳汽、安徽华凌和徐工集团，这些企业</w:t>
      </w:r>
      <w:r w:rsidRPr="00410206">
        <w:rPr>
          <w:rFonts w:asciiTheme="minorEastAsia" w:hAnsiTheme="minorEastAsia" w:cs="黑体"/>
          <w:bCs/>
          <w:szCs w:val="21"/>
        </w:rPr>
        <w:t>2022年12月表现很强。</w:t>
      </w:r>
    </w:p>
    <w:p w14:paraId="62CF7B26" w14:textId="71653F18" w:rsidR="00410206" w:rsidRPr="00410206" w:rsidRDefault="00410206" w:rsidP="00410206">
      <w:pPr>
        <w:ind w:firstLineChars="202" w:firstLine="424"/>
        <w:rPr>
          <w:rFonts w:asciiTheme="minorEastAsia" w:hAnsiTheme="minorEastAsia" w:cs="黑体"/>
          <w:bCs/>
          <w:szCs w:val="21"/>
        </w:rPr>
      </w:pPr>
      <w:r>
        <w:rPr>
          <w:rFonts w:asciiTheme="minorEastAsia" w:hAnsiTheme="minorEastAsia" w:cs="黑体" w:hint="eastAsia"/>
          <w:bCs/>
          <w:szCs w:val="21"/>
        </w:rPr>
        <w:t>重卡</w:t>
      </w:r>
      <w:r w:rsidRPr="00410206">
        <w:rPr>
          <w:rFonts w:asciiTheme="minorEastAsia" w:hAnsiTheme="minorEastAsia" w:cs="黑体" w:hint="eastAsia"/>
          <w:bCs/>
          <w:szCs w:val="21"/>
        </w:rPr>
        <w:t>换电模式，在各类城市的</w:t>
      </w:r>
      <w:r>
        <w:rPr>
          <w:rFonts w:asciiTheme="minorEastAsia" w:hAnsiTheme="minorEastAsia" w:cs="黑体" w:hint="eastAsia"/>
          <w:bCs/>
          <w:szCs w:val="21"/>
        </w:rPr>
        <w:t>差异化</w:t>
      </w:r>
      <w:r w:rsidRPr="00410206">
        <w:rPr>
          <w:rFonts w:asciiTheme="minorEastAsia" w:hAnsiTheme="minorEastAsia" w:cs="黑体" w:hint="eastAsia"/>
          <w:bCs/>
          <w:szCs w:val="21"/>
        </w:rPr>
        <w:t>表现中，主要看钢铁和港口的市场规模和政策要求。因此唐山</w:t>
      </w:r>
      <w:r w:rsidR="00A37C47">
        <w:rPr>
          <w:rFonts w:asciiTheme="minorEastAsia" w:hAnsiTheme="minorEastAsia" w:cs="黑体" w:hint="eastAsia"/>
          <w:bCs/>
          <w:szCs w:val="21"/>
        </w:rPr>
        <w:t>、</w:t>
      </w:r>
      <w:r w:rsidRPr="00410206">
        <w:rPr>
          <w:rFonts w:asciiTheme="minorEastAsia" w:hAnsiTheme="minorEastAsia" w:cs="黑体" w:hint="eastAsia"/>
          <w:bCs/>
          <w:szCs w:val="21"/>
        </w:rPr>
        <w:t>石家庄、邯郸</w:t>
      </w:r>
      <w:r w:rsidR="00A37C47">
        <w:rPr>
          <w:rFonts w:asciiTheme="minorEastAsia" w:hAnsiTheme="minorEastAsia" w:cs="黑体" w:hint="eastAsia"/>
          <w:bCs/>
          <w:szCs w:val="21"/>
        </w:rPr>
        <w:t>和</w:t>
      </w:r>
      <w:r w:rsidRPr="00410206">
        <w:rPr>
          <w:rFonts w:asciiTheme="minorEastAsia" w:hAnsiTheme="minorEastAsia" w:cs="黑体" w:hint="eastAsia"/>
          <w:bCs/>
          <w:szCs w:val="21"/>
        </w:rPr>
        <w:t>马鞍山等钢铁基地成为换电重卡主要地区。</w:t>
      </w:r>
    </w:p>
    <w:p w14:paraId="2E347D4D" w14:textId="01F5E8EB" w:rsidR="00410206" w:rsidRDefault="00410206" w:rsidP="00410206">
      <w:pPr>
        <w:ind w:firstLineChars="202" w:firstLine="424"/>
        <w:rPr>
          <w:rFonts w:asciiTheme="minorEastAsia" w:hAnsiTheme="minorEastAsia" w:cs="黑体"/>
          <w:bCs/>
          <w:szCs w:val="21"/>
        </w:rPr>
      </w:pPr>
      <w:r w:rsidRPr="00410206">
        <w:rPr>
          <w:rFonts w:asciiTheme="minorEastAsia" w:hAnsiTheme="minorEastAsia" w:cs="黑体" w:hint="eastAsia"/>
          <w:bCs/>
          <w:szCs w:val="21"/>
        </w:rPr>
        <w:t>上海和秦皇岛的换电重卡也较多，估计是港口需求的推动。</w:t>
      </w:r>
      <w:r>
        <w:rPr>
          <w:rFonts w:asciiTheme="minorEastAsia" w:hAnsiTheme="minorEastAsia" w:cs="黑体" w:hint="eastAsia"/>
          <w:bCs/>
          <w:szCs w:val="21"/>
        </w:rPr>
        <w:t>但天津港和广东港口数量较少。</w:t>
      </w:r>
    </w:p>
    <w:p w14:paraId="5C923539" w14:textId="77777777" w:rsidR="00410206" w:rsidRPr="00410206" w:rsidRDefault="00410206" w:rsidP="00410206">
      <w:pPr>
        <w:ind w:firstLineChars="202" w:firstLine="424"/>
        <w:rPr>
          <w:rFonts w:asciiTheme="minorEastAsia" w:hAnsiTheme="minorEastAsia" w:cs="黑体"/>
          <w:bCs/>
          <w:szCs w:val="21"/>
        </w:rPr>
      </w:pPr>
    </w:p>
    <w:p w14:paraId="19B3BC88" w14:textId="512C938C" w:rsidR="00BB32AE" w:rsidRPr="002009FE" w:rsidRDefault="00410206" w:rsidP="00BB32AE">
      <w:pPr>
        <w:numPr>
          <w:ilvl w:val="0"/>
          <w:numId w:val="2"/>
        </w:numPr>
        <w:outlineLvl w:val="1"/>
        <w:rPr>
          <w:rFonts w:ascii="黑体" w:eastAsia="黑体" w:hAnsi="黑体" w:cs="黑体"/>
          <w:bCs/>
          <w:sz w:val="24"/>
        </w:rPr>
      </w:pPr>
      <w:r w:rsidRPr="00410206">
        <w:rPr>
          <w:rFonts w:ascii="黑体" w:eastAsia="黑体" w:hAnsi="黑体" w:cs="黑体" w:hint="eastAsia"/>
          <w:bCs/>
          <w:sz w:val="24"/>
        </w:rPr>
        <w:t>建议汽车保有量低于</w:t>
      </w:r>
      <w:r w:rsidRPr="00410206">
        <w:rPr>
          <w:rFonts w:ascii="黑体" w:eastAsia="黑体" w:hAnsi="黑体" w:cs="黑体"/>
          <w:bCs/>
          <w:sz w:val="24"/>
        </w:rPr>
        <w:t>400万的城市</w:t>
      </w:r>
      <w:r>
        <w:rPr>
          <w:rFonts w:ascii="黑体" w:eastAsia="黑体" w:hAnsi="黑体" w:cs="黑体" w:hint="eastAsia"/>
          <w:bCs/>
          <w:sz w:val="24"/>
        </w:rPr>
        <w:t>逐步</w:t>
      </w:r>
      <w:r w:rsidRPr="00410206">
        <w:rPr>
          <w:rFonts w:ascii="黑体" w:eastAsia="黑体" w:hAnsi="黑体" w:cs="黑体"/>
          <w:bCs/>
          <w:sz w:val="24"/>
        </w:rPr>
        <w:t>放开限购</w:t>
      </w:r>
    </w:p>
    <w:p w14:paraId="0B1C4DA3" w14:textId="77777777" w:rsidR="00410206" w:rsidRPr="00410206" w:rsidRDefault="00410206" w:rsidP="00410206">
      <w:pPr>
        <w:ind w:firstLineChars="202" w:firstLine="424"/>
        <w:rPr>
          <w:rFonts w:asciiTheme="minorEastAsia" w:hAnsiTheme="minorEastAsia" w:cs="黑体"/>
          <w:bCs/>
          <w:szCs w:val="21"/>
        </w:rPr>
      </w:pPr>
      <w:r w:rsidRPr="00410206">
        <w:rPr>
          <w:rFonts w:asciiTheme="minorEastAsia" w:hAnsiTheme="minorEastAsia" w:cs="黑体" w:hint="eastAsia"/>
          <w:bCs/>
          <w:szCs w:val="21"/>
        </w:rPr>
        <w:t>中央经济工作会议将“着力扩大国内需求”作为</w:t>
      </w:r>
      <w:r w:rsidRPr="00410206">
        <w:rPr>
          <w:rFonts w:asciiTheme="minorEastAsia" w:hAnsiTheme="minorEastAsia" w:cs="黑体"/>
          <w:bCs/>
          <w:szCs w:val="21"/>
        </w:rPr>
        <w:t>2023年重点工作任务，提出要把恢复和扩大消费摆在优先位置。如何发挥好消费的基础性作用，释放我国超大规模国内市场的需求潜力？这是我们需要认真思考的。</w:t>
      </w:r>
    </w:p>
    <w:p w14:paraId="1F5476C3" w14:textId="72BEF295" w:rsidR="00BB32AE" w:rsidRPr="00410206" w:rsidRDefault="00410206" w:rsidP="00410206">
      <w:pPr>
        <w:ind w:firstLineChars="202" w:firstLine="424"/>
        <w:rPr>
          <w:rFonts w:asciiTheme="minorEastAsia" w:hAnsiTheme="minorEastAsia" w:cs="黑体"/>
          <w:bCs/>
          <w:szCs w:val="21"/>
        </w:rPr>
      </w:pPr>
      <w:r w:rsidRPr="00410206">
        <w:rPr>
          <w:rFonts w:asciiTheme="minorEastAsia" w:hAnsiTheme="minorEastAsia" w:cs="黑体" w:hint="eastAsia"/>
          <w:bCs/>
          <w:szCs w:val="21"/>
        </w:rPr>
        <w:t>中央促消费政策明确：推动汽车消费由购买管理向使用管理转变。</w:t>
      </w:r>
      <w:r w:rsidR="00A37C47">
        <w:rPr>
          <w:rFonts w:asciiTheme="minorEastAsia" w:hAnsiTheme="minorEastAsia" w:cs="黑体" w:hint="eastAsia"/>
          <w:bCs/>
          <w:szCs w:val="21"/>
        </w:rPr>
        <w:t>建议</w:t>
      </w:r>
      <w:r w:rsidRPr="00410206">
        <w:rPr>
          <w:rFonts w:asciiTheme="minorEastAsia" w:hAnsiTheme="minorEastAsia" w:cs="黑体" w:hint="eastAsia"/>
          <w:bCs/>
          <w:szCs w:val="21"/>
        </w:rPr>
        <w:t>：汽车保有量低于</w:t>
      </w:r>
      <w:r w:rsidRPr="00410206">
        <w:rPr>
          <w:rFonts w:asciiTheme="minorEastAsia" w:hAnsiTheme="minorEastAsia" w:cs="黑体"/>
          <w:bCs/>
          <w:szCs w:val="21"/>
        </w:rPr>
        <w:t>400万的城市放开限购。放开限购能有效促进消费潜力，尤其是部分限购导致城市汽车保有量严重落后的城市，汽车消费有较大消费增长空间。</w:t>
      </w:r>
    </w:p>
    <w:p w14:paraId="38A1F8AC" w14:textId="0E1411CF" w:rsidR="00410206" w:rsidRPr="00410206" w:rsidRDefault="00410206" w:rsidP="00410206">
      <w:pPr>
        <w:ind w:firstLineChars="202" w:firstLine="424"/>
        <w:rPr>
          <w:rFonts w:asciiTheme="minorEastAsia" w:hAnsiTheme="minorEastAsia" w:cs="黑体"/>
          <w:bCs/>
          <w:szCs w:val="21"/>
        </w:rPr>
      </w:pPr>
      <w:r w:rsidRPr="00410206">
        <w:rPr>
          <w:rFonts w:asciiTheme="minorEastAsia" w:hAnsiTheme="minorEastAsia" w:cs="黑体" w:hint="eastAsia"/>
          <w:bCs/>
          <w:szCs w:val="21"/>
        </w:rPr>
        <w:t>2</w:t>
      </w:r>
      <w:r w:rsidRPr="00410206">
        <w:rPr>
          <w:rFonts w:asciiTheme="minorEastAsia" w:hAnsiTheme="minorEastAsia" w:cs="黑体"/>
          <w:bCs/>
          <w:szCs w:val="21"/>
        </w:rPr>
        <w:t>010</w:t>
      </w:r>
      <w:r w:rsidRPr="00410206">
        <w:rPr>
          <w:rFonts w:asciiTheme="minorEastAsia" w:hAnsiTheme="minorEastAsia" w:cs="黑体" w:hint="eastAsia"/>
          <w:bCs/>
          <w:szCs w:val="21"/>
        </w:rPr>
        <w:t>年到2</w:t>
      </w:r>
      <w:r w:rsidRPr="00410206">
        <w:rPr>
          <w:rFonts w:asciiTheme="minorEastAsia" w:hAnsiTheme="minorEastAsia" w:cs="黑体"/>
          <w:bCs/>
          <w:szCs w:val="21"/>
        </w:rPr>
        <w:t>015</w:t>
      </w:r>
      <w:r w:rsidRPr="00410206">
        <w:rPr>
          <w:rFonts w:asciiTheme="minorEastAsia" w:hAnsiTheme="minorEastAsia" w:cs="黑体" w:hint="eastAsia"/>
          <w:bCs/>
          <w:szCs w:val="21"/>
        </w:rPr>
        <w:t>年全国逐步启动6个限购城市，这些城市的汽车消费市场严重受阻。</w:t>
      </w:r>
      <w:r w:rsidRPr="00410206">
        <w:rPr>
          <w:rFonts w:asciiTheme="minorEastAsia" w:hAnsiTheme="minorEastAsia" w:cs="黑体"/>
          <w:bCs/>
          <w:szCs w:val="21"/>
        </w:rPr>
        <w:t>2022年全国有84个城市的汽车保有量超过百万辆，同比增加5个城市。1-2百万45个</w:t>
      </w:r>
      <w:r w:rsidR="00ED7599">
        <w:rPr>
          <w:rFonts w:asciiTheme="minorEastAsia" w:hAnsiTheme="minorEastAsia" w:cs="黑体" w:hint="eastAsia"/>
          <w:bCs/>
          <w:szCs w:val="21"/>
        </w:rPr>
        <w:t>城市</w:t>
      </w:r>
      <w:r w:rsidRPr="00410206">
        <w:rPr>
          <w:rFonts w:asciiTheme="minorEastAsia" w:hAnsiTheme="minorEastAsia" w:cs="黑体"/>
          <w:bCs/>
          <w:szCs w:val="21"/>
        </w:rPr>
        <w:t>，2-3百万18个</w:t>
      </w:r>
      <w:r w:rsidR="00ED7599">
        <w:rPr>
          <w:rFonts w:asciiTheme="minorEastAsia" w:hAnsiTheme="minorEastAsia" w:cs="黑体" w:hint="eastAsia"/>
          <w:bCs/>
          <w:szCs w:val="21"/>
        </w:rPr>
        <w:t>城市</w:t>
      </w:r>
      <w:r w:rsidRPr="00410206">
        <w:rPr>
          <w:rFonts w:asciiTheme="minorEastAsia" w:hAnsiTheme="minorEastAsia" w:cs="黑体"/>
          <w:bCs/>
          <w:szCs w:val="21"/>
        </w:rPr>
        <w:t>，3-4百万13个城市</w:t>
      </w:r>
      <w:r w:rsidRPr="00410206">
        <w:rPr>
          <w:rFonts w:asciiTheme="minorEastAsia" w:hAnsiTheme="minorEastAsia" w:cs="黑体" w:hint="eastAsia"/>
          <w:bCs/>
          <w:szCs w:val="21"/>
        </w:rPr>
        <w:t>。</w:t>
      </w:r>
      <w:r w:rsidRPr="00410206">
        <w:rPr>
          <w:rFonts w:asciiTheme="minorEastAsia" w:hAnsiTheme="minorEastAsia" w:cs="黑体"/>
          <w:bCs/>
          <w:szCs w:val="21"/>
        </w:rPr>
        <w:t>其中深圳、杭州、广州、天津4个限购；4-5百万4个</w:t>
      </w:r>
      <w:r w:rsidR="00ED7599">
        <w:rPr>
          <w:rFonts w:asciiTheme="minorEastAsia" w:hAnsiTheme="minorEastAsia" w:cs="黑体" w:hint="eastAsia"/>
          <w:bCs/>
          <w:szCs w:val="21"/>
        </w:rPr>
        <w:t>城市</w:t>
      </w:r>
      <w:r w:rsidRPr="00410206">
        <w:rPr>
          <w:rFonts w:asciiTheme="minorEastAsia" w:hAnsiTheme="minorEastAsia" w:cs="黑体"/>
          <w:bCs/>
          <w:szCs w:val="21"/>
        </w:rPr>
        <w:t>，苏州、郑州、西安、武汉均不限购；5-6百万成都、重庆、上海3个</w:t>
      </w:r>
      <w:r w:rsidR="00ED7599">
        <w:rPr>
          <w:rFonts w:asciiTheme="minorEastAsia" w:hAnsiTheme="minorEastAsia" w:cs="黑体" w:hint="eastAsia"/>
          <w:bCs/>
          <w:szCs w:val="21"/>
        </w:rPr>
        <w:t>城市</w:t>
      </w:r>
      <w:r w:rsidRPr="00410206">
        <w:rPr>
          <w:rFonts w:asciiTheme="minorEastAsia" w:hAnsiTheme="minorEastAsia" w:cs="黑体"/>
          <w:bCs/>
          <w:szCs w:val="21"/>
        </w:rPr>
        <w:t>，限购</w:t>
      </w:r>
      <w:r w:rsidR="00ED7599">
        <w:rPr>
          <w:rFonts w:asciiTheme="minorEastAsia" w:hAnsiTheme="minorEastAsia" w:cs="黑体" w:hint="eastAsia"/>
          <w:bCs/>
          <w:szCs w:val="21"/>
        </w:rPr>
        <w:t>城市</w:t>
      </w:r>
      <w:r w:rsidRPr="00410206">
        <w:rPr>
          <w:rFonts w:asciiTheme="minorEastAsia" w:hAnsiTheme="minorEastAsia" w:cs="黑体"/>
          <w:bCs/>
          <w:szCs w:val="21"/>
        </w:rPr>
        <w:t>1个；6百万以上1个</w:t>
      </w:r>
      <w:r w:rsidR="00ED7599">
        <w:rPr>
          <w:rFonts w:asciiTheme="minorEastAsia" w:hAnsiTheme="minorEastAsia" w:cs="黑体" w:hint="eastAsia"/>
          <w:bCs/>
          <w:szCs w:val="21"/>
        </w:rPr>
        <w:t>城市</w:t>
      </w:r>
      <w:r w:rsidRPr="00410206">
        <w:rPr>
          <w:rFonts w:asciiTheme="minorEastAsia" w:hAnsiTheme="minorEastAsia" w:cs="黑体"/>
          <w:bCs/>
          <w:szCs w:val="21"/>
        </w:rPr>
        <w:t>是北京。其中500万以上4个城市中两个限购</w:t>
      </w:r>
      <w:r w:rsidR="00ED7599">
        <w:rPr>
          <w:rFonts w:asciiTheme="minorEastAsia" w:hAnsiTheme="minorEastAsia" w:cs="黑体" w:hint="eastAsia"/>
          <w:bCs/>
          <w:szCs w:val="21"/>
        </w:rPr>
        <w:t>城市</w:t>
      </w:r>
      <w:r w:rsidRPr="00410206">
        <w:rPr>
          <w:rFonts w:asciiTheme="minorEastAsia" w:hAnsiTheme="minorEastAsia" w:cs="黑体"/>
          <w:bCs/>
          <w:szCs w:val="21"/>
        </w:rPr>
        <w:t>。</w:t>
      </w:r>
    </w:p>
    <w:p w14:paraId="065CEA04" w14:textId="12E6BB6F" w:rsidR="00BB32AE" w:rsidRDefault="00410206" w:rsidP="00410206">
      <w:pPr>
        <w:ind w:firstLineChars="202" w:firstLine="424"/>
        <w:rPr>
          <w:rFonts w:asciiTheme="minorEastAsia" w:hAnsiTheme="minorEastAsia" w:cs="黑体"/>
          <w:bCs/>
          <w:szCs w:val="21"/>
        </w:rPr>
      </w:pPr>
      <w:r w:rsidRPr="00410206">
        <w:rPr>
          <w:rFonts w:asciiTheme="minorEastAsia" w:hAnsiTheme="minorEastAsia" w:cs="黑体"/>
          <w:bCs/>
          <w:szCs w:val="21"/>
        </w:rPr>
        <w:t>4-5百万</w:t>
      </w:r>
      <w:r w:rsidRPr="00410206">
        <w:rPr>
          <w:rFonts w:asciiTheme="minorEastAsia" w:hAnsiTheme="minorEastAsia" w:cs="黑体" w:hint="eastAsia"/>
          <w:bCs/>
          <w:szCs w:val="21"/>
        </w:rPr>
        <w:t>汽车保有量</w:t>
      </w:r>
      <w:r w:rsidR="00ED7599">
        <w:rPr>
          <w:rFonts w:asciiTheme="minorEastAsia" w:hAnsiTheme="minorEastAsia" w:cs="黑体" w:hint="eastAsia"/>
          <w:bCs/>
          <w:szCs w:val="21"/>
        </w:rPr>
        <w:t>有</w:t>
      </w:r>
      <w:r w:rsidRPr="00410206">
        <w:rPr>
          <w:rFonts w:asciiTheme="minorEastAsia" w:hAnsiTheme="minorEastAsia" w:cs="黑体"/>
          <w:bCs/>
          <w:szCs w:val="21"/>
        </w:rPr>
        <w:t>4个</w:t>
      </w:r>
      <w:r w:rsidR="00ED7599">
        <w:rPr>
          <w:rFonts w:asciiTheme="minorEastAsia" w:hAnsiTheme="minorEastAsia" w:cs="黑体" w:hint="eastAsia"/>
          <w:bCs/>
          <w:szCs w:val="21"/>
        </w:rPr>
        <w:t>城市</w:t>
      </w:r>
      <w:r w:rsidRPr="00410206">
        <w:rPr>
          <w:rFonts w:asciiTheme="minorEastAsia" w:hAnsiTheme="minorEastAsia" w:cs="黑体"/>
          <w:bCs/>
          <w:szCs w:val="21"/>
        </w:rPr>
        <w:t>，苏州、郑州、西安、武汉</w:t>
      </w:r>
      <w:r w:rsidRPr="00410206">
        <w:rPr>
          <w:rFonts w:asciiTheme="minorEastAsia" w:hAnsiTheme="minorEastAsia" w:cs="黑体" w:hint="eastAsia"/>
          <w:bCs/>
          <w:szCs w:val="21"/>
        </w:rPr>
        <w:t>，这些城市</w:t>
      </w:r>
      <w:r w:rsidRPr="00410206">
        <w:rPr>
          <w:rFonts w:asciiTheme="minorEastAsia" w:hAnsiTheme="minorEastAsia" w:cs="黑体"/>
          <w:bCs/>
          <w:szCs w:val="21"/>
        </w:rPr>
        <w:t>均不限购；5-6百万</w:t>
      </w:r>
      <w:r w:rsidRPr="00410206">
        <w:rPr>
          <w:rFonts w:asciiTheme="minorEastAsia" w:hAnsiTheme="minorEastAsia" w:cs="黑体" w:hint="eastAsia"/>
          <w:bCs/>
          <w:szCs w:val="21"/>
        </w:rPr>
        <w:t>保有量的</w:t>
      </w:r>
      <w:r w:rsidRPr="00410206">
        <w:rPr>
          <w:rFonts w:asciiTheme="minorEastAsia" w:hAnsiTheme="minorEastAsia" w:cs="黑体"/>
          <w:bCs/>
          <w:szCs w:val="21"/>
        </w:rPr>
        <w:t>成都、重庆</w:t>
      </w:r>
      <w:r w:rsidRPr="00410206">
        <w:rPr>
          <w:rFonts w:asciiTheme="minorEastAsia" w:hAnsiTheme="minorEastAsia" w:cs="黑体" w:hint="eastAsia"/>
          <w:bCs/>
          <w:szCs w:val="21"/>
        </w:rPr>
        <w:t>均不限购。近期的广州、杭州、天津等地的消费不旺</w:t>
      </w:r>
      <w:r w:rsidR="00ED7599">
        <w:rPr>
          <w:rFonts w:asciiTheme="minorEastAsia" w:hAnsiTheme="minorEastAsia" w:cs="黑体" w:hint="eastAsia"/>
          <w:bCs/>
          <w:szCs w:val="21"/>
        </w:rPr>
        <w:t>，</w:t>
      </w:r>
      <w:r w:rsidRPr="00410206">
        <w:rPr>
          <w:rFonts w:asciiTheme="minorEastAsia" w:hAnsiTheme="minorEastAsia" w:cs="黑体" w:hint="eastAsia"/>
          <w:bCs/>
          <w:szCs w:val="21"/>
        </w:rPr>
        <w:t>而杭州1</w:t>
      </w:r>
      <w:r w:rsidRPr="00410206">
        <w:rPr>
          <w:rFonts w:asciiTheme="minorEastAsia" w:hAnsiTheme="minorEastAsia" w:cs="黑体"/>
          <w:bCs/>
          <w:szCs w:val="21"/>
        </w:rPr>
        <w:t>.6</w:t>
      </w:r>
      <w:r w:rsidR="00ED7599" w:rsidRPr="00410206">
        <w:rPr>
          <w:rFonts w:asciiTheme="minorEastAsia" w:hAnsiTheme="minorEastAsia" w:cs="黑体" w:hint="eastAsia"/>
          <w:bCs/>
          <w:szCs w:val="21"/>
        </w:rPr>
        <w:t>万平方公里</w:t>
      </w:r>
      <w:r w:rsidRPr="00410206">
        <w:rPr>
          <w:rFonts w:asciiTheme="minorEastAsia" w:hAnsiTheme="minorEastAsia" w:cs="黑体" w:hint="eastAsia"/>
          <w:bCs/>
          <w:szCs w:val="21"/>
        </w:rPr>
        <w:t>，面积是上海的近3倍，应该创造良好的环境促进外来人口流入，逐步解除汽车限购。</w:t>
      </w:r>
    </w:p>
    <w:p w14:paraId="6EB0CD7E" w14:textId="77777777" w:rsidR="00410206" w:rsidRPr="00410206" w:rsidRDefault="00410206" w:rsidP="00410206">
      <w:pPr>
        <w:ind w:firstLineChars="202" w:firstLine="424"/>
        <w:rPr>
          <w:rFonts w:asciiTheme="minorEastAsia" w:hAnsiTheme="minorEastAsia" w:cs="黑体"/>
          <w:bCs/>
          <w:szCs w:val="21"/>
        </w:rPr>
      </w:pPr>
    </w:p>
    <w:p w14:paraId="358A4065" w14:textId="669FA1DD" w:rsidR="00BB32AE" w:rsidRPr="002009FE" w:rsidRDefault="00410206" w:rsidP="00BB32AE">
      <w:pPr>
        <w:numPr>
          <w:ilvl w:val="0"/>
          <w:numId w:val="2"/>
        </w:numPr>
        <w:outlineLvl w:val="1"/>
        <w:rPr>
          <w:rFonts w:ascii="黑体" w:eastAsia="黑体" w:hAnsi="黑体" w:cs="黑体"/>
          <w:bCs/>
          <w:sz w:val="24"/>
        </w:rPr>
      </w:pPr>
      <w:r w:rsidRPr="00410206">
        <w:rPr>
          <w:rFonts w:ascii="黑体" w:eastAsia="黑体" w:hAnsi="黑体" w:cs="黑体" w:hint="eastAsia"/>
          <w:bCs/>
          <w:sz w:val="24"/>
        </w:rPr>
        <w:t>海南新能源车收里程税费的影响不大</w:t>
      </w:r>
    </w:p>
    <w:p w14:paraId="6F8B99BF" w14:textId="77777777" w:rsidR="00410206" w:rsidRPr="00410206" w:rsidRDefault="00410206" w:rsidP="00410206">
      <w:pPr>
        <w:ind w:firstLineChars="202" w:firstLine="424"/>
        <w:rPr>
          <w:rFonts w:asciiTheme="minorEastAsia" w:hAnsiTheme="minorEastAsia" w:cs="黑体"/>
          <w:bCs/>
          <w:szCs w:val="21"/>
        </w:rPr>
      </w:pPr>
      <w:r w:rsidRPr="00410206">
        <w:rPr>
          <w:rFonts w:asciiTheme="minorEastAsia" w:hAnsiTheme="minorEastAsia" w:cs="黑体" w:hint="eastAsia"/>
          <w:bCs/>
          <w:szCs w:val="21"/>
        </w:rPr>
        <w:t>公路里程税是一种按照车辆行驶里程征税缴费的制度安排。这在新西兰等国家有实施，近期海南等地率先征求意见。</w:t>
      </w:r>
    </w:p>
    <w:p w14:paraId="012EA53B" w14:textId="77777777" w:rsidR="00410206" w:rsidRDefault="00410206" w:rsidP="00410206">
      <w:pPr>
        <w:ind w:firstLineChars="202" w:firstLine="424"/>
        <w:rPr>
          <w:rFonts w:asciiTheme="minorEastAsia" w:hAnsiTheme="minorEastAsia" w:cs="黑体"/>
          <w:bCs/>
          <w:szCs w:val="21"/>
        </w:rPr>
      </w:pPr>
      <w:r w:rsidRPr="00410206">
        <w:rPr>
          <w:rFonts w:asciiTheme="minorEastAsia" w:hAnsiTheme="minorEastAsia" w:cs="黑体"/>
          <w:bCs/>
          <w:szCs w:val="21"/>
        </w:rPr>
        <w:t>2022年2月9日交通运输部印发的《公路“十四五”发展规划》中，明确了“深化收费公路制度改革”的要求，并将“推动开展里程税改革试点”作为其重要内容之一。</w:t>
      </w:r>
    </w:p>
    <w:p w14:paraId="599621DB" w14:textId="1D41D254" w:rsidR="00410206" w:rsidRPr="00410206" w:rsidRDefault="00410206" w:rsidP="00410206">
      <w:pPr>
        <w:ind w:firstLineChars="202" w:firstLine="424"/>
        <w:rPr>
          <w:rFonts w:asciiTheme="minorEastAsia" w:hAnsiTheme="minorEastAsia" w:cs="黑体"/>
          <w:bCs/>
          <w:szCs w:val="21"/>
        </w:rPr>
      </w:pPr>
      <w:r w:rsidRPr="00410206">
        <w:rPr>
          <w:rFonts w:asciiTheme="minorEastAsia" w:hAnsiTheme="minorEastAsia" w:cs="黑体" w:hint="eastAsia"/>
          <w:bCs/>
          <w:szCs w:val="21"/>
        </w:rPr>
        <w:t>海南省市场监督局公开征求地方标准《公路里程收费系统意见》提到基于现行车辆通行附加费已不能满足海南交通可持续发展从而急需深化公路体制改革的考虑，向海南省政府提出了依托国产自主先进的北斗导航技术在海南全省率先实施里程费改革。</w:t>
      </w:r>
    </w:p>
    <w:p w14:paraId="196B699B" w14:textId="226D2BAD" w:rsidR="00BB32AE" w:rsidRDefault="00410206" w:rsidP="00A37C47">
      <w:pPr>
        <w:ind w:firstLineChars="202" w:firstLine="424"/>
        <w:rPr>
          <w:rFonts w:asciiTheme="minorEastAsia" w:hAnsiTheme="minorEastAsia" w:cs="黑体" w:hint="eastAsia"/>
          <w:bCs/>
          <w:szCs w:val="21"/>
        </w:rPr>
      </w:pPr>
      <w:r w:rsidRPr="00410206">
        <w:rPr>
          <w:rFonts w:asciiTheme="minorEastAsia" w:hAnsiTheme="minorEastAsia" w:cs="黑体" w:hint="eastAsia"/>
          <w:bCs/>
          <w:szCs w:val="21"/>
        </w:rPr>
        <w:t>相信海南的改革应该已经是内部磨合过了，实施是有可能的。</w:t>
      </w:r>
      <w:r>
        <w:rPr>
          <w:rFonts w:asciiTheme="minorEastAsia" w:hAnsiTheme="minorEastAsia" w:cs="黑体" w:hint="eastAsia"/>
          <w:bCs/>
          <w:szCs w:val="21"/>
        </w:rPr>
        <w:t>由于</w:t>
      </w:r>
      <w:r w:rsidRPr="00410206">
        <w:rPr>
          <w:rFonts w:asciiTheme="minorEastAsia" w:hAnsiTheme="minorEastAsia" w:cs="黑体" w:hint="eastAsia"/>
          <w:bCs/>
          <w:szCs w:val="21"/>
        </w:rPr>
        <w:t>燃油车税收</w:t>
      </w:r>
      <w:r>
        <w:rPr>
          <w:rFonts w:asciiTheme="minorEastAsia" w:hAnsiTheme="minorEastAsia" w:cs="黑体" w:hint="eastAsia"/>
          <w:bCs/>
          <w:szCs w:val="21"/>
        </w:rPr>
        <w:t>很</w:t>
      </w:r>
      <w:r w:rsidRPr="00410206">
        <w:rPr>
          <w:rFonts w:asciiTheme="minorEastAsia" w:hAnsiTheme="minorEastAsia" w:cs="黑体" w:hint="eastAsia"/>
          <w:bCs/>
          <w:szCs w:val="21"/>
        </w:rPr>
        <w:t>重，消费者必然逐步远离。电动车缴税难度不小，</w:t>
      </w:r>
      <w:r>
        <w:rPr>
          <w:rFonts w:asciiTheme="minorEastAsia" w:hAnsiTheme="minorEastAsia" w:cs="黑体" w:hint="eastAsia"/>
          <w:bCs/>
          <w:szCs w:val="21"/>
        </w:rPr>
        <w:t>起步期的力度应该不大，</w:t>
      </w:r>
      <w:r w:rsidRPr="00410206">
        <w:rPr>
          <w:rFonts w:asciiTheme="minorEastAsia" w:hAnsiTheme="minorEastAsia" w:cs="黑体" w:hint="eastAsia"/>
          <w:bCs/>
          <w:szCs w:val="21"/>
        </w:rPr>
        <w:t>因此电动车市场将因低成本而继续较快发展。</w:t>
      </w:r>
    </w:p>
    <w:p w14:paraId="48BF1A34" w14:textId="77777777" w:rsidR="00BB32AE" w:rsidRPr="00066AF4" w:rsidRDefault="00BB32AE" w:rsidP="00BB32AE">
      <w:pPr>
        <w:rPr>
          <w:rFonts w:asciiTheme="minorEastAsia" w:hAnsiTheme="minorEastAsia" w:cs="黑体"/>
          <w:bCs/>
          <w:szCs w:val="21"/>
        </w:rPr>
      </w:pPr>
    </w:p>
    <w:p w14:paraId="665D0DE3" w14:textId="77777777" w:rsidR="00BB32AE" w:rsidRPr="00ED7599" w:rsidRDefault="00BB32AE" w:rsidP="00BB32AE">
      <w:pPr>
        <w:outlineLvl w:val="0"/>
        <w:rPr>
          <w:b/>
          <w:sz w:val="28"/>
          <w:szCs w:val="28"/>
        </w:rPr>
      </w:pPr>
      <w:r w:rsidRPr="00ED7599">
        <w:rPr>
          <w:rFonts w:hint="eastAsia"/>
          <w:b/>
          <w:sz w:val="28"/>
          <w:szCs w:val="28"/>
        </w:rPr>
        <w:t>二、</w:t>
      </w:r>
      <w:r w:rsidRPr="00ED7599">
        <w:rPr>
          <w:rFonts w:cs="宋体" w:hint="eastAsia"/>
          <w:b/>
          <w:bCs/>
          <w:sz w:val="28"/>
          <w:szCs w:val="28"/>
        </w:rPr>
        <w:t>本周上市新车</w:t>
      </w:r>
    </w:p>
    <w:p w14:paraId="1AEAA4DE" w14:textId="77777777" w:rsidR="0073477D" w:rsidRPr="00ED7599" w:rsidRDefault="0073477D" w:rsidP="00BB32AE">
      <w:pPr>
        <w:pStyle w:val="a7"/>
        <w:numPr>
          <w:ilvl w:val="0"/>
          <w:numId w:val="4"/>
        </w:numPr>
        <w:ind w:firstLineChars="0"/>
        <w:outlineLvl w:val="1"/>
        <w:rPr>
          <w:b/>
          <w:sz w:val="24"/>
        </w:rPr>
      </w:pPr>
      <w:r w:rsidRPr="00ED7599">
        <w:rPr>
          <w:b/>
          <w:sz w:val="24"/>
        </w:rPr>
        <w:lastRenderedPageBreak/>
        <w:t>新款长安UNI-T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73477D" w:rsidRPr="00773D91" w14:paraId="0D327D2B" w14:textId="77777777" w:rsidTr="00D33F7C">
        <w:trPr>
          <w:tblCellSpacing w:w="15" w:type="dxa"/>
        </w:trPr>
        <w:tc>
          <w:tcPr>
            <w:tcW w:w="0" w:type="auto"/>
            <w:tcBorders>
              <w:top w:val="nil"/>
              <w:left w:val="nil"/>
              <w:bottom w:val="nil"/>
              <w:right w:val="nil"/>
            </w:tcBorders>
            <w:hideMark/>
          </w:tcPr>
          <w:p w14:paraId="36C3A59A" w14:textId="77777777" w:rsidR="0073477D" w:rsidRPr="00773D91" w:rsidRDefault="0073477D" w:rsidP="00D33F7C">
            <w:pPr>
              <w:widowControl/>
              <w:jc w:val="left"/>
              <w:rPr>
                <w:rFonts w:ascii="宋体" w:eastAsia="宋体" w:hAnsi="宋体" w:cs="宋体"/>
                <w:kern w:val="0"/>
                <w:sz w:val="24"/>
              </w:rPr>
            </w:pPr>
          </w:p>
        </w:tc>
        <w:tc>
          <w:tcPr>
            <w:tcW w:w="0" w:type="auto"/>
            <w:tcBorders>
              <w:top w:val="nil"/>
              <w:left w:val="nil"/>
              <w:bottom w:val="nil"/>
              <w:right w:val="nil"/>
            </w:tcBorders>
            <w:hideMark/>
          </w:tcPr>
          <w:p w14:paraId="0AB4CD54" w14:textId="77777777" w:rsidR="0073477D" w:rsidRPr="00773D91" w:rsidRDefault="0073477D" w:rsidP="00D33F7C">
            <w:pPr>
              <w:widowControl/>
              <w:jc w:val="left"/>
              <w:rPr>
                <w:rFonts w:ascii="微软雅黑" w:eastAsia="微软雅黑" w:hAnsi="微软雅黑" w:cs="宋体"/>
                <w:color w:val="000000"/>
                <w:kern w:val="0"/>
                <w:sz w:val="27"/>
                <w:szCs w:val="27"/>
              </w:rPr>
            </w:pPr>
            <w:r w:rsidRPr="00773D91">
              <w:rPr>
                <w:rFonts w:ascii="微软雅黑" w:eastAsia="微软雅黑" w:hAnsi="微软雅黑" w:cs="宋体"/>
                <w:noProof/>
                <w:color w:val="000000"/>
                <w:kern w:val="0"/>
                <w:sz w:val="27"/>
                <w:szCs w:val="27"/>
              </w:rPr>
              <w:drawing>
                <wp:inline distT="0" distB="0" distL="0" distR="0" wp14:anchorId="30A0366B" wp14:editId="6C92FF93">
                  <wp:extent cx="1800000" cy="923077"/>
                  <wp:effectExtent l="0" t="0" r="0" b="0"/>
                  <wp:docPr id="1" name="图片 1" descr="http://58.246.65.10:8231/UploadFile/2023022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58.246.65.10:8231/UploadFile/202302200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00000" cy="923077"/>
                          </a:xfrm>
                          <a:prstGeom prst="rect">
                            <a:avLst/>
                          </a:prstGeom>
                          <a:noFill/>
                          <a:ln>
                            <a:noFill/>
                          </a:ln>
                        </pic:spPr>
                      </pic:pic>
                    </a:graphicData>
                  </a:graphic>
                </wp:inline>
              </w:drawing>
            </w:r>
          </w:p>
        </w:tc>
        <w:tc>
          <w:tcPr>
            <w:tcW w:w="0" w:type="auto"/>
            <w:tcBorders>
              <w:top w:val="nil"/>
              <w:left w:val="nil"/>
              <w:bottom w:val="nil"/>
              <w:right w:val="nil"/>
            </w:tcBorders>
            <w:hideMark/>
          </w:tcPr>
          <w:p w14:paraId="5535D4D3" w14:textId="77777777" w:rsidR="0073477D" w:rsidRPr="00773D91" w:rsidRDefault="0073477D" w:rsidP="00D33F7C">
            <w:pPr>
              <w:widowControl/>
              <w:jc w:val="left"/>
              <w:rPr>
                <w:rFonts w:ascii="微软雅黑" w:eastAsia="微软雅黑" w:hAnsi="微软雅黑" w:cs="宋体"/>
                <w:color w:val="000000"/>
                <w:kern w:val="0"/>
                <w:sz w:val="27"/>
                <w:szCs w:val="27"/>
              </w:rPr>
            </w:pPr>
          </w:p>
        </w:tc>
      </w:tr>
    </w:tbl>
    <w:p w14:paraId="64F89E48" w14:textId="77777777" w:rsidR="0073477D" w:rsidRDefault="0073477D" w:rsidP="00BB32AE">
      <w:r>
        <w:t>2月17日，新款长安UNI-T上市，新车共推5款，售价区间为11.59万-13.99万元。</w:t>
      </w:r>
    </w:p>
    <w:p w14:paraId="30DD0AD2" w14:textId="77777777" w:rsidR="0073477D" w:rsidRDefault="0073477D" w:rsidP="00BB32AE">
      <w:r>
        <w:rPr>
          <w:rFonts w:hint="eastAsia"/>
        </w:rPr>
        <w:t>外观方面，新车与老款车型基本保持一致。</w:t>
      </w:r>
    </w:p>
    <w:p w14:paraId="2AF4EBE3" w14:textId="77777777" w:rsidR="0073477D" w:rsidRDefault="0073477D" w:rsidP="00BB32AE">
      <w:r>
        <w:rPr>
          <w:rFonts w:hint="eastAsia"/>
        </w:rPr>
        <w:t>内饰方面，新车换装了两个更大尺寸的悬浮式双联屏。</w:t>
      </w:r>
    </w:p>
    <w:p w14:paraId="110A35E4" w14:textId="77777777" w:rsidR="0073477D" w:rsidRDefault="0073477D" w:rsidP="00BB32AE">
      <w:r>
        <w:rPr>
          <w:rFonts w:hint="eastAsia"/>
        </w:rPr>
        <w:t>配置方面，新车配备长安全新域控平台</w:t>
      </w:r>
      <w:r>
        <w:t>CIIA1.0+、方向盘加热等。</w:t>
      </w:r>
    </w:p>
    <w:p w14:paraId="4FC217CF" w14:textId="77777777" w:rsidR="0073477D" w:rsidRDefault="0073477D" w:rsidP="00BB32AE">
      <w:r>
        <w:rPr>
          <w:rFonts w:hint="eastAsia"/>
        </w:rPr>
        <w:t>动力方面，新车搭载</w:t>
      </w:r>
      <w:r>
        <w:t>1.5T发动机，匹配7DCT变速箱。</w:t>
      </w:r>
    </w:p>
    <w:p w14:paraId="641851F0" w14:textId="4264D52C" w:rsidR="0073477D" w:rsidRDefault="0073477D" w:rsidP="00BB32AE">
      <w:pPr>
        <w:rPr>
          <w:rFonts w:cs="宋体"/>
          <w:b/>
          <w:bCs/>
          <w:i/>
          <w:iCs/>
        </w:rPr>
      </w:pPr>
    </w:p>
    <w:p w14:paraId="140C5A0D" w14:textId="77777777" w:rsidR="0073477D" w:rsidRPr="00EE18F2" w:rsidRDefault="0073477D" w:rsidP="00BB32AE">
      <w:pPr>
        <w:pStyle w:val="a7"/>
        <w:numPr>
          <w:ilvl w:val="0"/>
          <w:numId w:val="4"/>
        </w:numPr>
        <w:ind w:firstLineChars="0"/>
        <w:outlineLvl w:val="1"/>
        <w:rPr>
          <w:b/>
        </w:rPr>
      </w:pPr>
      <w:r w:rsidRPr="00ED7599">
        <w:rPr>
          <w:b/>
          <w:sz w:val="24"/>
        </w:rPr>
        <w:t>北汽制造王牌M7EV</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73477D" w:rsidRPr="00F169A0" w14:paraId="06A2676C" w14:textId="77777777" w:rsidTr="00D33F7C">
        <w:trPr>
          <w:tblCellSpacing w:w="15" w:type="dxa"/>
        </w:trPr>
        <w:tc>
          <w:tcPr>
            <w:tcW w:w="0" w:type="auto"/>
            <w:tcBorders>
              <w:top w:val="nil"/>
              <w:left w:val="nil"/>
              <w:bottom w:val="nil"/>
              <w:right w:val="nil"/>
            </w:tcBorders>
            <w:hideMark/>
          </w:tcPr>
          <w:p w14:paraId="38E773D9" w14:textId="77777777" w:rsidR="0073477D" w:rsidRPr="00F169A0" w:rsidRDefault="0073477D" w:rsidP="00D33F7C">
            <w:pPr>
              <w:widowControl/>
              <w:jc w:val="left"/>
              <w:rPr>
                <w:rFonts w:ascii="宋体" w:eastAsia="宋体" w:hAnsi="宋体" w:cs="宋体"/>
                <w:kern w:val="0"/>
                <w:sz w:val="24"/>
              </w:rPr>
            </w:pPr>
          </w:p>
        </w:tc>
        <w:tc>
          <w:tcPr>
            <w:tcW w:w="0" w:type="auto"/>
            <w:tcBorders>
              <w:top w:val="nil"/>
              <w:left w:val="nil"/>
              <w:bottom w:val="nil"/>
              <w:right w:val="nil"/>
            </w:tcBorders>
            <w:hideMark/>
          </w:tcPr>
          <w:p w14:paraId="22541E7B" w14:textId="77777777" w:rsidR="0073477D" w:rsidRPr="00F169A0" w:rsidRDefault="0073477D" w:rsidP="00D33F7C">
            <w:pPr>
              <w:widowControl/>
              <w:jc w:val="left"/>
              <w:rPr>
                <w:rFonts w:ascii="微软雅黑" w:eastAsia="微软雅黑" w:hAnsi="微软雅黑" w:cs="宋体"/>
                <w:color w:val="000000"/>
                <w:kern w:val="0"/>
                <w:sz w:val="27"/>
                <w:szCs w:val="27"/>
              </w:rPr>
            </w:pPr>
            <w:r w:rsidRPr="00F169A0">
              <w:rPr>
                <w:rFonts w:ascii="微软雅黑" w:eastAsia="微软雅黑" w:hAnsi="微软雅黑" w:cs="宋体"/>
                <w:noProof/>
                <w:color w:val="000000"/>
                <w:kern w:val="0"/>
                <w:sz w:val="27"/>
                <w:szCs w:val="27"/>
              </w:rPr>
              <w:drawing>
                <wp:inline distT="0" distB="0" distL="0" distR="0" wp14:anchorId="7C8A46EB" wp14:editId="30DF8AB2">
                  <wp:extent cx="1800000" cy="1011940"/>
                  <wp:effectExtent l="0" t="0" r="0" b="0"/>
                  <wp:docPr id="3" name="图片 3" descr="http://58.246.65.10:8231/UploadFile/20230221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58.246.65.10:8231/UploadFile/2023022102.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0000" cy="1011940"/>
                          </a:xfrm>
                          <a:prstGeom prst="rect">
                            <a:avLst/>
                          </a:prstGeom>
                          <a:noFill/>
                          <a:ln>
                            <a:noFill/>
                          </a:ln>
                        </pic:spPr>
                      </pic:pic>
                    </a:graphicData>
                  </a:graphic>
                </wp:inline>
              </w:drawing>
            </w:r>
          </w:p>
        </w:tc>
        <w:tc>
          <w:tcPr>
            <w:tcW w:w="0" w:type="auto"/>
            <w:tcBorders>
              <w:top w:val="nil"/>
              <w:left w:val="nil"/>
              <w:bottom w:val="nil"/>
              <w:right w:val="nil"/>
            </w:tcBorders>
            <w:hideMark/>
          </w:tcPr>
          <w:p w14:paraId="10221593" w14:textId="77777777" w:rsidR="0073477D" w:rsidRPr="00F169A0" w:rsidRDefault="0073477D" w:rsidP="00D33F7C">
            <w:pPr>
              <w:widowControl/>
              <w:jc w:val="left"/>
              <w:rPr>
                <w:rFonts w:ascii="微软雅黑" w:eastAsia="微软雅黑" w:hAnsi="微软雅黑" w:cs="宋体"/>
                <w:color w:val="000000"/>
                <w:kern w:val="0"/>
                <w:sz w:val="27"/>
                <w:szCs w:val="27"/>
              </w:rPr>
            </w:pPr>
          </w:p>
        </w:tc>
      </w:tr>
    </w:tbl>
    <w:p w14:paraId="1F66447F" w14:textId="77777777" w:rsidR="0073477D" w:rsidRDefault="0073477D" w:rsidP="00BB32AE">
      <w:r>
        <w:t>2月20日，北汽制造王牌M7EV上市，新车共推10款，售价区间为14.48万-16.48万元。</w:t>
      </w:r>
    </w:p>
    <w:p w14:paraId="315E80B3" w14:textId="77777777" w:rsidR="0073477D" w:rsidRDefault="0073477D" w:rsidP="00BB32AE">
      <w:r>
        <w:rPr>
          <w:rFonts w:hint="eastAsia"/>
        </w:rPr>
        <w:t>外观方面，新车采用无规则蜂窝状中网设计、长风导流尾翼。</w:t>
      </w:r>
    </w:p>
    <w:p w14:paraId="117C0E39" w14:textId="77777777" w:rsidR="0073477D" w:rsidRDefault="0073477D" w:rsidP="00BB32AE">
      <w:r>
        <w:rPr>
          <w:rFonts w:hint="eastAsia"/>
        </w:rPr>
        <w:t>动力方面，新车搭载纯电动机，</w:t>
      </w:r>
      <w:r>
        <w:t>NEDC综合续航里程达260km，276km，320km。</w:t>
      </w:r>
    </w:p>
    <w:p w14:paraId="5F3A6737" w14:textId="3152DD3D" w:rsidR="0073477D" w:rsidRDefault="0073477D" w:rsidP="00BB32AE">
      <w:pPr>
        <w:rPr>
          <w:rFonts w:cs="宋体"/>
          <w:b/>
          <w:bCs/>
          <w:i/>
          <w:iCs/>
        </w:rPr>
      </w:pPr>
    </w:p>
    <w:p w14:paraId="5E967FE5" w14:textId="77777777" w:rsidR="0073477D" w:rsidRPr="00ED7599" w:rsidRDefault="0073477D" w:rsidP="00BB32AE">
      <w:pPr>
        <w:pStyle w:val="a7"/>
        <w:numPr>
          <w:ilvl w:val="0"/>
          <w:numId w:val="4"/>
        </w:numPr>
        <w:ind w:firstLineChars="0"/>
        <w:outlineLvl w:val="1"/>
        <w:rPr>
          <w:b/>
          <w:sz w:val="24"/>
        </w:rPr>
      </w:pPr>
      <w:r w:rsidRPr="00ED7599">
        <w:rPr>
          <w:b/>
          <w:sz w:val="24"/>
        </w:rPr>
        <w:t>Modernin</w:t>
      </w:r>
      <w:r w:rsidR="003C75F5" w:rsidRPr="00ED7599">
        <w:rPr>
          <w:b/>
          <w:sz w:val="24"/>
        </w:rPr>
        <w:t>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73477D" w:rsidRPr="00B83EA5" w14:paraId="5896CAC0" w14:textId="77777777" w:rsidTr="00D33F7C">
        <w:trPr>
          <w:tblCellSpacing w:w="15" w:type="dxa"/>
        </w:trPr>
        <w:tc>
          <w:tcPr>
            <w:tcW w:w="0" w:type="auto"/>
            <w:tcBorders>
              <w:top w:val="nil"/>
              <w:left w:val="nil"/>
              <w:bottom w:val="nil"/>
              <w:right w:val="nil"/>
            </w:tcBorders>
            <w:hideMark/>
          </w:tcPr>
          <w:p w14:paraId="4EB56901" w14:textId="77777777" w:rsidR="0073477D" w:rsidRPr="00B83EA5" w:rsidRDefault="0073477D" w:rsidP="00D33F7C">
            <w:pPr>
              <w:widowControl/>
              <w:jc w:val="left"/>
              <w:rPr>
                <w:rFonts w:ascii="宋体" w:eastAsia="宋体" w:hAnsi="宋体" w:cs="宋体"/>
                <w:kern w:val="0"/>
                <w:sz w:val="24"/>
              </w:rPr>
            </w:pPr>
          </w:p>
        </w:tc>
        <w:tc>
          <w:tcPr>
            <w:tcW w:w="0" w:type="auto"/>
            <w:tcBorders>
              <w:top w:val="nil"/>
              <w:left w:val="nil"/>
              <w:bottom w:val="nil"/>
              <w:right w:val="nil"/>
            </w:tcBorders>
            <w:hideMark/>
          </w:tcPr>
          <w:p w14:paraId="208A2C06" w14:textId="77777777" w:rsidR="0073477D" w:rsidRPr="00B83EA5" w:rsidRDefault="0073477D" w:rsidP="00D33F7C">
            <w:pPr>
              <w:widowControl/>
              <w:jc w:val="left"/>
              <w:rPr>
                <w:rFonts w:ascii="微软雅黑" w:eastAsia="微软雅黑" w:hAnsi="微软雅黑" w:cs="宋体"/>
                <w:color w:val="000000"/>
                <w:kern w:val="0"/>
                <w:sz w:val="27"/>
                <w:szCs w:val="27"/>
              </w:rPr>
            </w:pPr>
            <w:r w:rsidRPr="00B83EA5">
              <w:rPr>
                <w:rFonts w:ascii="微软雅黑" w:eastAsia="微软雅黑" w:hAnsi="微软雅黑" w:cs="宋体"/>
                <w:noProof/>
                <w:color w:val="000000"/>
                <w:kern w:val="0"/>
                <w:sz w:val="27"/>
                <w:szCs w:val="27"/>
              </w:rPr>
              <w:drawing>
                <wp:inline distT="0" distB="0" distL="0" distR="0" wp14:anchorId="3983476F" wp14:editId="21D9240A">
                  <wp:extent cx="1800000" cy="952381"/>
                  <wp:effectExtent l="0" t="0" r="0" b="635"/>
                  <wp:docPr id="9" name="图片 9" descr="http://58.246.65.10:8231/UploadFile/20230224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58.246.65.10:8231/UploadFile/2023022401.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00000" cy="952381"/>
                          </a:xfrm>
                          <a:prstGeom prst="rect">
                            <a:avLst/>
                          </a:prstGeom>
                          <a:noFill/>
                          <a:ln>
                            <a:noFill/>
                          </a:ln>
                        </pic:spPr>
                      </pic:pic>
                    </a:graphicData>
                  </a:graphic>
                </wp:inline>
              </w:drawing>
            </w:r>
          </w:p>
        </w:tc>
        <w:tc>
          <w:tcPr>
            <w:tcW w:w="0" w:type="auto"/>
            <w:tcBorders>
              <w:top w:val="nil"/>
              <w:left w:val="nil"/>
              <w:bottom w:val="nil"/>
              <w:right w:val="nil"/>
            </w:tcBorders>
            <w:hideMark/>
          </w:tcPr>
          <w:p w14:paraId="6FC7A1CB" w14:textId="77777777" w:rsidR="0073477D" w:rsidRPr="00B83EA5" w:rsidRDefault="0073477D" w:rsidP="00D33F7C">
            <w:pPr>
              <w:widowControl/>
              <w:jc w:val="left"/>
              <w:rPr>
                <w:rFonts w:ascii="微软雅黑" w:eastAsia="微软雅黑" w:hAnsi="微软雅黑" w:cs="宋体"/>
                <w:color w:val="000000"/>
                <w:kern w:val="0"/>
                <w:sz w:val="27"/>
                <w:szCs w:val="27"/>
              </w:rPr>
            </w:pPr>
          </w:p>
        </w:tc>
      </w:tr>
    </w:tbl>
    <w:p w14:paraId="2BED1812" w14:textId="77777777" w:rsidR="0073477D" w:rsidRDefault="0073477D" w:rsidP="00BB32AE">
      <w:r>
        <w:t>2月23日，Modernin新车型上市，新车售价为14.78万元。</w:t>
      </w:r>
    </w:p>
    <w:p w14:paraId="41C128BB" w14:textId="77777777" w:rsidR="0073477D" w:rsidRDefault="0073477D" w:rsidP="00BB32AE">
      <w:r>
        <w:rPr>
          <w:rFonts w:hint="eastAsia"/>
        </w:rPr>
        <w:t>外观方面，新车与现款车型基本保持一致。</w:t>
      </w:r>
    </w:p>
    <w:p w14:paraId="2A445EA2" w14:textId="77777777" w:rsidR="0073477D" w:rsidRDefault="0073477D" w:rsidP="00BB32AE">
      <w:r>
        <w:rPr>
          <w:rFonts w:hint="eastAsia"/>
        </w:rPr>
        <w:t>动力方面，新车搭载纯电动机，</w:t>
      </w:r>
      <w:r>
        <w:t>NEDC综合续航里程达420km。</w:t>
      </w:r>
    </w:p>
    <w:p w14:paraId="1BEF3862" w14:textId="52FE4859" w:rsidR="0073477D" w:rsidRPr="001B293A" w:rsidRDefault="0073477D" w:rsidP="00BB32AE">
      <w:pPr>
        <w:rPr>
          <w:rFonts w:cs="宋体"/>
          <w:b/>
          <w:bCs/>
          <w:i/>
          <w:iCs/>
        </w:rPr>
      </w:pPr>
    </w:p>
    <w:p w14:paraId="4352BEAD" w14:textId="77777777" w:rsidR="0073477D" w:rsidRPr="00ED7599" w:rsidRDefault="003C75F5" w:rsidP="00BB32AE">
      <w:pPr>
        <w:pStyle w:val="a7"/>
        <w:numPr>
          <w:ilvl w:val="0"/>
          <w:numId w:val="4"/>
        </w:numPr>
        <w:ind w:firstLineChars="0"/>
        <w:outlineLvl w:val="1"/>
        <w:rPr>
          <w:b/>
          <w:sz w:val="24"/>
        </w:rPr>
      </w:pPr>
      <w:r w:rsidRPr="00ED7599">
        <w:rPr>
          <w:b/>
          <w:sz w:val="24"/>
        </w:rPr>
        <w:t>星途瑶光</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73477D" w:rsidRPr="00F169A0" w14:paraId="6ACC77BC" w14:textId="77777777" w:rsidTr="00D33F7C">
        <w:trPr>
          <w:tblCellSpacing w:w="15" w:type="dxa"/>
        </w:trPr>
        <w:tc>
          <w:tcPr>
            <w:tcW w:w="0" w:type="auto"/>
            <w:tcBorders>
              <w:top w:val="nil"/>
              <w:left w:val="nil"/>
              <w:bottom w:val="nil"/>
              <w:right w:val="nil"/>
            </w:tcBorders>
            <w:hideMark/>
          </w:tcPr>
          <w:p w14:paraId="5869B9BB" w14:textId="77777777" w:rsidR="0073477D" w:rsidRPr="00F169A0" w:rsidRDefault="0073477D" w:rsidP="00D33F7C">
            <w:pPr>
              <w:widowControl/>
              <w:jc w:val="left"/>
              <w:rPr>
                <w:rFonts w:ascii="宋体" w:eastAsia="宋体" w:hAnsi="宋体" w:cs="宋体"/>
                <w:kern w:val="0"/>
                <w:sz w:val="24"/>
              </w:rPr>
            </w:pPr>
          </w:p>
        </w:tc>
        <w:tc>
          <w:tcPr>
            <w:tcW w:w="0" w:type="auto"/>
            <w:tcBorders>
              <w:top w:val="nil"/>
              <w:left w:val="nil"/>
              <w:bottom w:val="nil"/>
              <w:right w:val="nil"/>
            </w:tcBorders>
            <w:hideMark/>
          </w:tcPr>
          <w:p w14:paraId="6B070E54" w14:textId="77777777" w:rsidR="0073477D" w:rsidRPr="00F169A0" w:rsidRDefault="0073477D" w:rsidP="00D33F7C">
            <w:pPr>
              <w:widowControl/>
              <w:jc w:val="left"/>
              <w:rPr>
                <w:rFonts w:ascii="微软雅黑" w:eastAsia="微软雅黑" w:hAnsi="微软雅黑" w:cs="宋体"/>
                <w:color w:val="000000"/>
                <w:kern w:val="0"/>
                <w:sz w:val="27"/>
                <w:szCs w:val="27"/>
              </w:rPr>
            </w:pPr>
            <w:r w:rsidRPr="00F169A0">
              <w:rPr>
                <w:rFonts w:ascii="微软雅黑" w:eastAsia="微软雅黑" w:hAnsi="微软雅黑" w:cs="宋体"/>
                <w:noProof/>
                <w:color w:val="000000"/>
                <w:kern w:val="0"/>
                <w:sz w:val="27"/>
                <w:szCs w:val="27"/>
              </w:rPr>
              <w:drawing>
                <wp:inline distT="0" distB="0" distL="0" distR="0" wp14:anchorId="5E143171" wp14:editId="4D35684E">
                  <wp:extent cx="1800000" cy="955714"/>
                  <wp:effectExtent l="0" t="0" r="0" b="0"/>
                  <wp:docPr id="6" name="图片 6" descr="http://58.246.65.10:8231/UploadFile/20230222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58.246.65.10:8231/UploadFile/2023022201.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0000" cy="955714"/>
                          </a:xfrm>
                          <a:prstGeom prst="rect">
                            <a:avLst/>
                          </a:prstGeom>
                          <a:noFill/>
                          <a:ln>
                            <a:noFill/>
                          </a:ln>
                        </pic:spPr>
                      </pic:pic>
                    </a:graphicData>
                  </a:graphic>
                </wp:inline>
              </w:drawing>
            </w:r>
          </w:p>
        </w:tc>
        <w:tc>
          <w:tcPr>
            <w:tcW w:w="0" w:type="auto"/>
            <w:tcBorders>
              <w:top w:val="nil"/>
              <w:left w:val="nil"/>
              <w:bottom w:val="nil"/>
              <w:right w:val="nil"/>
            </w:tcBorders>
            <w:hideMark/>
          </w:tcPr>
          <w:p w14:paraId="08BD8CBA" w14:textId="77777777" w:rsidR="0073477D" w:rsidRPr="00F169A0" w:rsidRDefault="0073477D" w:rsidP="00D33F7C">
            <w:pPr>
              <w:widowControl/>
              <w:jc w:val="left"/>
              <w:rPr>
                <w:rFonts w:ascii="微软雅黑" w:eastAsia="微软雅黑" w:hAnsi="微软雅黑" w:cs="宋体"/>
                <w:color w:val="000000"/>
                <w:kern w:val="0"/>
                <w:sz w:val="27"/>
                <w:szCs w:val="27"/>
              </w:rPr>
            </w:pPr>
          </w:p>
        </w:tc>
      </w:tr>
    </w:tbl>
    <w:p w14:paraId="411A6208" w14:textId="77777777" w:rsidR="0073477D" w:rsidRDefault="0073477D" w:rsidP="00BB32AE">
      <w:r>
        <w:lastRenderedPageBreak/>
        <w:t>2月21日，星途瑶光上市，新车共推6款，售价区间为15.28万-20.28万元。</w:t>
      </w:r>
    </w:p>
    <w:p w14:paraId="2C2F94C4" w14:textId="77777777" w:rsidR="0073477D" w:rsidRDefault="0073477D" w:rsidP="00BB32AE">
      <w:r>
        <w:rPr>
          <w:rFonts w:hint="eastAsia"/>
        </w:rPr>
        <w:t>外观方面，新车采用上下分体式格栅、隐藏式门把手、贯穿式尾灯。</w:t>
      </w:r>
    </w:p>
    <w:p w14:paraId="386ADE19" w14:textId="77777777" w:rsidR="0073477D" w:rsidRDefault="0073477D" w:rsidP="00BB32AE">
      <w:r>
        <w:rPr>
          <w:rFonts w:hint="eastAsia"/>
        </w:rPr>
        <w:t>内饰方面，新车采用双联屏、贯穿式空调出风口。</w:t>
      </w:r>
    </w:p>
    <w:p w14:paraId="76D73614" w14:textId="77777777" w:rsidR="0073477D" w:rsidRDefault="0073477D" w:rsidP="00BB32AE">
      <w:r>
        <w:rPr>
          <w:rFonts w:hint="eastAsia"/>
        </w:rPr>
        <w:t>配置方面，新车配备真皮座椅、电调腿托、头枕音响、独立新风系统等。</w:t>
      </w:r>
    </w:p>
    <w:p w14:paraId="394284AB" w14:textId="77777777" w:rsidR="0073477D" w:rsidRDefault="0073477D" w:rsidP="00BB32AE">
      <w:r>
        <w:rPr>
          <w:rFonts w:hint="eastAsia"/>
        </w:rPr>
        <w:t>动力方面，新车搭载</w:t>
      </w:r>
      <w:r>
        <w:t>2.0T发动机，匹配7DCT变速箱。</w:t>
      </w:r>
    </w:p>
    <w:p w14:paraId="47E86113" w14:textId="002A5A59" w:rsidR="0073477D" w:rsidRDefault="0073477D" w:rsidP="00BB32AE">
      <w:pPr>
        <w:rPr>
          <w:rFonts w:cs="宋体"/>
          <w:b/>
          <w:bCs/>
          <w:i/>
          <w:iCs/>
        </w:rPr>
      </w:pPr>
    </w:p>
    <w:p w14:paraId="38E0DE49" w14:textId="77777777" w:rsidR="0073477D" w:rsidRPr="00ED7599" w:rsidRDefault="0073477D" w:rsidP="00BB32AE">
      <w:pPr>
        <w:pStyle w:val="a7"/>
        <w:numPr>
          <w:ilvl w:val="0"/>
          <w:numId w:val="4"/>
        </w:numPr>
        <w:ind w:firstLineChars="0"/>
        <w:outlineLvl w:val="1"/>
        <w:rPr>
          <w:b/>
          <w:sz w:val="24"/>
        </w:rPr>
      </w:pPr>
      <w:r w:rsidRPr="00ED7599">
        <w:rPr>
          <w:b/>
          <w:sz w:val="24"/>
        </w:rPr>
        <w:t>本田ZR-V</w:t>
      </w:r>
      <w:r w:rsidR="003C75F5" w:rsidRPr="00ED7599">
        <w:rPr>
          <w:b/>
          <w:sz w:val="24"/>
        </w:rPr>
        <w:t>致在新车型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73477D" w:rsidRPr="00F169A0" w14:paraId="2EC975D7" w14:textId="77777777" w:rsidTr="00D33F7C">
        <w:trPr>
          <w:tblCellSpacing w:w="15" w:type="dxa"/>
        </w:trPr>
        <w:tc>
          <w:tcPr>
            <w:tcW w:w="0" w:type="auto"/>
            <w:tcBorders>
              <w:top w:val="nil"/>
              <w:left w:val="nil"/>
              <w:bottom w:val="nil"/>
              <w:right w:val="nil"/>
            </w:tcBorders>
            <w:hideMark/>
          </w:tcPr>
          <w:p w14:paraId="25BC5BD5" w14:textId="77777777" w:rsidR="0073477D" w:rsidRPr="00F169A0" w:rsidRDefault="0073477D" w:rsidP="00D33F7C">
            <w:pPr>
              <w:widowControl/>
              <w:jc w:val="left"/>
              <w:rPr>
                <w:rFonts w:ascii="宋体" w:eastAsia="宋体" w:hAnsi="宋体" w:cs="宋体"/>
                <w:kern w:val="0"/>
                <w:sz w:val="24"/>
              </w:rPr>
            </w:pPr>
          </w:p>
        </w:tc>
        <w:tc>
          <w:tcPr>
            <w:tcW w:w="0" w:type="auto"/>
            <w:tcBorders>
              <w:top w:val="nil"/>
              <w:left w:val="nil"/>
              <w:bottom w:val="nil"/>
              <w:right w:val="nil"/>
            </w:tcBorders>
            <w:hideMark/>
          </w:tcPr>
          <w:p w14:paraId="461BAE87" w14:textId="77777777" w:rsidR="0073477D" w:rsidRPr="00F169A0" w:rsidRDefault="0073477D" w:rsidP="00D33F7C">
            <w:pPr>
              <w:widowControl/>
              <w:jc w:val="left"/>
              <w:rPr>
                <w:rFonts w:ascii="微软雅黑" w:eastAsia="微软雅黑" w:hAnsi="微软雅黑" w:cs="宋体"/>
                <w:color w:val="000000"/>
                <w:kern w:val="0"/>
                <w:sz w:val="27"/>
                <w:szCs w:val="27"/>
              </w:rPr>
            </w:pPr>
            <w:r w:rsidRPr="00F169A0">
              <w:rPr>
                <w:rFonts w:ascii="微软雅黑" w:eastAsia="微软雅黑" w:hAnsi="微软雅黑" w:cs="宋体"/>
                <w:noProof/>
                <w:color w:val="000000"/>
                <w:kern w:val="0"/>
                <w:sz w:val="27"/>
                <w:szCs w:val="27"/>
              </w:rPr>
              <w:drawing>
                <wp:inline distT="0" distB="0" distL="0" distR="0" wp14:anchorId="386FBE34" wp14:editId="3C0DDB92">
                  <wp:extent cx="1800000" cy="940299"/>
                  <wp:effectExtent l="0" t="0" r="0" b="0"/>
                  <wp:docPr id="15" name="图片 15" descr="http://58.246.65.10:8231/UploadFile/20230221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58.246.65.10:8231/UploadFile/2023022101.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00000" cy="940299"/>
                          </a:xfrm>
                          <a:prstGeom prst="rect">
                            <a:avLst/>
                          </a:prstGeom>
                          <a:noFill/>
                          <a:ln>
                            <a:noFill/>
                          </a:ln>
                        </pic:spPr>
                      </pic:pic>
                    </a:graphicData>
                  </a:graphic>
                </wp:inline>
              </w:drawing>
            </w:r>
          </w:p>
        </w:tc>
        <w:tc>
          <w:tcPr>
            <w:tcW w:w="0" w:type="auto"/>
            <w:tcBorders>
              <w:top w:val="nil"/>
              <w:left w:val="nil"/>
              <w:bottom w:val="nil"/>
              <w:right w:val="nil"/>
            </w:tcBorders>
            <w:hideMark/>
          </w:tcPr>
          <w:p w14:paraId="2F035B11" w14:textId="77777777" w:rsidR="0073477D" w:rsidRPr="00F169A0" w:rsidRDefault="0073477D" w:rsidP="00D33F7C">
            <w:pPr>
              <w:widowControl/>
              <w:jc w:val="left"/>
              <w:rPr>
                <w:rFonts w:ascii="微软雅黑" w:eastAsia="微软雅黑" w:hAnsi="微软雅黑" w:cs="宋体"/>
                <w:color w:val="000000"/>
                <w:kern w:val="0"/>
                <w:sz w:val="27"/>
                <w:szCs w:val="27"/>
              </w:rPr>
            </w:pPr>
          </w:p>
        </w:tc>
      </w:tr>
    </w:tbl>
    <w:p w14:paraId="01BA8AB5" w14:textId="77777777" w:rsidR="0073477D" w:rsidRDefault="0073477D" w:rsidP="00BB32AE">
      <w:r>
        <w:t>2月20日，本田ZR-V致在e:HEV上市，新车共推5款，售价区间为16.49万-22.89万元。</w:t>
      </w:r>
    </w:p>
    <w:p w14:paraId="6C67EDCF" w14:textId="77777777" w:rsidR="0073477D" w:rsidRDefault="0073477D" w:rsidP="00BB32AE">
      <w:r>
        <w:rPr>
          <w:rFonts w:hint="eastAsia"/>
        </w:rPr>
        <w:t>外观方面，新车与现款车型基本保持一致。</w:t>
      </w:r>
    </w:p>
    <w:p w14:paraId="6A1B16E9" w14:textId="77777777" w:rsidR="0073477D" w:rsidRDefault="0073477D" w:rsidP="00BB32AE">
      <w:r>
        <w:rPr>
          <w:rFonts w:hint="eastAsia"/>
        </w:rPr>
        <w:t>内饰方面，新车采用</w:t>
      </w:r>
      <w:r>
        <w:t>10.1英寸中控触摸屏、贯穿式空调出风口。</w:t>
      </w:r>
    </w:p>
    <w:p w14:paraId="2C4ACB07" w14:textId="77777777" w:rsidR="0073477D" w:rsidRDefault="0073477D" w:rsidP="00BB32AE">
      <w:r>
        <w:rPr>
          <w:rFonts w:hint="eastAsia"/>
        </w:rPr>
        <w:t>配置方面，新车配备</w:t>
      </w:r>
      <w:r>
        <w:t>10色可调式车内氛围灯、通风/记忆座椅、无线充电等。</w:t>
      </w:r>
    </w:p>
    <w:p w14:paraId="4C5B91FA" w14:textId="77777777" w:rsidR="0073477D" w:rsidRDefault="0073477D" w:rsidP="00BB32AE">
      <w:r>
        <w:rPr>
          <w:rFonts w:hint="eastAsia"/>
        </w:rPr>
        <w:t>动力方面，新车搭载</w:t>
      </w:r>
      <w:r>
        <w:t>1.5T，2.0L发动机，匹配CVT，E-CVT变速箱。</w:t>
      </w:r>
    </w:p>
    <w:p w14:paraId="6FFBF3C4" w14:textId="73D8BDE7" w:rsidR="0073477D" w:rsidRDefault="0073477D" w:rsidP="00BB32AE">
      <w:pPr>
        <w:rPr>
          <w:rFonts w:cs="宋体"/>
          <w:b/>
          <w:bCs/>
          <w:i/>
          <w:iCs/>
        </w:rPr>
      </w:pPr>
    </w:p>
    <w:p w14:paraId="2FC39F24" w14:textId="77777777" w:rsidR="0073477D" w:rsidRPr="00ED7599" w:rsidRDefault="0073477D" w:rsidP="00BB32AE">
      <w:pPr>
        <w:pStyle w:val="a7"/>
        <w:numPr>
          <w:ilvl w:val="0"/>
          <w:numId w:val="4"/>
        </w:numPr>
        <w:ind w:firstLineChars="0"/>
        <w:outlineLvl w:val="1"/>
        <w:rPr>
          <w:b/>
          <w:sz w:val="24"/>
        </w:rPr>
      </w:pPr>
      <w:r w:rsidRPr="00ED7599">
        <w:rPr>
          <w:b/>
          <w:sz w:val="24"/>
        </w:rPr>
        <w:t>小鹏P7</w:t>
      </w:r>
      <w:r w:rsidR="003C75F5" w:rsidRPr="00ED7599">
        <w:rPr>
          <w:b/>
          <w:sz w:val="24"/>
        </w:rPr>
        <w:t>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73477D" w:rsidRPr="007A6C99" w14:paraId="1BAFC6F6" w14:textId="77777777" w:rsidTr="00D33F7C">
        <w:trPr>
          <w:tblCellSpacing w:w="15" w:type="dxa"/>
        </w:trPr>
        <w:tc>
          <w:tcPr>
            <w:tcW w:w="0" w:type="auto"/>
            <w:tcBorders>
              <w:top w:val="nil"/>
              <w:left w:val="nil"/>
              <w:bottom w:val="nil"/>
              <w:right w:val="nil"/>
            </w:tcBorders>
            <w:hideMark/>
          </w:tcPr>
          <w:p w14:paraId="7EBCE225" w14:textId="77777777" w:rsidR="0073477D" w:rsidRPr="007A6C99" w:rsidRDefault="0073477D" w:rsidP="00D33F7C">
            <w:pPr>
              <w:widowControl/>
              <w:jc w:val="left"/>
              <w:rPr>
                <w:rFonts w:ascii="宋体" w:eastAsia="宋体" w:hAnsi="宋体" w:cs="宋体"/>
                <w:kern w:val="0"/>
                <w:sz w:val="24"/>
              </w:rPr>
            </w:pPr>
          </w:p>
        </w:tc>
        <w:tc>
          <w:tcPr>
            <w:tcW w:w="0" w:type="auto"/>
            <w:tcBorders>
              <w:top w:val="nil"/>
              <w:left w:val="nil"/>
              <w:bottom w:val="nil"/>
              <w:right w:val="nil"/>
            </w:tcBorders>
            <w:hideMark/>
          </w:tcPr>
          <w:p w14:paraId="2F3C9CE1" w14:textId="77777777" w:rsidR="0073477D" w:rsidRPr="007A6C99" w:rsidRDefault="0073477D" w:rsidP="00D33F7C">
            <w:pPr>
              <w:widowControl/>
              <w:jc w:val="left"/>
              <w:rPr>
                <w:rFonts w:ascii="微软雅黑" w:eastAsia="微软雅黑" w:hAnsi="微软雅黑" w:cs="宋体"/>
                <w:color w:val="000000"/>
                <w:kern w:val="0"/>
                <w:sz w:val="27"/>
                <w:szCs w:val="27"/>
              </w:rPr>
            </w:pPr>
            <w:r w:rsidRPr="007A6C99">
              <w:rPr>
                <w:rFonts w:ascii="微软雅黑" w:eastAsia="微软雅黑" w:hAnsi="微软雅黑" w:cs="宋体"/>
                <w:noProof/>
                <w:color w:val="000000"/>
                <w:kern w:val="0"/>
                <w:sz w:val="27"/>
                <w:szCs w:val="27"/>
              </w:rPr>
              <w:drawing>
                <wp:inline distT="0" distB="0" distL="0" distR="0" wp14:anchorId="12F71A20" wp14:editId="465C6802">
                  <wp:extent cx="1800000" cy="950860"/>
                  <wp:effectExtent l="0" t="0" r="0" b="1905"/>
                  <wp:docPr id="8" name="图片 8" descr="http://58.246.65.10:8231/UploadFile/20230223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58.246.65.10:8231/UploadFile/2023022302.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00000" cy="950860"/>
                          </a:xfrm>
                          <a:prstGeom prst="rect">
                            <a:avLst/>
                          </a:prstGeom>
                          <a:noFill/>
                          <a:ln>
                            <a:noFill/>
                          </a:ln>
                        </pic:spPr>
                      </pic:pic>
                    </a:graphicData>
                  </a:graphic>
                </wp:inline>
              </w:drawing>
            </w:r>
          </w:p>
        </w:tc>
        <w:tc>
          <w:tcPr>
            <w:tcW w:w="0" w:type="auto"/>
            <w:tcBorders>
              <w:top w:val="nil"/>
              <w:left w:val="nil"/>
              <w:bottom w:val="nil"/>
              <w:right w:val="nil"/>
            </w:tcBorders>
            <w:hideMark/>
          </w:tcPr>
          <w:p w14:paraId="435B2BE5" w14:textId="77777777" w:rsidR="0073477D" w:rsidRPr="007A6C99" w:rsidRDefault="0073477D" w:rsidP="00D33F7C">
            <w:pPr>
              <w:widowControl/>
              <w:jc w:val="left"/>
              <w:rPr>
                <w:rFonts w:ascii="微软雅黑" w:eastAsia="微软雅黑" w:hAnsi="微软雅黑" w:cs="宋体"/>
                <w:color w:val="000000"/>
                <w:kern w:val="0"/>
                <w:sz w:val="27"/>
                <w:szCs w:val="27"/>
              </w:rPr>
            </w:pPr>
          </w:p>
        </w:tc>
      </w:tr>
    </w:tbl>
    <w:p w14:paraId="41708BE1" w14:textId="77777777" w:rsidR="0073477D" w:rsidRDefault="0073477D" w:rsidP="00BB32AE">
      <w:r>
        <w:t>2月22日，小鹏P7新车型上市，新车售价为23.6万元。</w:t>
      </w:r>
    </w:p>
    <w:p w14:paraId="15B31FA4" w14:textId="77777777" w:rsidR="0073477D" w:rsidRDefault="0073477D" w:rsidP="00BB32AE">
      <w:r>
        <w:rPr>
          <w:rFonts w:hint="eastAsia"/>
        </w:rPr>
        <w:t>外观方面，新车与现款车型基本保持一致。</w:t>
      </w:r>
    </w:p>
    <w:p w14:paraId="13D19572" w14:textId="77777777" w:rsidR="0073477D" w:rsidRDefault="0073477D" w:rsidP="00BB32AE">
      <w:r>
        <w:rPr>
          <w:rFonts w:hint="eastAsia"/>
        </w:rPr>
        <w:t>内饰方面，新车</w:t>
      </w:r>
      <w:r>
        <w:t>10.25英寸全液晶仪表盘、14.96英寸多媒体触控屏。</w:t>
      </w:r>
    </w:p>
    <w:p w14:paraId="6A5EF919" w14:textId="77777777" w:rsidR="0073477D" w:rsidRDefault="0073477D" w:rsidP="00BB32AE">
      <w:r>
        <w:rPr>
          <w:rFonts w:hint="eastAsia"/>
        </w:rPr>
        <w:t>动力方面，新车搭载纯电动机，</w:t>
      </w:r>
      <w:r>
        <w:t>NEDC综合续航里程达480km。</w:t>
      </w:r>
    </w:p>
    <w:p w14:paraId="5887273F" w14:textId="5CFA4240" w:rsidR="0073477D" w:rsidRDefault="0073477D" w:rsidP="00BB32AE">
      <w:pPr>
        <w:rPr>
          <w:rFonts w:cs="宋体"/>
          <w:b/>
          <w:bCs/>
          <w:i/>
          <w:iCs/>
        </w:rPr>
      </w:pPr>
    </w:p>
    <w:p w14:paraId="53F97CB1" w14:textId="77777777" w:rsidR="0073477D" w:rsidRPr="00ED7599" w:rsidRDefault="0073477D" w:rsidP="00BB32AE">
      <w:pPr>
        <w:pStyle w:val="a7"/>
        <w:numPr>
          <w:ilvl w:val="0"/>
          <w:numId w:val="4"/>
        </w:numPr>
        <w:ind w:firstLineChars="0"/>
        <w:outlineLvl w:val="1"/>
        <w:rPr>
          <w:b/>
          <w:sz w:val="24"/>
        </w:rPr>
      </w:pPr>
      <w:r w:rsidRPr="00ED7599">
        <w:rPr>
          <w:b/>
          <w:sz w:val="24"/>
        </w:rPr>
        <w:t>宝马i3eDrive40L</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73477D" w:rsidRPr="00F169A0" w14:paraId="7A097EF0" w14:textId="77777777" w:rsidTr="00D33F7C">
        <w:trPr>
          <w:tblCellSpacing w:w="15" w:type="dxa"/>
        </w:trPr>
        <w:tc>
          <w:tcPr>
            <w:tcW w:w="0" w:type="auto"/>
            <w:tcBorders>
              <w:top w:val="nil"/>
              <w:left w:val="nil"/>
              <w:bottom w:val="nil"/>
              <w:right w:val="nil"/>
            </w:tcBorders>
            <w:hideMark/>
          </w:tcPr>
          <w:p w14:paraId="25318638" w14:textId="77777777" w:rsidR="0073477D" w:rsidRPr="00F169A0" w:rsidRDefault="0073477D" w:rsidP="00D33F7C">
            <w:pPr>
              <w:widowControl/>
              <w:jc w:val="left"/>
              <w:rPr>
                <w:rFonts w:ascii="宋体" w:eastAsia="宋体" w:hAnsi="宋体" w:cs="宋体"/>
                <w:kern w:val="0"/>
                <w:sz w:val="24"/>
              </w:rPr>
            </w:pPr>
          </w:p>
        </w:tc>
        <w:tc>
          <w:tcPr>
            <w:tcW w:w="0" w:type="auto"/>
            <w:tcBorders>
              <w:top w:val="nil"/>
              <w:left w:val="nil"/>
              <w:bottom w:val="nil"/>
              <w:right w:val="nil"/>
            </w:tcBorders>
            <w:hideMark/>
          </w:tcPr>
          <w:p w14:paraId="77F6C5BE" w14:textId="77777777" w:rsidR="0073477D" w:rsidRPr="00F169A0" w:rsidRDefault="0073477D" w:rsidP="00D33F7C">
            <w:pPr>
              <w:widowControl/>
              <w:jc w:val="left"/>
              <w:rPr>
                <w:rFonts w:ascii="微软雅黑" w:eastAsia="微软雅黑" w:hAnsi="微软雅黑" w:cs="宋体"/>
                <w:color w:val="000000"/>
                <w:kern w:val="0"/>
                <w:sz w:val="27"/>
                <w:szCs w:val="27"/>
              </w:rPr>
            </w:pPr>
            <w:r w:rsidRPr="00F169A0">
              <w:rPr>
                <w:rFonts w:ascii="微软雅黑" w:eastAsia="微软雅黑" w:hAnsi="微软雅黑" w:cs="宋体"/>
                <w:noProof/>
                <w:color w:val="000000"/>
                <w:kern w:val="0"/>
                <w:sz w:val="27"/>
                <w:szCs w:val="27"/>
              </w:rPr>
              <w:drawing>
                <wp:inline distT="0" distB="0" distL="0" distR="0" wp14:anchorId="43E26871" wp14:editId="725E9CC9">
                  <wp:extent cx="1800000" cy="938028"/>
                  <wp:effectExtent l="0" t="0" r="0" b="0"/>
                  <wp:docPr id="16" name="图片 16" descr="http://58.246.65.10:8231/UploadFile/20230221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58.246.65.10:8231/UploadFile/2023022104.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00000" cy="938028"/>
                          </a:xfrm>
                          <a:prstGeom prst="rect">
                            <a:avLst/>
                          </a:prstGeom>
                          <a:noFill/>
                          <a:ln>
                            <a:noFill/>
                          </a:ln>
                        </pic:spPr>
                      </pic:pic>
                    </a:graphicData>
                  </a:graphic>
                </wp:inline>
              </w:drawing>
            </w:r>
          </w:p>
        </w:tc>
        <w:tc>
          <w:tcPr>
            <w:tcW w:w="0" w:type="auto"/>
            <w:tcBorders>
              <w:top w:val="nil"/>
              <w:left w:val="nil"/>
              <w:bottom w:val="nil"/>
              <w:right w:val="nil"/>
            </w:tcBorders>
            <w:hideMark/>
          </w:tcPr>
          <w:p w14:paraId="510CFB17" w14:textId="77777777" w:rsidR="0073477D" w:rsidRPr="00F169A0" w:rsidRDefault="0073477D" w:rsidP="00D33F7C">
            <w:pPr>
              <w:widowControl/>
              <w:jc w:val="left"/>
              <w:rPr>
                <w:rFonts w:ascii="微软雅黑" w:eastAsia="微软雅黑" w:hAnsi="微软雅黑" w:cs="宋体"/>
                <w:color w:val="000000"/>
                <w:kern w:val="0"/>
                <w:sz w:val="27"/>
                <w:szCs w:val="27"/>
              </w:rPr>
            </w:pPr>
          </w:p>
        </w:tc>
      </w:tr>
    </w:tbl>
    <w:p w14:paraId="5957B85E" w14:textId="77777777" w:rsidR="0073477D" w:rsidRDefault="0073477D" w:rsidP="00BB32AE">
      <w:r>
        <w:t>2月20日，宝马i3eDrive40L上市，新车共推2款，售价区间为38.39万-41.39万元。</w:t>
      </w:r>
    </w:p>
    <w:p w14:paraId="1548DFAB" w14:textId="77777777" w:rsidR="0073477D" w:rsidRDefault="0073477D" w:rsidP="00BB32AE">
      <w:r>
        <w:rPr>
          <w:rFonts w:hint="eastAsia"/>
        </w:rPr>
        <w:t>外观方面，新车与现款车型基本保持一致。</w:t>
      </w:r>
    </w:p>
    <w:p w14:paraId="27B95DB8" w14:textId="77777777" w:rsidR="0073477D" w:rsidRDefault="0073477D" w:rsidP="00BB32AE">
      <w:r>
        <w:rPr>
          <w:rFonts w:hint="eastAsia"/>
        </w:rPr>
        <w:t>动力方面，新车搭载纯电动机，</w:t>
      </w:r>
      <w:r>
        <w:t>CLTC综合续航里程达526km，592km。</w:t>
      </w:r>
    </w:p>
    <w:p w14:paraId="0D4D10F9" w14:textId="07CC78BB" w:rsidR="0073477D" w:rsidRDefault="0073477D" w:rsidP="00BB32AE">
      <w:pPr>
        <w:rPr>
          <w:rFonts w:cs="宋体"/>
          <w:b/>
          <w:bCs/>
          <w:i/>
          <w:iCs/>
        </w:rPr>
      </w:pPr>
    </w:p>
    <w:p w14:paraId="6090CB9D" w14:textId="77777777" w:rsidR="0073477D" w:rsidRPr="00ED7599" w:rsidRDefault="0073477D" w:rsidP="00BB32AE">
      <w:pPr>
        <w:pStyle w:val="a7"/>
        <w:numPr>
          <w:ilvl w:val="0"/>
          <w:numId w:val="4"/>
        </w:numPr>
        <w:ind w:firstLineChars="0"/>
        <w:outlineLvl w:val="1"/>
        <w:rPr>
          <w:b/>
          <w:sz w:val="24"/>
        </w:rPr>
      </w:pPr>
      <w:r w:rsidRPr="00ED7599">
        <w:rPr>
          <w:b/>
          <w:sz w:val="24"/>
        </w:rPr>
        <w:t>北汽制造王牌M7</w:t>
      </w:r>
      <w:r w:rsidR="003C75F5" w:rsidRPr="00ED7599">
        <w:rPr>
          <w:b/>
          <w:sz w:val="24"/>
        </w:rPr>
        <w:t>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73477D" w:rsidRPr="00F169A0" w14:paraId="39791BDC" w14:textId="77777777" w:rsidTr="00D33F7C">
        <w:trPr>
          <w:tblCellSpacing w:w="15" w:type="dxa"/>
        </w:trPr>
        <w:tc>
          <w:tcPr>
            <w:tcW w:w="0" w:type="auto"/>
            <w:tcBorders>
              <w:top w:val="nil"/>
              <w:left w:val="nil"/>
              <w:bottom w:val="nil"/>
              <w:right w:val="nil"/>
            </w:tcBorders>
            <w:hideMark/>
          </w:tcPr>
          <w:p w14:paraId="2DE037DA" w14:textId="77777777" w:rsidR="0073477D" w:rsidRPr="00F169A0" w:rsidRDefault="0073477D" w:rsidP="00D33F7C">
            <w:pPr>
              <w:widowControl/>
              <w:jc w:val="left"/>
              <w:rPr>
                <w:rFonts w:ascii="宋体" w:eastAsia="宋体" w:hAnsi="宋体" w:cs="宋体"/>
                <w:kern w:val="0"/>
                <w:sz w:val="24"/>
              </w:rPr>
            </w:pPr>
          </w:p>
        </w:tc>
        <w:tc>
          <w:tcPr>
            <w:tcW w:w="0" w:type="auto"/>
            <w:tcBorders>
              <w:top w:val="nil"/>
              <w:left w:val="nil"/>
              <w:bottom w:val="nil"/>
              <w:right w:val="nil"/>
            </w:tcBorders>
            <w:hideMark/>
          </w:tcPr>
          <w:p w14:paraId="0DCB7CAA" w14:textId="77777777" w:rsidR="0073477D" w:rsidRPr="00F169A0" w:rsidRDefault="0073477D" w:rsidP="00D33F7C">
            <w:pPr>
              <w:widowControl/>
              <w:jc w:val="left"/>
              <w:rPr>
                <w:rFonts w:ascii="微软雅黑" w:eastAsia="微软雅黑" w:hAnsi="微软雅黑" w:cs="宋体"/>
                <w:color w:val="000000"/>
                <w:kern w:val="0"/>
                <w:sz w:val="27"/>
                <w:szCs w:val="27"/>
              </w:rPr>
            </w:pPr>
            <w:r w:rsidRPr="00F169A0">
              <w:rPr>
                <w:rFonts w:ascii="微软雅黑" w:eastAsia="微软雅黑" w:hAnsi="微软雅黑" w:cs="宋体"/>
                <w:noProof/>
                <w:color w:val="000000"/>
                <w:kern w:val="0"/>
                <w:sz w:val="27"/>
                <w:szCs w:val="27"/>
              </w:rPr>
              <w:drawing>
                <wp:inline distT="0" distB="0" distL="0" distR="0" wp14:anchorId="6C3C4C7F" wp14:editId="002596F3">
                  <wp:extent cx="1800000" cy="962500"/>
                  <wp:effectExtent l="0" t="0" r="0" b="9525"/>
                  <wp:docPr id="17" name="图片 17" descr="http://58.246.65.10:8231/UploadFile/20230221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58.246.65.10:8231/UploadFile/2023022103.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800000" cy="962500"/>
                          </a:xfrm>
                          <a:prstGeom prst="rect">
                            <a:avLst/>
                          </a:prstGeom>
                          <a:noFill/>
                          <a:ln>
                            <a:noFill/>
                          </a:ln>
                        </pic:spPr>
                      </pic:pic>
                    </a:graphicData>
                  </a:graphic>
                </wp:inline>
              </w:drawing>
            </w:r>
          </w:p>
        </w:tc>
        <w:tc>
          <w:tcPr>
            <w:tcW w:w="0" w:type="auto"/>
            <w:tcBorders>
              <w:top w:val="nil"/>
              <w:left w:val="nil"/>
              <w:bottom w:val="nil"/>
              <w:right w:val="nil"/>
            </w:tcBorders>
            <w:hideMark/>
          </w:tcPr>
          <w:p w14:paraId="527A50C3" w14:textId="77777777" w:rsidR="0073477D" w:rsidRPr="00F169A0" w:rsidRDefault="0073477D" w:rsidP="00D33F7C">
            <w:pPr>
              <w:widowControl/>
              <w:jc w:val="left"/>
              <w:rPr>
                <w:rFonts w:ascii="微软雅黑" w:eastAsia="微软雅黑" w:hAnsi="微软雅黑" w:cs="宋体"/>
                <w:color w:val="000000"/>
                <w:kern w:val="0"/>
                <w:sz w:val="27"/>
                <w:szCs w:val="27"/>
              </w:rPr>
            </w:pPr>
          </w:p>
        </w:tc>
      </w:tr>
    </w:tbl>
    <w:p w14:paraId="762EAAA6" w14:textId="77777777" w:rsidR="0073477D" w:rsidRDefault="0073477D" w:rsidP="00BB32AE">
      <w:r>
        <w:t>2月20日，北汽制造王牌M7新车型上市，新车售价为6.68万元。</w:t>
      </w:r>
    </w:p>
    <w:p w14:paraId="77559970" w14:textId="77777777" w:rsidR="0073477D" w:rsidRDefault="0073477D" w:rsidP="00BB32AE">
      <w:r>
        <w:rPr>
          <w:rFonts w:hint="eastAsia"/>
        </w:rPr>
        <w:t>外观方面，新车与现款车型基本保持一致。</w:t>
      </w:r>
    </w:p>
    <w:p w14:paraId="29EC56B3" w14:textId="77777777" w:rsidR="0073477D" w:rsidRDefault="0073477D" w:rsidP="00BB32AE">
      <w:r>
        <w:rPr>
          <w:rFonts w:hint="eastAsia"/>
        </w:rPr>
        <w:t>配置方面，新车配备基础配置，</w:t>
      </w:r>
      <w:r>
        <w:t>ABS、钢圈、遥控钥匙、织物座椅、后排座椅放倒等。</w:t>
      </w:r>
    </w:p>
    <w:p w14:paraId="6AC6D1FD" w14:textId="77777777" w:rsidR="0073477D" w:rsidRDefault="0073477D" w:rsidP="00BB32AE">
      <w:r>
        <w:rPr>
          <w:rFonts w:hint="eastAsia"/>
        </w:rPr>
        <w:t>动力方面，新车搭载</w:t>
      </w:r>
      <w:r>
        <w:t>1.6L发动机，匹配5MT变速箱。</w:t>
      </w:r>
    </w:p>
    <w:p w14:paraId="6872C341" w14:textId="4A404B7D" w:rsidR="0073477D" w:rsidRDefault="0073477D" w:rsidP="00BB32AE">
      <w:pPr>
        <w:rPr>
          <w:rFonts w:cs="宋体"/>
          <w:b/>
          <w:bCs/>
          <w:i/>
          <w:iCs/>
        </w:rPr>
      </w:pPr>
    </w:p>
    <w:p w14:paraId="15B987A2" w14:textId="77777777" w:rsidR="0073477D" w:rsidRPr="00ED7599" w:rsidRDefault="0073477D" w:rsidP="00BB32AE">
      <w:pPr>
        <w:pStyle w:val="a7"/>
        <w:numPr>
          <w:ilvl w:val="0"/>
          <w:numId w:val="4"/>
        </w:numPr>
        <w:ind w:firstLineChars="0"/>
        <w:outlineLvl w:val="1"/>
        <w:rPr>
          <w:b/>
          <w:sz w:val="24"/>
        </w:rPr>
      </w:pPr>
      <w:r w:rsidRPr="00ED7599">
        <w:rPr>
          <w:b/>
          <w:sz w:val="24"/>
        </w:rPr>
        <w:t>几何E</w:t>
      </w:r>
      <w:r w:rsidR="003C75F5" w:rsidRPr="00ED7599">
        <w:rPr>
          <w:b/>
          <w:sz w:val="24"/>
        </w:rPr>
        <w:t>超吸粉特别版</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73477D" w:rsidRPr="007A6C99" w14:paraId="13C2D363" w14:textId="77777777" w:rsidTr="00D33F7C">
        <w:trPr>
          <w:tblCellSpacing w:w="15" w:type="dxa"/>
        </w:trPr>
        <w:tc>
          <w:tcPr>
            <w:tcW w:w="0" w:type="auto"/>
            <w:tcBorders>
              <w:top w:val="nil"/>
              <w:left w:val="nil"/>
              <w:bottom w:val="nil"/>
              <w:right w:val="nil"/>
            </w:tcBorders>
            <w:hideMark/>
          </w:tcPr>
          <w:p w14:paraId="0994FE5D" w14:textId="77777777" w:rsidR="0073477D" w:rsidRPr="007A6C99" w:rsidRDefault="0073477D" w:rsidP="00D33F7C">
            <w:pPr>
              <w:widowControl/>
              <w:jc w:val="left"/>
              <w:rPr>
                <w:rFonts w:ascii="宋体" w:eastAsia="宋体" w:hAnsi="宋体" w:cs="宋体"/>
                <w:kern w:val="0"/>
                <w:sz w:val="24"/>
              </w:rPr>
            </w:pPr>
          </w:p>
        </w:tc>
        <w:tc>
          <w:tcPr>
            <w:tcW w:w="0" w:type="auto"/>
            <w:tcBorders>
              <w:top w:val="nil"/>
              <w:left w:val="nil"/>
              <w:bottom w:val="nil"/>
              <w:right w:val="nil"/>
            </w:tcBorders>
            <w:hideMark/>
          </w:tcPr>
          <w:p w14:paraId="33EEE537" w14:textId="77777777" w:rsidR="0073477D" w:rsidRPr="007A6C99" w:rsidRDefault="0073477D" w:rsidP="00D33F7C">
            <w:pPr>
              <w:widowControl/>
              <w:jc w:val="left"/>
              <w:rPr>
                <w:rFonts w:ascii="微软雅黑" w:eastAsia="微软雅黑" w:hAnsi="微软雅黑" w:cs="宋体"/>
                <w:color w:val="000000"/>
                <w:kern w:val="0"/>
                <w:sz w:val="27"/>
                <w:szCs w:val="27"/>
              </w:rPr>
            </w:pPr>
            <w:r w:rsidRPr="007A6C99">
              <w:rPr>
                <w:rFonts w:ascii="微软雅黑" w:eastAsia="微软雅黑" w:hAnsi="微软雅黑" w:cs="宋体"/>
                <w:noProof/>
                <w:color w:val="000000"/>
                <w:kern w:val="0"/>
                <w:sz w:val="27"/>
                <w:szCs w:val="27"/>
              </w:rPr>
              <w:drawing>
                <wp:inline distT="0" distB="0" distL="0" distR="0" wp14:anchorId="6A4F3020" wp14:editId="0AEF6B0D">
                  <wp:extent cx="1800000" cy="961702"/>
                  <wp:effectExtent l="0" t="0" r="0" b="0"/>
                  <wp:docPr id="10" name="图片 10" descr="http://58.246.65.10:8231/UploadFile/20230223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58.246.65.10:8231/UploadFile/2023022301.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800000" cy="961702"/>
                          </a:xfrm>
                          <a:prstGeom prst="rect">
                            <a:avLst/>
                          </a:prstGeom>
                          <a:noFill/>
                          <a:ln>
                            <a:noFill/>
                          </a:ln>
                        </pic:spPr>
                      </pic:pic>
                    </a:graphicData>
                  </a:graphic>
                </wp:inline>
              </w:drawing>
            </w:r>
          </w:p>
        </w:tc>
        <w:tc>
          <w:tcPr>
            <w:tcW w:w="0" w:type="auto"/>
            <w:tcBorders>
              <w:top w:val="nil"/>
              <w:left w:val="nil"/>
              <w:bottom w:val="nil"/>
              <w:right w:val="nil"/>
            </w:tcBorders>
            <w:hideMark/>
          </w:tcPr>
          <w:p w14:paraId="6EDC47FE" w14:textId="77777777" w:rsidR="0073477D" w:rsidRPr="007A6C99" w:rsidRDefault="0073477D" w:rsidP="00D33F7C">
            <w:pPr>
              <w:widowControl/>
              <w:jc w:val="left"/>
              <w:rPr>
                <w:rFonts w:ascii="微软雅黑" w:eastAsia="微软雅黑" w:hAnsi="微软雅黑" w:cs="宋体"/>
                <w:color w:val="000000"/>
                <w:kern w:val="0"/>
                <w:sz w:val="27"/>
                <w:szCs w:val="27"/>
              </w:rPr>
            </w:pPr>
          </w:p>
        </w:tc>
      </w:tr>
    </w:tbl>
    <w:p w14:paraId="34343709" w14:textId="77777777" w:rsidR="0073477D" w:rsidRDefault="0073477D" w:rsidP="00BB32AE">
      <w:r>
        <w:t>2月22日，几何E超吸粉特别版上市，新车售价为9.98万元。</w:t>
      </w:r>
    </w:p>
    <w:p w14:paraId="52302557" w14:textId="77777777" w:rsidR="0073477D" w:rsidRDefault="0073477D" w:rsidP="00BB32AE">
      <w:r>
        <w:rPr>
          <w:rFonts w:hint="eastAsia"/>
        </w:rPr>
        <w:t>外观方面，新车采用金属粉莹车身色。</w:t>
      </w:r>
    </w:p>
    <w:p w14:paraId="1C1568FA" w14:textId="77777777" w:rsidR="0073477D" w:rsidRDefault="0073477D" w:rsidP="00BB32AE">
      <w:r>
        <w:rPr>
          <w:rFonts w:hint="eastAsia"/>
        </w:rPr>
        <w:t>内饰方面，新车采用粉</w:t>
      </w:r>
      <w:r>
        <w:t>/白内饰、激光雕刻纹理、双联屏设计、旋钮式排挡。</w:t>
      </w:r>
    </w:p>
    <w:p w14:paraId="7C6907A6" w14:textId="77777777" w:rsidR="0073477D" w:rsidRDefault="0073477D" w:rsidP="00BB32AE">
      <w:r>
        <w:rPr>
          <w:rFonts w:hint="eastAsia"/>
        </w:rPr>
        <w:t>配置方面，新车配备真皮座椅、电调腿托、头枕音响、独立新风系统等。</w:t>
      </w:r>
    </w:p>
    <w:p w14:paraId="64575A6C" w14:textId="77777777" w:rsidR="0073477D" w:rsidRDefault="0073477D" w:rsidP="00BB32AE">
      <w:r>
        <w:rPr>
          <w:rFonts w:hint="eastAsia"/>
        </w:rPr>
        <w:t>动力方面，新车搭载纯电动机，</w:t>
      </w:r>
      <w:r>
        <w:t>CLTC综合续航里程达401km。</w:t>
      </w:r>
    </w:p>
    <w:p w14:paraId="0634C977" w14:textId="1F9CE509" w:rsidR="0073477D" w:rsidRDefault="0073477D" w:rsidP="00BB32AE">
      <w:pPr>
        <w:rPr>
          <w:rFonts w:cs="宋体"/>
          <w:b/>
          <w:bCs/>
          <w:i/>
          <w:iCs/>
        </w:rPr>
      </w:pPr>
    </w:p>
    <w:p w14:paraId="322180BF" w14:textId="5C4D7905" w:rsidR="00BB32AE" w:rsidRPr="00DA5660" w:rsidRDefault="00ED7599" w:rsidP="00ED7599">
      <w:pPr>
        <w:outlineLvl w:val="0"/>
        <w:rPr>
          <w:b/>
        </w:rPr>
      </w:pPr>
      <w:r>
        <w:rPr>
          <w:rFonts w:hint="eastAsia"/>
          <w:b/>
          <w:sz w:val="28"/>
          <w:szCs w:val="28"/>
        </w:rPr>
        <w:t>三、</w:t>
      </w:r>
      <w:r w:rsidR="00BB32AE" w:rsidRPr="00ED7599">
        <w:rPr>
          <w:rFonts w:hint="eastAsia"/>
          <w:b/>
          <w:sz w:val="28"/>
          <w:szCs w:val="28"/>
        </w:rPr>
        <w:t>宏观经济与政策</w:t>
      </w:r>
    </w:p>
    <w:p w14:paraId="5ADB7982" w14:textId="77777777" w:rsidR="00580AB0" w:rsidRPr="00ED7599" w:rsidRDefault="00580AB0" w:rsidP="00580AB0">
      <w:pPr>
        <w:pStyle w:val="a7"/>
        <w:numPr>
          <w:ilvl w:val="0"/>
          <w:numId w:val="9"/>
        </w:numPr>
        <w:ind w:firstLineChars="0"/>
        <w:outlineLvl w:val="1"/>
        <w:rPr>
          <w:b/>
          <w:sz w:val="24"/>
        </w:rPr>
      </w:pPr>
      <w:r w:rsidRPr="00ED7599">
        <w:rPr>
          <w:rFonts w:hint="eastAsia"/>
          <w:b/>
          <w:sz w:val="24"/>
        </w:rPr>
        <w:t>工信部等七部门印发智能检测装备产业发展行动计划</w:t>
      </w:r>
    </w:p>
    <w:p w14:paraId="30D156CE" w14:textId="77777777" w:rsidR="00580AB0" w:rsidRDefault="00580AB0" w:rsidP="00DA7678">
      <w:pPr>
        <w:ind w:firstLineChars="202" w:firstLine="424"/>
      </w:pPr>
      <w:r>
        <w:t>工业和信息化部等七部门印发《智能检测装备产业发展行动计划（2023-2025年）》，其中明确，推动100个以上智能检测装备示范应用，培育一批优秀场景和示范工厂，深化智能检测装备在机械、汽车、航空航天、电子、钢铁、石化、纺织、医药等8个领域的规模化应用。</w:t>
      </w:r>
    </w:p>
    <w:p w14:paraId="69FBE9DC" w14:textId="610B4FF3" w:rsidR="00580AB0" w:rsidRDefault="00580AB0" w:rsidP="00580AB0">
      <w:pPr>
        <w:rPr>
          <w:rFonts w:cs="宋体"/>
          <w:b/>
          <w:bCs/>
          <w:i/>
          <w:iCs/>
        </w:rPr>
      </w:pPr>
    </w:p>
    <w:p w14:paraId="004792A3" w14:textId="77777777" w:rsidR="00580AB0" w:rsidRPr="00ED7599" w:rsidRDefault="00580AB0" w:rsidP="00580AB0">
      <w:pPr>
        <w:pStyle w:val="a7"/>
        <w:numPr>
          <w:ilvl w:val="0"/>
          <w:numId w:val="9"/>
        </w:numPr>
        <w:ind w:firstLineChars="0"/>
        <w:outlineLvl w:val="1"/>
        <w:rPr>
          <w:b/>
          <w:sz w:val="24"/>
        </w:rPr>
      </w:pPr>
      <w:r w:rsidRPr="00ED7599">
        <w:rPr>
          <w:rFonts w:hint="eastAsia"/>
          <w:b/>
          <w:sz w:val="24"/>
        </w:rPr>
        <w:t>关于印发广东省进一步搞活汽车流通扩大汽车消费实施方案的通知</w:t>
      </w:r>
    </w:p>
    <w:p w14:paraId="54D13867" w14:textId="77777777" w:rsidR="00580AB0" w:rsidRDefault="00580AB0" w:rsidP="00DA7678">
      <w:pPr>
        <w:ind w:firstLineChars="202" w:firstLine="424"/>
      </w:pPr>
      <w:r>
        <w:t>2月20日，广东省商务厅网站公布广东省商务厅等22部门《关于印发广东省进一步搞活汽车流通扩大汽车消费实施方案的通知》。</w:t>
      </w:r>
    </w:p>
    <w:p w14:paraId="796DA24E" w14:textId="77777777" w:rsidR="00580AB0" w:rsidRDefault="00580AB0" w:rsidP="00DA7678">
      <w:pPr>
        <w:ind w:firstLineChars="202" w:firstLine="424"/>
      </w:pPr>
      <w:r>
        <w:rPr>
          <w:rFonts w:hint="eastAsia"/>
        </w:rPr>
        <w:t>《方案》围绕支持新能源汽车购买使用、加快活跃二手车市场、扩大汽车更新消费、扩大汽车消费、推动汽车平行进口持续健康发展、优化汽车使用环境、丰富汽车金融服务七方面部署了</w:t>
      </w:r>
      <w:r>
        <w:t>13条具体措施。</w:t>
      </w:r>
    </w:p>
    <w:p w14:paraId="7DF87F38" w14:textId="77777777" w:rsidR="00580AB0" w:rsidRDefault="00580AB0" w:rsidP="00DA7678">
      <w:pPr>
        <w:ind w:firstLineChars="202" w:firstLine="424"/>
      </w:pPr>
      <w:r>
        <w:rPr>
          <w:rFonts w:hint="eastAsia"/>
        </w:rPr>
        <w:t>一、扩大新能源汽车消费。二、推动充电设施建设。三、扩大二手车经销业务。四、加快二手车商品化流通。五、支持二手车规模化流通。六、促进老旧车辆淘汰。</w:t>
      </w:r>
    </w:p>
    <w:p w14:paraId="41359555" w14:textId="77777777" w:rsidR="00580AB0" w:rsidRDefault="00580AB0" w:rsidP="00DA7678">
      <w:pPr>
        <w:ind w:firstLineChars="202" w:firstLine="424"/>
      </w:pPr>
      <w:r>
        <w:rPr>
          <w:rFonts w:hint="eastAsia"/>
        </w:rPr>
        <w:t>七、完善报废机动车回收利用体系。</w:t>
      </w:r>
    </w:p>
    <w:p w14:paraId="3FAEBFCF" w14:textId="77777777" w:rsidR="00580AB0" w:rsidRDefault="00580AB0" w:rsidP="00DA7678">
      <w:pPr>
        <w:ind w:firstLineChars="202" w:firstLine="424"/>
      </w:pPr>
      <w:r>
        <w:rPr>
          <w:rFonts w:hint="eastAsia"/>
        </w:rPr>
        <w:t>八、落实税收优惠政策。纳税人销售其收购的二手车减按</w:t>
      </w:r>
      <w:r>
        <w:t>0.5%征收增值税税收优惠政策全面落实到位。</w:t>
      </w:r>
    </w:p>
    <w:p w14:paraId="2E01518D" w14:textId="77777777" w:rsidR="00580AB0" w:rsidRDefault="00580AB0" w:rsidP="00DA7678">
      <w:pPr>
        <w:ind w:firstLineChars="202" w:firstLine="424"/>
      </w:pPr>
      <w:r>
        <w:rPr>
          <w:rFonts w:hint="eastAsia"/>
        </w:rPr>
        <w:lastRenderedPageBreak/>
        <w:t>九、扩大汽车文化旅游消费。十、支持整车进口口岸地区开展汽车平行进口业务。</w:t>
      </w:r>
      <w:r>
        <w:t xml:space="preserve"> </w:t>
      </w:r>
      <w:r>
        <w:rPr>
          <w:rFonts w:hint="eastAsia"/>
        </w:rPr>
        <w:t>十一、提升城市停车设施供给水平。</w:t>
      </w:r>
    </w:p>
    <w:p w14:paraId="03A2508A" w14:textId="77777777" w:rsidR="00580AB0" w:rsidRDefault="00580AB0" w:rsidP="00DA7678">
      <w:pPr>
        <w:ind w:firstLineChars="202" w:firstLine="424"/>
      </w:pPr>
      <w:r>
        <w:rPr>
          <w:rFonts w:hint="eastAsia"/>
        </w:rPr>
        <w:t>十二、优化皮卡车进城管理。《方案》提出，对皮卡车进城实施精细化管理，研究进一步放宽皮卡车进城限制。十三、扩大汽车金融服务供给。引导汽车金融公司积极加强与汽车厂商合作协同，配合厂商探索建立直客渠道，推广汽车线上直销，提升客户线上消费体验。鼓励银行金融机构探索推出个人营运车辆贷款产品。</w:t>
      </w:r>
    </w:p>
    <w:p w14:paraId="04F86819" w14:textId="0A071AA3" w:rsidR="00580AB0" w:rsidRDefault="00580AB0" w:rsidP="00580AB0"/>
    <w:p w14:paraId="48BE2FC5" w14:textId="77777777" w:rsidR="00580AB0" w:rsidRPr="00ED7599" w:rsidRDefault="00580AB0" w:rsidP="00580AB0">
      <w:pPr>
        <w:pStyle w:val="a7"/>
        <w:numPr>
          <w:ilvl w:val="0"/>
          <w:numId w:val="9"/>
        </w:numPr>
        <w:ind w:firstLineChars="0"/>
        <w:outlineLvl w:val="1"/>
        <w:rPr>
          <w:b/>
          <w:sz w:val="24"/>
        </w:rPr>
      </w:pPr>
      <w:r w:rsidRPr="00ED7599">
        <w:rPr>
          <w:rFonts w:hint="eastAsia"/>
          <w:b/>
          <w:sz w:val="24"/>
        </w:rPr>
        <w:t>广东省印发进一步搞活汽车流通扩大汽车消费实施方案的通知</w:t>
      </w:r>
    </w:p>
    <w:p w14:paraId="433B643E" w14:textId="77777777" w:rsidR="00580AB0" w:rsidRDefault="00580AB0" w:rsidP="00DA7678">
      <w:pPr>
        <w:ind w:firstLineChars="202" w:firstLine="424"/>
      </w:pPr>
      <w:r>
        <w:t>广东省商务厅等22部门印发关于《广东省进一步搞活汽车流通扩大汽车消费实施方案》的通知。《方案》明确要扩大新能源汽车消费。根据国家统一部署，落实好免征新能源汽车车辆购置税政策到期后延期政策。鼓励有条件的地市出台新能源汽车下乡支持政策，鼓励汽车企业加强市场调查，研发生产满足乡村场景和农民需求的新能源汽车车型，组织开展新能源汽车下乡“惠民”活动，提供更多适销产品参加活动。</w:t>
      </w:r>
    </w:p>
    <w:p w14:paraId="588189E5" w14:textId="4D958E45" w:rsidR="00580AB0" w:rsidRDefault="00580AB0" w:rsidP="00580AB0">
      <w:pPr>
        <w:rPr>
          <w:rFonts w:cs="宋体"/>
          <w:b/>
          <w:bCs/>
          <w:i/>
          <w:iCs/>
        </w:rPr>
      </w:pPr>
    </w:p>
    <w:p w14:paraId="7C93FB31" w14:textId="77777777" w:rsidR="00580AB0" w:rsidRPr="00ED7599" w:rsidRDefault="00580AB0" w:rsidP="00580AB0">
      <w:pPr>
        <w:pStyle w:val="a7"/>
        <w:numPr>
          <w:ilvl w:val="0"/>
          <w:numId w:val="9"/>
        </w:numPr>
        <w:ind w:firstLineChars="0"/>
        <w:outlineLvl w:val="1"/>
        <w:rPr>
          <w:b/>
          <w:sz w:val="24"/>
        </w:rPr>
      </w:pPr>
      <w:r w:rsidRPr="00ED7599">
        <w:rPr>
          <w:rFonts w:hint="eastAsia"/>
          <w:b/>
          <w:sz w:val="24"/>
        </w:rPr>
        <w:t>广州：加快推广新能源汽车应用等建设</w:t>
      </w:r>
    </w:p>
    <w:p w14:paraId="5418814F" w14:textId="77777777" w:rsidR="00580AB0" w:rsidRDefault="00580AB0" w:rsidP="00DA7678">
      <w:pPr>
        <w:ind w:firstLineChars="202" w:firstLine="424"/>
      </w:pPr>
      <w:r>
        <w:t xml:space="preserve">广州市人民政府发布《关于完整准确全面贯彻新发展理念推进碳达峰碳中和工作的实施意见》（以下简称“《意见》”），在10个方面提出建议，共26条重点任务。其中，包括加快推广新能源汽车应用，推进新能源汽车充换电站（桩）、加氢站等建设。　　</w:t>
      </w:r>
    </w:p>
    <w:p w14:paraId="4B258CF0" w14:textId="7D7FC999" w:rsidR="00580AB0" w:rsidRPr="006429DB" w:rsidRDefault="00580AB0" w:rsidP="00580AB0">
      <w:pPr>
        <w:rPr>
          <w:rFonts w:cs="宋体"/>
          <w:b/>
          <w:bCs/>
          <w:i/>
          <w:iCs/>
        </w:rPr>
      </w:pPr>
    </w:p>
    <w:p w14:paraId="7A9CB9D6" w14:textId="77777777" w:rsidR="00580AB0" w:rsidRPr="00ED7599" w:rsidRDefault="00580AB0" w:rsidP="00580AB0">
      <w:pPr>
        <w:pStyle w:val="a7"/>
        <w:numPr>
          <w:ilvl w:val="0"/>
          <w:numId w:val="9"/>
        </w:numPr>
        <w:ind w:firstLineChars="0"/>
        <w:outlineLvl w:val="1"/>
        <w:rPr>
          <w:b/>
          <w:sz w:val="24"/>
        </w:rPr>
      </w:pPr>
      <w:r w:rsidRPr="00ED7599">
        <w:rPr>
          <w:rFonts w:hint="eastAsia"/>
          <w:b/>
          <w:sz w:val="24"/>
        </w:rPr>
        <w:t>杭州萧山：对区内汽车消费补贴最高</w:t>
      </w:r>
      <w:r w:rsidRPr="00ED7599">
        <w:rPr>
          <w:b/>
          <w:sz w:val="24"/>
        </w:rPr>
        <w:t>1万元</w:t>
      </w:r>
    </w:p>
    <w:p w14:paraId="69924119" w14:textId="77777777" w:rsidR="00580AB0" w:rsidRDefault="00580AB0" w:rsidP="00DA7678">
      <w:pPr>
        <w:ind w:firstLineChars="202" w:firstLine="424"/>
      </w:pPr>
      <w:r>
        <w:t>杭州萧山区发布汽车消费补贴政策，对购买符合条件的新能源汽车、燃油汽车的消费者给予补贴。新能源汽车，按购车价格分档补贴10000元-2000元。燃油汽车，补贴10000元-2000元。采取定额定量发放的方式，总额原则上不超过5000万元。其中新能源汽车4500万元，名额9710个；燃油汽车500万元，名额730个。</w:t>
      </w:r>
    </w:p>
    <w:p w14:paraId="2AD84DC0" w14:textId="2A65FF4D" w:rsidR="00580AB0" w:rsidRPr="001B293A" w:rsidRDefault="00580AB0" w:rsidP="00580AB0">
      <w:pPr>
        <w:rPr>
          <w:rFonts w:cs="宋体"/>
          <w:b/>
          <w:bCs/>
          <w:i/>
          <w:iCs/>
        </w:rPr>
      </w:pPr>
    </w:p>
    <w:p w14:paraId="472B8748" w14:textId="77777777" w:rsidR="00580AB0" w:rsidRPr="00ED7599" w:rsidRDefault="00580AB0" w:rsidP="00580AB0">
      <w:pPr>
        <w:pStyle w:val="a7"/>
        <w:numPr>
          <w:ilvl w:val="0"/>
          <w:numId w:val="9"/>
        </w:numPr>
        <w:ind w:firstLineChars="0"/>
        <w:outlineLvl w:val="1"/>
        <w:rPr>
          <w:b/>
          <w:sz w:val="24"/>
        </w:rPr>
      </w:pPr>
      <w:r w:rsidRPr="00ED7599">
        <w:rPr>
          <w:rFonts w:hint="eastAsia"/>
          <w:b/>
          <w:sz w:val="24"/>
        </w:rPr>
        <w:t>湖南长沙：到</w:t>
      </w:r>
      <w:r w:rsidRPr="00ED7599">
        <w:rPr>
          <w:b/>
          <w:sz w:val="24"/>
        </w:rPr>
        <w:t>2025年，车用动力电池等产品废物回收体系覆盖率达50%</w:t>
      </w:r>
    </w:p>
    <w:p w14:paraId="6BF1A866" w14:textId="77777777" w:rsidR="00580AB0" w:rsidRDefault="00580AB0" w:rsidP="00DA7678">
      <w:pPr>
        <w:ind w:firstLineChars="202" w:firstLine="424"/>
      </w:pPr>
      <w:r>
        <w:rPr>
          <w:rFonts w:hint="eastAsia"/>
        </w:rPr>
        <w:t>湖南省长沙市人民政府发布《长沙市“十四五”时期“无废城市”建设实施方案》。《方案》提到，完善再生资源及产品类废物回收利用体系。深度推进再生资源回收利用体系与垃圾分类收运体系“两网融合”，规范城乡再生资源回收网点。鼓励行业协会、第三方机构、再生资源回收企业等实施“互联网</w:t>
      </w:r>
      <w:r>
        <w:t>+回收”创新模式。落实汽车生产企业的主体责任，保障动力电池的有效回收利用和环保处置。建立产品类废物回收情况分类统计台账。到2025年，车用动力电池、报废机动车等产品类废物回收体系覆盖率达到50%。</w:t>
      </w:r>
    </w:p>
    <w:p w14:paraId="30D649B1" w14:textId="25FFE53F" w:rsidR="00580AB0" w:rsidRDefault="00580AB0" w:rsidP="00580AB0">
      <w:pPr>
        <w:rPr>
          <w:rFonts w:cs="宋体"/>
          <w:b/>
          <w:bCs/>
          <w:i/>
          <w:iCs/>
        </w:rPr>
      </w:pPr>
    </w:p>
    <w:p w14:paraId="6DB542C6" w14:textId="680C3CA5" w:rsidR="00BB32AE" w:rsidRPr="00567A78" w:rsidRDefault="00ED7599" w:rsidP="00ED7599">
      <w:pPr>
        <w:outlineLvl w:val="0"/>
        <w:rPr>
          <w:b/>
        </w:rPr>
      </w:pPr>
      <w:r>
        <w:rPr>
          <w:rFonts w:hint="eastAsia"/>
          <w:b/>
          <w:sz w:val="28"/>
          <w:szCs w:val="28"/>
        </w:rPr>
        <w:t>四、</w:t>
      </w:r>
      <w:r w:rsidR="00BB32AE" w:rsidRPr="00ED7599">
        <w:rPr>
          <w:rFonts w:hint="eastAsia"/>
          <w:b/>
          <w:sz w:val="28"/>
          <w:szCs w:val="28"/>
        </w:rPr>
        <w:t>新品信息跟踪</w:t>
      </w:r>
    </w:p>
    <w:p w14:paraId="5DCF8DA1" w14:textId="77777777" w:rsidR="0073477D" w:rsidRPr="00ED7599" w:rsidRDefault="0073477D" w:rsidP="00BB32AE">
      <w:pPr>
        <w:pStyle w:val="a7"/>
        <w:numPr>
          <w:ilvl w:val="3"/>
          <w:numId w:val="6"/>
        </w:numPr>
        <w:ind w:left="426" w:firstLineChars="0"/>
        <w:outlineLvl w:val="1"/>
        <w:rPr>
          <w:b/>
          <w:sz w:val="24"/>
        </w:rPr>
      </w:pPr>
      <w:r w:rsidRPr="00ED7599">
        <w:rPr>
          <w:b/>
          <w:sz w:val="24"/>
        </w:rPr>
        <w:t>红旗E202</w:t>
      </w:r>
    </w:p>
    <w:p w14:paraId="7E79424F" w14:textId="77777777" w:rsidR="0073477D" w:rsidRDefault="0073477D" w:rsidP="00BB32AE">
      <w:r>
        <w:rPr>
          <w:noProof/>
          <w:color w:val="474F5E"/>
        </w:rPr>
        <w:lastRenderedPageBreak/>
        <w:drawing>
          <wp:inline distT="0" distB="0" distL="0" distR="0" wp14:anchorId="5250F1F9" wp14:editId="4BE4A617">
            <wp:extent cx="1800000" cy="1052308"/>
            <wp:effectExtent l="0" t="0" r="0" b="0"/>
            <wp:docPr id="2" name="图片 2" descr="配备800V超级快充 红旗E202官图发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配备800V超级快充 红旗E202官图发布"/>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0000" cy="1052308"/>
                    </a:xfrm>
                    <a:prstGeom prst="rect">
                      <a:avLst/>
                    </a:prstGeom>
                    <a:noFill/>
                    <a:ln>
                      <a:noFill/>
                    </a:ln>
                  </pic:spPr>
                </pic:pic>
              </a:graphicData>
            </a:graphic>
          </wp:inline>
        </w:drawing>
      </w:r>
    </w:p>
    <w:p w14:paraId="0CF1D553" w14:textId="77777777" w:rsidR="0073477D" w:rsidRDefault="0073477D" w:rsidP="00DA7678">
      <w:pPr>
        <w:ind w:firstLineChars="202" w:firstLine="424"/>
      </w:pPr>
      <w:r>
        <w:t>新车将定位中大型SUV，外观上采用了红旗新能源最新的设计理念，将搭载智慧四驱系统、空气悬架、自动驾驶系统以及HAC智驾高级安全底盘系统等多种科技装备。</w:t>
      </w:r>
    </w:p>
    <w:p w14:paraId="3491981C" w14:textId="650A652C" w:rsidR="0073477D" w:rsidRDefault="0073477D" w:rsidP="00BB32AE">
      <w:pPr>
        <w:rPr>
          <w:rFonts w:cs="宋体"/>
          <w:b/>
          <w:bCs/>
          <w:i/>
          <w:iCs/>
        </w:rPr>
      </w:pPr>
    </w:p>
    <w:p w14:paraId="50854489" w14:textId="77777777" w:rsidR="0073477D" w:rsidRPr="00ED7599" w:rsidRDefault="0073477D" w:rsidP="00BB32AE">
      <w:pPr>
        <w:pStyle w:val="a7"/>
        <w:numPr>
          <w:ilvl w:val="3"/>
          <w:numId w:val="6"/>
        </w:numPr>
        <w:ind w:left="426" w:firstLineChars="0"/>
        <w:outlineLvl w:val="1"/>
        <w:rPr>
          <w:b/>
          <w:sz w:val="24"/>
        </w:rPr>
      </w:pPr>
      <w:r w:rsidRPr="00ED7599">
        <w:rPr>
          <w:rFonts w:hint="eastAsia"/>
          <w:b/>
          <w:sz w:val="24"/>
        </w:rPr>
        <w:t>银河之光</w:t>
      </w:r>
      <w:r w:rsidRPr="00ED7599">
        <w:rPr>
          <w:b/>
          <w:sz w:val="24"/>
        </w:rPr>
        <w:t>+银河L7</w:t>
      </w:r>
      <w:r w:rsidR="003C75F5" w:rsidRPr="00ED7599">
        <w:rPr>
          <w:b/>
          <w:sz w:val="24"/>
        </w:rPr>
        <w:t xml:space="preserve"> </w:t>
      </w:r>
    </w:p>
    <w:p w14:paraId="23A317DC" w14:textId="77777777" w:rsidR="0073477D" w:rsidRDefault="0073477D" w:rsidP="00BB32AE">
      <w:r>
        <w:rPr>
          <w:noProof/>
          <w:color w:val="474F5E"/>
        </w:rPr>
        <w:drawing>
          <wp:inline distT="0" distB="0" distL="0" distR="0" wp14:anchorId="2227235A" wp14:editId="1D2AE182">
            <wp:extent cx="1800000" cy="1052308"/>
            <wp:effectExtent l="0" t="0" r="0" b="0"/>
            <wp:docPr id="14" name="图片 14" descr="银河之光+银河L7 吉利银河系列首次亮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银河之光+银河L7 吉利银河系列首次亮相"/>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00000" cy="1052308"/>
                    </a:xfrm>
                    <a:prstGeom prst="rect">
                      <a:avLst/>
                    </a:prstGeom>
                    <a:noFill/>
                    <a:ln>
                      <a:noFill/>
                    </a:ln>
                  </pic:spPr>
                </pic:pic>
              </a:graphicData>
            </a:graphic>
          </wp:inline>
        </w:drawing>
      </w:r>
    </w:p>
    <w:p w14:paraId="42D70F77" w14:textId="77777777" w:rsidR="0073477D" w:rsidRDefault="0073477D" w:rsidP="00DA7678">
      <w:pPr>
        <w:ind w:firstLineChars="202" w:firstLine="424"/>
      </w:pPr>
      <w:r>
        <w:rPr>
          <w:rFonts w:hint="eastAsia"/>
        </w:rPr>
        <w:t>在</w:t>
      </w:r>
      <w:r>
        <w:t>2月23日举办的吉利新能源品牌战略发布会上，吉利正式发布了旗下全新的银河系列品牌以及最新的品牌LOGO，同时还带来了两款新车。其中一款是命名为银河L7的插混SUV车型，另一款为纯电动中大型轿跑原型车——银河之光。此外，在核心技术上，吉利也同步发布了神盾电池安全系统、雷神电混8848，以及全新汽车操作系统“银河NOS”等一系列具有颠覆实力的新能源电气化技术。</w:t>
      </w:r>
    </w:p>
    <w:p w14:paraId="4F791914" w14:textId="5AD8272B" w:rsidR="0073477D" w:rsidRPr="00B44826" w:rsidRDefault="0073477D" w:rsidP="00BB32AE">
      <w:pPr>
        <w:rPr>
          <w:rFonts w:cs="宋体"/>
          <w:b/>
          <w:bCs/>
          <w:i/>
          <w:iCs/>
        </w:rPr>
      </w:pPr>
    </w:p>
    <w:p w14:paraId="73C3EDBA" w14:textId="0A88BCEE" w:rsidR="00BB32AE" w:rsidRPr="00ED7599" w:rsidRDefault="00ED7599" w:rsidP="00ED7599">
      <w:pPr>
        <w:outlineLvl w:val="0"/>
        <w:rPr>
          <w:b/>
          <w:sz w:val="28"/>
          <w:szCs w:val="28"/>
        </w:rPr>
      </w:pPr>
      <w:r>
        <w:rPr>
          <w:rFonts w:hint="eastAsia"/>
          <w:b/>
          <w:sz w:val="28"/>
          <w:szCs w:val="28"/>
        </w:rPr>
        <w:t>五、</w:t>
      </w:r>
      <w:r w:rsidR="00BB32AE" w:rsidRPr="00ED7599">
        <w:rPr>
          <w:rFonts w:hint="eastAsia"/>
          <w:b/>
          <w:sz w:val="28"/>
          <w:szCs w:val="28"/>
        </w:rPr>
        <w:t>企业信息</w:t>
      </w:r>
    </w:p>
    <w:p w14:paraId="227BE8DB" w14:textId="77777777" w:rsidR="00580AB0" w:rsidRPr="00ED7599" w:rsidRDefault="00580AB0" w:rsidP="00BB32AE">
      <w:pPr>
        <w:pStyle w:val="a7"/>
        <w:numPr>
          <w:ilvl w:val="3"/>
          <w:numId w:val="10"/>
        </w:numPr>
        <w:ind w:firstLineChars="0"/>
        <w:jc w:val="left"/>
        <w:outlineLvl w:val="1"/>
        <w:rPr>
          <w:b/>
          <w:sz w:val="24"/>
        </w:rPr>
      </w:pPr>
      <w:r w:rsidRPr="00ED7599">
        <w:rPr>
          <w:rFonts w:hint="eastAsia"/>
          <w:b/>
          <w:sz w:val="24"/>
        </w:rPr>
        <w:t>比亚迪常州新能源汽车核心零部件产业园奠基</w:t>
      </w:r>
    </w:p>
    <w:p w14:paraId="06A0F01B" w14:textId="77777777" w:rsidR="00580AB0" w:rsidRDefault="00580AB0" w:rsidP="00DA7678">
      <w:pPr>
        <w:ind w:firstLineChars="202" w:firstLine="424"/>
      </w:pPr>
      <w:r w:rsidRPr="005427CA">
        <w:t>2月18日，比亚迪常州新能源汽车核心零部件产业园项目在常州国家高新区举行奠基仪式。该项目总投资100亿元，达产后将形成年产30万套高端智能核心零部件的规模。</w:t>
      </w:r>
    </w:p>
    <w:p w14:paraId="6727E76A" w14:textId="316382D3" w:rsidR="00580AB0" w:rsidRDefault="00580AB0" w:rsidP="00BB32AE">
      <w:pPr>
        <w:rPr>
          <w:rFonts w:cs="宋体"/>
          <w:b/>
          <w:bCs/>
          <w:i/>
          <w:iCs/>
        </w:rPr>
      </w:pPr>
    </w:p>
    <w:p w14:paraId="00E5C2C6" w14:textId="77777777" w:rsidR="00580AB0" w:rsidRPr="00ED7599" w:rsidRDefault="00580AB0" w:rsidP="00BB32AE">
      <w:pPr>
        <w:pStyle w:val="a7"/>
        <w:numPr>
          <w:ilvl w:val="3"/>
          <w:numId w:val="10"/>
        </w:numPr>
        <w:ind w:firstLineChars="0"/>
        <w:jc w:val="left"/>
        <w:outlineLvl w:val="1"/>
        <w:rPr>
          <w:b/>
          <w:sz w:val="24"/>
        </w:rPr>
      </w:pPr>
      <w:r w:rsidRPr="00ED7599">
        <w:rPr>
          <w:b/>
          <w:sz w:val="24"/>
        </w:rPr>
        <w:t>合创汽车首个超充站开业</w:t>
      </w:r>
    </w:p>
    <w:p w14:paraId="096DE3AD" w14:textId="77777777" w:rsidR="00580AB0" w:rsidRDefault="00580AB0" w:rsidP="00DA7678">
      <w:pPr>
        <w:ind w:firstLineChars="202" w:firstLine="424"/>
      </w:pPr>
      <w:r>
        <w:rPr>
          <w:rFonts w:hint="eastAsia"/>
        </w:rPr>
        <w:t>广深沿江高速东莞麻涌服务区超充站正式开业，该超充站是合创汽车科技有限公司联合深圳市车电网络有限公司、中海油华南销售公司共同打造的首个高速服务区超充站。与此同时，合创汽车与车电网还签订战略协议，双方将进一步加强合作沟通，共同探索多元化合作模式，结合双方的优势资源，联合布局超充场站网络。</w:t>
      </w:r>
    </w:p>
    <w:p w14:paraId="57C40ABC" w14:textId="519EA933" w:rsidR="00580AB0" w:rsidRDefault="00580AB0" w:rsidP="00BB32AE">
      <w:pPr>
        <w:rPr>
          <w:rFonts w:cs="宋体"/>
          <w:b/>
          <w:bCs/>
          <w:i/>
          <w:iCs/>
        </w:rPr>
      </w:pPr>
    </w:p>
    <w:p w14:paraId="16DCBE0E" w14:textId="77777777" w:rsidR="00580AB0" w:rsidRPr="00ED7599" w:rsidRDefault="00580AB0" w:rsidP="00BB32AE">
      <w:pPr>
        <w:pStyle w:val="a7"/>
        <w:numPr>
          <w:ilvl w:val="3"/>
          <w:numId w:val="10"/>
        </w:numPr>
        <w:ind w:firstLineChars="0"/>
        <w:jc w:val="left"/>
        <w:outlineLvl w:val="1"/>
        <w:rPr>
          <w:b/>
          <w:sz w:val="24"/>
        </w:rPr>
      </w:pPr>
      <w:r w:rsidRPr="00ED7599">
        <w:rPr>
          <w:b/>
          <w:sz w:val="24"/>
        </w:rPr>
        <w:t>小鹏汽车广州工厂投产</w:t>
      </w:r>
      <w:r w:rsidRPr="00ED7599">
        <w:rPr>
          <w:rFonts w:hint="eastAsia"/>
          <w:b/>
          <w:sz w:val="24"/>
        </w:rPr>
        <w:t>打造</w:t>
      </w:r>
      <w:r w:rsidRPr="00ED7599">
        <w:rPr>
          <w:b/>
          <w:sz w:val="24"/>
        </w:rPr>
        <w:t>G9等车型</w:t>
      </w:r>
    </w:p>
    <w:p w14:paraId="2D73E286" w14:textId="77777777" w:rsidR="00580AB0" w:rsidRDefault="00580AB0" w:rsidP="00DA7678">
      <w:pPr>
        <w:ind w:firstLineChars="202" w:firstLine="424"/>
      </w:pPr>
      <w:r>
        <w:rPr>
          <w:rFonts w:hint="eastAsia"/>
        </w:rPr>
        <w:t>由广州凯得投资建设的区域重点项目——小鹏汽车广州智能网联智造基地，近日正式投产。该工厂设计年产能</w:t>
      </w:r>
      <w:r>
        <w:t>12万辆，是继小鹏汽车肇庆工厂后，集冲压、焊装、涂装、总装四大工艺车间及新款车型试制、整车生产等业务于一体的智能网联汽车智造工厂。据悉，小鹏汽车广州工厂于2020年9月在广州市知识城奠基动工，最终历时9个半月，完成第一台样车落地，并于2022年12月底获国家工信部批准整车生产资质，未来小鹏汽车G9等车型将</w:t>
      </w:r>
      <w:r>
        <w:lastRenderedPageBreak/>
        <w:t>于该工厂生产下线交付。</w:t>
      </w:r>
    </w:p>
    <w:p w14:paraId="51C5F470" w14:textId="4ECDED7B" w:rsidR="00580AB0" w:rsidRDefault="00580AB0" w:rsidP="00BB32AE">
      <w:pPr>
        <w:rPr>
          <w:rFonts w:cs="宋体"/>
          <w:b/>
          <w:bCs/>
          <w:i/>
          <w:iCs/>
        </w:rPr>
      </w:pPr>
    </w:p>
    <w:p w14:paraId="323F4AA6" w14:textId="77777777" w:rsidR="00580AB0" w:rsidRPr="00ED7599" w:rsidRDefault="00580AB0" w:rsidP="00BB32AE">
      <w:pPr>
        <w:pStyle w:val="a7"/>
        <w:numPr>
          <w:ilvl w:val="3"/>
          <w:numId w:val="10"/>
        </w:numPr>
        <w:ind w:firstLineChars="0"/>
        <w:jc w:val="left"/>
        <w:outlineLvl w:val="1"/>
        <w:rPr>
          <w:b/>
          <w:sz w:val="24"/>
        </w:rPr>
      </w:pPr>
      <w:r w:rsidRPr="00ED7599">
        <w:rPr>
          <w:rFonts w:hint="eastAsia"/>
          <w:b/>
          <w:sz w:val="24"/>
        </w:rPr>
        <w:t>东风汽车</w:t>
      </w:r>
      <w:r w:rsidRPr="00ED7599">
        <w:rPr>
          <w:b/>
          <w:sz w:val="24"/>
        </w:rPr>
        <w:t>V2G零碳超级场站正式投入运营</w:t>
      </w:r>
    </w:p>
    <w:p w14:paraId="411F939A" w14:textId="77777777" w:rsidR="00580AB0" w:rsidRDefault="00580AB0" w:rsidP="00DA7678">
      <w:pPr>
        <w:ind w:firstLineChars="202" w:firstLine="424"/>
      </w:pPr>
      <w:r>
        <w:t>2月22日，东风汽车宣布V2G零碳超级场站已正式投入运营。据悉，东风汽车V2G零碳超级场站是集光储充放、先进充电技术以及智慧能源控制于一体的现代化智能化新型充电场站，占地806平方米，包括28个车位。其中，有19台交流充电桩、2个超级快充终端、5个V2G双向充放电终端、1个直流终端和1个无线充电终端。</w:t>
      </w:r>
    </w:p>
    <w:p w14:paraId="736E57DB" w14:textId="4D1C6D5C" w:rsidR="00580AB0" w:rsidRDefault="00580AB0" w:rsidP="00BB32AE">
      <w:pPr>
        <w:rPr>
          <w:rFonts w:cs="宋体"/>
          <w:b/>
          <w:bCs/>
          <w:i/>
          <w:iCs/>
        </w:rPr>
      </w:pPr>
    </w:p>
    <w:p w14:paraId="15302DB0" w14:textId="77777777" w:rsidR="00580AB0" w:rsidRPr="00ED7599" w:rsidRDefault="00580AB0" w:rsidP="00BB32AE">
      <w:pPr>
        <w:pStyle w:val="a7"/>
        <w:numPr>
          <w:ilvl w:val="3"/>
          <w:numId w:val="10"/>
        </w:numPr>
        <w:ind w:firstLineChars="0"/>
        <w:jc w:val="left"/>
        <w:outlineLvl w:val="1"/>
        <w:rPr>
          <w:b/>
          <w:sz w:val="24"/>
        </w:rPr>
      </w:pPr>
      <w:r w:rsidRPr="00ED7599">
        <w:rPr>
          <w:rFonts w:hint="eastAsia"/>
          <w:b/>
          <w:sz w:val="24"/>
        </w:rPr>
        <w:t>吉利新一代新雷神电混发动机量产下线</w:t>
      </w:r>
    </w:p>
    <w:p w14:paraId="74558057" w14:textId="77777777" w:rsidR="00580AB0" w:rsidRDefault="00580AB0" w:rsidP="00DA7678">
      <w:pPr>
        <w:ind w:firstLineChars="202" w:firstLine="424"/>
      </w:pPr>
      <w:r>
        <w:rPr>
          <w:rFonts w:hint="eastAsia"/>
        </w:rPr>
        <w:t>吉利官方宣布新一代雷神电混发动机</w:t>
      </w:r>
      <w:r>
        <w:t>BHE15Plus正式量产下线，该发动机热效率达到44.26%，同时高热效区间、扭矩以及功率方面也得到提升。从命名可以看出，新的发动机基于BHE15升级而来，BHE15是一台1.5T四缸发动机，最大功率133kW、最大扭矩290牛·米，目前该发动机已经搭载在帝豪L雷神Hi·P、吉利ICON以及领克06Remix等车型上。</w:t>
      </w:r>
    </w:p>
    <w:p w14:paraId="0F298DC8" w14:textId="569C4EEB" w:rsidR="00580AB0" w:rsidRPr="006429DB" w:rsidRDefault="00580AB0" w:rsidP="00BB32AE">
      <w:pPr>
        <w:rPr>
          <w:rFonts w:cs="宋体"/>
          <w:b/>
          <w:bCs/>
          <w:i/>
          <w:iCs/>
        </w:rPr>
      </w:pPr>
    </w:p>
    <w:p w14:paraId="4830F504" w14:textId="77777777" w:rsidR="00580AB0" w:rsidRPr="00ED7599" w:rsidRDefault="00580AB0" w:rsidP="00BB32AE">
      <w:pPr>
        <w:pStyle w:val="a7"/>
        <w:numPr>
          <w:ilvl w:val="3"/>
          <w:numId w:val="10"/>
        </w:numPr>
        <w:ind w:firstLineChars="0"/>
        <w:jc w:val="left"/>
        <w:outlineLvl w:val="1"/>
        <w:rPr>
          <w:b/>
          <w:sz w:val="24"/>
        </w:rPr>
      </w:pPr>
      <w:r w:rsidRPr="00ED7599">
        <w:rPr>
          <w:rFonts w:hint="eastAsia"/>
          <w:b/>
          <w:sz w:val="24"/>
        </w:rPr>
        <w:t>均瑶官宣造车</w:t>
      </w:r>
      <w:r w:rsidRPr="00ED7599">
        <w:rPr>
          <w:b/>
          <w:sz w:val="24"/>
        </w:rPr>
        <w:t>发布吉祥大出行战略</w:t>
      </w:r>
    </w:p>
    <w:p w14:paraId="19347F9C" w14:textId="77777777" w:rsidR="00580AB0" w:rsidRDefault="00580AB0" w:rsidP="00DA7678">
      <w:pPr>
        <w:ind w:firstLineChars="202" w:firstLine="424"/>
      </w:pPr>
      <w:r>
        <w:t>均瑶集团正式官宣造车，并发布“吉祥大出行”战略构想，通过吉祥航空以及云度汽车，从硬件、软件和服务三个维度，为用户提供陆空一体化服务体验。</w:t>
      </w:r>
    </w:p>
    <w:p w14:paraId="0E103F65" w14:textId="458C67CF" w:rsidR="00580AB0" w:rsidRDefault="00580AB0" w:rsidP="00BB32AE">
      <w:pPr>
        <w:rPr>
          <w:rFonts w:cs="宋体"/>
          <w:b/>
          <w:bCs/>
          <w:i/>
          <w:iCs/>
        </w:rPr>
      </w:pPr>
    </w:p>
    <w:p w14:paraId="205CB041" w14:textId="77777777" w:rsidR="00580AB0" w:rsidRPr="00ED7599" w:rsidRDefault="00580AB0" w:rsidP="00BB32AE">
      <w:pPr>
        <w:pStyle w:val="a7"/>
        <w:numPr>
          <w:ilvl w:val="3"/>
          <w:numId w:val="10"/>
        </w:numPr>
        <w:ind w:firstLineChars="0"/>
        <w:jc w:val="left"/>
        <w:outlineLvl w:val="1"/>
        <w:rPr>
          <w:b/>
          <w:sz w:val="24"/>
        </w:rPr>
      </w:pPr>
      <w:r w:rsidRPr="00ED7599">
        <w:rPr>
          <w:rFonts w:hint="eastAsia"/>
          <w:b/>
          <w:sz w:val="24"/>
        </w:rPr>
        <w:t>哪吒公布智能驾驶路线图</w:t>
      </w:r>
    </w:p>
    <w:p w14:paraId="1EE267AF" w14:textId="77777777" w:rsidR="00580AB0" w:rsidRDefault="00580AB0" w:rsidP="00DA7678">
      <w:pPr>
        <w:ind w:firstLineChars="202" w:firstLine="424"/>
      </w:pPr>
      <w:r>
        <w:t>哪吒汽车官方公布了智能驾驶系统NETAPILOT的未来发展项目节点以及搭载车型计划。目前已经量产的哪吒U系列和V系列已经搭载部署了NETAPILOT2.0或3.0，实现L1或L2级别的驾驶辅助。在哪吒S车型上，搭载了NETAPILOT4.0系统。在2024年哪吒汽车将推出NETAPILOT5.0，它最高将支持L4级别的自动驾驶辅助，在2025年之后，哪吒汽车将会推出NETAPILOT6.0，以实现更强大的L4级别自动驾驶辅助。</w:t>
      </w:r>
    </w:p>
    <w:p w14:paraId="6EB075A5" w14:textId="36775341" w:rsidR="00580AB0" w:rsidRDefault="00580AB0" w:rsidP="00BB32AE">
      <w:pPr>
        <w:rPr>
          <w:rFonts w:cs="宋体"/>
          <w:b/>
          <w:bCs/>
          <w:i/>
          <w:iCs/>
        </w:rPr>
      </w:pPr>
    </w:p>
    <w:p w14:paraId="029E2951" w14:textId="77777777" w:rsidR="00580AB0" w:rsidRPr="00ED7599" w:rsidRDefault="00580AB0" w:rsidP="00BB32AE">
      <w:pPr>
        <w:pStyle w:val="a7"/>
        <w:numPr>
          <w:ilvl w:val="3"/>
          <w:numId w:val="10"/>
        </w:numPr>
        <w:ind w:firstLineChars="0"/>
        <w:jc w:val="left"/>
        <w:outlineLvl w:val="1"/>
        <w:rPr>
          <w:b/>
          <w:sz w:val="24"/>
        </w:rPr>
      </w:pPr>
      <w:r w:rsidRPr="00ED7599">
        <w:rPr>
          <w:rFonts w:hint="eastAsia"/>
          <w:b/>
          <w:sz w:val="24"/>
        </w:rPr>
        <w:t>奇瑞新能源车制造项目落地阿根廷</w:t>
      </w:r>
      <w:r w:rsidRPr="00ED7599">
        <w:rPr>
          <w:b/>
          <w:sz w:val="24"/>
        </w:rPr>
        <w:t>国轩供货电池</w:t>
      </w:r>
    </w:p>
    <w:p w14:paraId="08A3AAF9" w14:textId="77777777" w:rsidR="00580AB0" w:rsidRDefault="00580AB0" w:rsidP="00DA7678">
      <w:pPr>
        <w:ind w:firstLineChars="202" w:firstLine="424"/>
      </w:pPr>
      <w:r w:rsidRPr="005427CA">
        <w:t>阿根廷共和国驻华大使馆官方消息，奇瑞宣布将在阿根廷投资4亿美元建厂，目标在2030年底在阿根廷实现年产10万辆新能源汽车，直接提供6000个就业岗位。</w:t>
      </w:r>
    </w:p>
    <w:p w14:paraId="09E2BBD3" w14:textId="1AC1C366" w:rsidR="00580AB0" w:rsidRDefault="00580AB0" w:rsidP="00BB32AE">
      <w:pPr>
        <w:rPr>
          <w:rFonts w:cs="宋体"/>
          <w:b/>
          <w:bCs/>
          <w:i/>
          <w:iCs/>
        </w:rPr>
      </w:pPr>
    </w:p>
    <w:p w14:paraId="5A4C3BF3" w14:textId="77777777" w:rsidR="00580AB0" w:rsidRPr="00ED7599" w:rsidRDefault="00580AB0" w:rsidP="00BB32AE">
      <w:pPr>
        <w:pStyle w:val="a7"/>
        <w:numPr>
          <w:ilvl w:val="3"/>
          <w:numId w:val="10"/>
        </w:numPr>
        <w:ind w:firstLineChars="0"/>
        <w:jc w:val="left"/>
        <w:outlineLvl w:val="1"/>
        <w:rPr>
          <w:b/>
          <w:sz w:val="24"/>
        </w:rPr>
      </w:pPr>
      <w:r w:rsidRPr="00ED7599">
        <w:rPr>
          <w:rFonts w:hint="eastAsia"/>
          <w:b/>
          <w:sz w:val="24"/>
        </w:rPr>
        <w:t>上汽通用五菱与龙蟠科技签署战略合作协议</w:t>
      </w:r>
    </w:p>
    <w:p w14:paraId="39A4AD9A" w14:textId="77777777" w:rsidR="00580AB0" w:rsidRDefault="00580AB0" w:rsidP="00DA7678">
      <w:pPr>
        <w:ind w:firstLineChars="202" w:firstLine="424"/>
      </w:pPr>
      <w:r>
        <w:t>上汽通用五菱宣布，公司与江苏龙蟠科技股份有限公司签署战略合作协议。根据协议，双方将成立“上汽通用五菱—龙蟠科技协同创新中心”，该中心的研发工作将主要围绕锂离子动力电池、润滑油、防冻液等车用化学品，以及动力电池回收再利用等方面。同时，双方未来还将在动力电池材料、供应、技术开发等方面展开深度合作。</w:t>
      </w:r>
    </w:p>
    <w:p w14:paraId="7DA4B519" w14:textId="1671F148" w:rsidR="00580AB0" w:rsidRDefault="00580AB0" w:rsidP="00BB32AE">
      <w:pPr>
        <w:rPr>
          <w:rFonts w:cs="宋体"/>
          <w:b/>
          <w:bCs/>
          <w:i/>
          <w:iCs/>
        </w:rPr>
      </w:pPr>
    </w:p>
    <w:p w14:paraId="55BBC07E" w14:textId="77777777" w:rsidR="00580AB0" w:rsidRPr="00ED7599" w:rsidRDefault="00580AB0" w:rsidP="00BB32AE">
      <w:pPr>
        <w:pStyle w:val="a7"/>
        <w:numPr>
          <w:ilvl w:val="3"/>
          <w:numId w:val="10"/>
        </w:numPr>
        <w:ind w:firstLineChars="0"/>
        <w:jc w:val="left"/>
        <w:outlineLvl w:val="1"/>
        <w:rPr>
          <w:b/>
          <w:sz w:val="24"/>
        </w:rPr>
      </w:pPr>
      <w:r w:rsidRPr="00ED7599">
        <w:rPr>
          <w:rFonts w:hint="eastAsia"/>
          <w:b/>
          <w:sz w:val="24"/>
        </w:rPr>
        <w:t>威马工厂全线停摆！</w:t>
      </w:r>
    </w:p>
    <w:p w14:paraId="1ED48B93" w14:textId="77777777" w:rsidR="00580AB0" w:rsidRDefault="00580AB0" w:rsidP="00DA7678">
      <w:pPr>
        <w:ind w:firstLineChars="202" w:firstLine="424"/>
      </w:pPr>
      <w:r w:rsidRPr="001F3008">
        <w:rPr>
          <w:rFonts w:hint="eastAsia"/>
        </w:rPr>
        <w:t>威马汽车两大工厂均已处于停摆状态。威马汽车曾先后在浙江温州、湖北黄冈建立了两</w:t>
      </w:r>
      <w:r w:rsidRPr="001F3008">
        <w:rPr>
          <w:rFonts w:hint="eastAsia"/>
        </w:rPr>
        <w:lastRenderedPageBreak/>
        <w:t>座整车生产基地，总产能约为</w:t>
      </w:r>
      <w:r w:rsidRPr="001F3008">
        <w:t>25万辆，但经媒体实探两地生产基地发现，目前两大工厂均处于停摆状态。</w:t>
      </w:r>
    </w:p>
    <w:p w14:paraId="5AFB4C29" w14:textId="2C4206BD" w:rsidR="00580AB0" w:rsidRDefault="00580AB0" w:rsidP="00BB32AE">
      <w:pPr>
        <w:rPr>
          <w:rFonts w:cs="宋体"/>
          <w:b/>
          <w:bCs/>
          <w:i/>
          <w:iCs/>
        </w:rPr>
      </w:pPr>
    </w:p>
    <w:p w14:paraId="75A59EDA" w14:textId="77777777" w:rsidR="00580AB0" w:rsidRPr="00ED7599" w:rsidRDefault="00580AB0" w:rsidP="00BB32AE">
      <w:pPr>
        <w:pStyle w:val="a7"/>
        <w:numPr>
          <w:ilvl w:val="3"/>
          <w:numId w:val="10"/>
        </w:numPr>
        <w:ind w:firstLineChars="0"/>
        <w:jc w:val="left"/>
        <w:outlineLvl w:val="1"/>
        <w:rPr>
          <w:b/>
          <w:sz w:val="24"/>
        </w:rPr>
      </w:pPr>
      <w:r w:rsidRPr="00ED7599">
        <w:rPr>
          <w:rFonts w:hint="eastAsia"/>
          <w:b/>
          <w:sz w:val="24"/>
        </w:rPr>
        <w:t>蔚来：</w:t>
      </w:r>
      <w:r w:rsidRPr="00ED7599">
        <w:rPr>
          <w:b/>
          <w:sz w:val="24"/>
        </w:rPr>
        <w:t>2023年新增1000座换电站</w:t>
      </w:r>
    </w:p>
    <w:p w14:paraId="6DCC08DA" w14:textId="77777777" w:rsidR="00580AB0" w:rsidRDefault="00580AB0" w:rsidP="00DA7678">
      <w:pPr>
        <w:ind w:firstLineChars="202" w:firstLine="424"/>
      </w:pPr>
      <w:r w:rsidRPr="001F3008">
        <w:rPr>
          <w:rFonts w:hint="eastAsia"/>
        </w:rPr>
        <w:t>蔚来宣布</w:t>
      </w:r>
      <w:r w:rsidRPr="001F3008">
        <w:t>2023年换电站建设目标，由原定新增400座，提升至新增1，000座，2023年将累计建成超过2，300座换电站。其中，约600座为城区换电站，将重点布局有一定用户基数但还没有换电站的三四线城市与县城；约400座为高速换电站。</w:t>
      </w:r>
    </w:p>
    <w:p w14:paraId="477C968B" w14:textId="7C09413F" w:rsidR="00580AB0" w:rsidRDefault="00580AB0" w:rsidP="00BB32AE">
      <w:pPr>
        <w:rPr>
          <w:rFonts w:cs="宋体"/>
          <w:b/>
          <w:bCs/>
          <w:i/>
          <w:iCs/>
        </w:rPr>
      </w:pPr>
    </w:p>
    <w:p w14:paraId="11A83C5F" w14:textId="77777777" w:rsidR="00580AB0" w:rsidRPr="00ED7599" w:rsidRDefault="00580AB0" w:rsidP="00BB32AE">
      <w:pPr>
        <w:pStyle w:val="a7"/>
        <w:numPr>
          <w:ilvl w:val="3"/>
          <w:numId w:val="10"/>
        </w:numPr>
        <w:ind w:firstLineChars="0"/>
        <w:jc w:val="left"/>
        <w:outlineLvl w:val="1"/>
        <w:rPr>
          <w:b/>
          <w:sz w:val="24"/>
        </w:rPr>
      </w:pPr>
      <w:r w:rsidRPr="00ED7599">
        <w:rPr>
          <w:rFonts w:hint="eastAsia"/>
          <w:b/>
          <w:sz w:val="24"/>
        </w:rPr>
        <w:t>蔚来计划建设第一座电池工厂</w:t>
      </w:r>
    </w:p>
    <w:p w14:paraId="7E20D53C" w14:textId="77777777" w:rsidR="00580AB0" w:rsidRDefault="00580AB0" w:rsidP="00DA7678">
      <w:pPr>
        <w:ind w:firstLineChars="202" w:firstLine="424"/>
      </w:pPr>
      <w:r>
        <w:t>2月24日，据外媒报道，蔚来计划在合肥建设第一座电池工厂。</w:t>
      </w:r>
      <w:r>
        <w:rPr>
          <w:rFonts w:hint="eastAsia"/>
        </w:rPr>
        <w:t>消息人士称，该电池厂投产的电池为大圆柱电池，规划年产能为</w:t>
      </w:r>
      <w:r>
        <w:t>40GWh。</w:t>
      </w:r>
    </w:p>
    <w:p w14:paraId="4CA15F00" w14:textId="0A18FDC2" w:rsidR="00580AB0" w:rsidRDefault="00580AB0" w:rsidP="00BB32AE">
      <w:pPr>
        <w:rPr>
          <w:rFonts w:cs="宋体"/>
          <w:b/>
          <w:bCs/>
          <w:i/>
          <w:iCs/>
        </w:rPr>
      </w:pPr>
    </w:p>
    <w:p w14:paraId="65C654BF" w14:textId="77777777" w:rsidR="00580AB0" w:rsidRPr="00ED7599" w:rsidRDefault="00580AB0" w:rsidP="00BB32AE">
      <w:pPr>
        <w:pStyle w:val="a7"/>
        <w:numPr>
          <w:ilvl w:val="3"/>
          <w:numId w:val="10"/>
        </w:numPr>
        <w:ind w:firstLineChars="0"/>
        <w:jc w:val="left"/>
        <w:outlineLvl w:val="1"/>
        <w:rPr>
          <w:b/>
          <w:sz w:val="24"/>
        </w:rPr>
      </w:pPr>
      <w:r w:rsidRPr="00ED7599">
        <w:rPr>
          <w:rFonts w:hint="eastAsia"/>
          <w:b/>
          <w:sz w:val="24"/>
        </w:rPr>
        <w:t>蔚来整合猎豹工厂</w:t>
      </w:r>
      <w:r w:rsidRPr="00ED7599">
        <w:rPr>
          <w:b/>
          <w:sz w:val="24"/>
        </w:rPr>
        <w:t>导入新品牌萤火虫</w:t>
      </w:r>
    </w:p>
    <w:p w14:paraId="04AE03C0" w14:textId="77777777" w:rsidR="00580AB0" w:rsidRDefault="00580AB0" w:rsidP="00DA7678">
      <w:pPr>
        <w:ind w:firstLineChars="202" w:firstLine="424"/>
      </w:pPr>
      <w:r>
        <w:rPr>
          <w:rFonts w:hint="eastAsia"/>
        </w:rPr>
        <w:t>蔚来汽车的整车工厂（</w:t>
      </w:r>
      <w:r>
        <w:t>F4）将落户安徽滁州市经济开发区，并将投产蔚来旗下第三品牌产品。据悉这座工厂是在猎豹汽车原有工厂的基础上进行了整合。另据消息人士透露，蔚来汽车20万以内的低端品牌将在滁州工厂生产。其内部名称为“萤火虫”，将在欧洲首发。该品牌将主打小型车以及微型车市场，售价区间预计在10万-20元左右，预计在2024年的第三季度首发。</w:t>
      </w:r>
    </w:p>
    <w:p w14:paraId="22D2807E" w14:textId="7BCBB64B" w:rsidR="00580AB0" w:rsidRPr="006429DB" w:rsidRDefault="00580AB0" w:rsidP="00BB32AE">
      <w:pPr>
        <w:rPr>
          <w:rFonts w:cs="宋体"/>
          <w:b/>
          <w:bCs/>
          <w:i/>
          <w:iCs/>
        </w:rPr>
      </w:pPr>
    </w:p>
    <w:p w14:paraId="00982DE8" w14:textId="77777777" w:rsidR="00580AB0" w:rsidRPr="00ED7599" w:rsidRDefault="00580AB0" w:rsidP="00BB32AE">
      <w:pPr>
        <w:pStyle w:val="a7"/>
        <w:numPr>
          <w:ilvl w:val="3"/>
          <w:numId w:val="10"/>
        </w:numPr>
        <w:ind w:firstLineChars="0"/>
        <w:jc w:val="left"/>
        <w:outlineLvl w:val="1"/>
        <w:rPr>
          <w:b/>
          <w:sz w:val="24"/>
        </w:rPr>
      </w:pPr>
      <w:r w:rsidRPr="00ED7599">
        <w:rPr>
          <w:rFonts w:hint="eastAsia"/>
          <w:b/>
          <w:sz w:val="24"/>
        </w:rPr>
        <w:t>小鹏汽车广州工厂正式投产</w:t>
      </w:r>
      <w:r w:rsidRPr="00ED7599">
        <w:rPr>
          <w:b/>
          <w:sz w:val="24"/>
        </w:rPr>
        <w:t>将生产G9等车型</w:t>
      </w:r>
    </w:p>
    <w:p w14:paraId="6925BF5F" w14:textId="77777777" w:rsidR="00580AB0" w:rsidRDefault="00580AB0" w:rsidP="00DA7678">
      <w:pPr>
        <w:ind w:firstLineChars="202" w:firstLine="424"/>
      </w:pPr>
      <w:r>
        <w:t>由广州凯得投资建设的区域重点项目小鹏汽车广州智能网联智造基地正式投产。该工厂位于广州开发区内的“中新知识城”，设计年产能12万辆，是继小鹏汽车肇庆工厂后，集冲压、焊装、涂装、总装四大工艺车间及新款车型试制、整车生产等业务于一体的智能网联汽车智造工厂。</w:t>
      </w:r>
    </w:p>
    <w:p w14:paraId="682B9227" w14:textId="511D4BA3" w:rsidR="00580AB0" w:rsidRDefault="00580AB0" w:rsidP="00BB32AE">
      <w:pPr>
        <w:rPr>
          <w:rFonts w:cs="宋体"/>
          <w:b/>
          <w:bCs/>
          <w:i/>
          <w:iCs/>
        </w:rPr>
      </w:pPr>
    </w:p>
    <w:p w14:paraId="6A92C406" w14:textId="023CC51F" w:rsidR="00580AB0" w:rsidRPr="00ED7599" w:rsidRDefault="00580AB0" w:rsidP="00BB32AE">
      <w:pPr>
        <w:pStyle w:val="a7"/>
        <w:numPr>
          <w:ilvl w:val="3"/>
          <w:numId w:val="10"/>
        </w:numPr>
        <w:ind w:firstLineChars="0"/>
        <w:jc w:val="left"/>
        <w:outlineLvl w:val="1"/>
        <w:rPr>
          <w:b/>
          <w:sz w:val="24"/>
        </w:rPr>
      </w:pPr>
      <w:r w:rsidRPr="00ED7599">
        <w:rPr>
          <w:rFonts w:hint="eastAsia"/>
          <w:b/>
          <w:sz w:val="24"/>
        </w:rPr>
        <w:t>亿纬锂能：公司大圆柱电池进行大规模量产验证</w:t>
      </w:r>
    </w:p>
    <w:p w14:paraId="1B76FC90" w14:textId="77777777" w:rsidR="00580AB0" w:rsidRDefault="00580AB0" w:rsidP="00DA7678">
      <w:pPr>
        <w:ind w:firstLineChars="202" w:firstLine="424"/>
      </w:pPr>
      <w:r w:rsidRPr="00A13539">
        <w:rPr>
          <w:rFonts w:hint="eastAsia"/>
        </w:rPr>
        <w:t>亿纬锂能近期接受机构调研时表示，大圆柱电池在经济性、安全性和回收利用价值方面具有非常明显的优势，并且会让将来的电池系统总体上实现标准化。大圆柱在快充技术方面也具备很强的潜力，目前公司已经做到快充技术</w:t>
      </w:r>
      <w:r w:rsidRPr="00A13539">
        <w:t>12分钟充满电。目前可以看到以特斯拉为代表，宝马、戴姆勒、通用汽车也纷纷宣布采用大圆柱体系，所以公司认为从长远来看大圆柱应该成为主流。目前，公司的大圆柱电池中试线已交付几十万支电池，优率也得到有效提升，其量产的生产线已经建好，目前正在进行大规模量产验证，公司会在今年的二季度开始进行一些交付，交付前会做好充分验证工</w:t>
      </w:r>
      <w:r w:rsidRPr="00A13539">
        <w:rPr>
          <w:rFonts w:hint="eastAsia"/>
        </w:rPr>
        <w:t>作。</w:t>
      </w:r>
    </w:p>
    <w:p w14:paraId="3EC3E6BF" w14:textId="6BEB97BC" w:rsidR="00580AB0" w:rsidRDefault="00580AB0" w:rsidP="00BB32AE">
      <w:pPr>
        <w:rPr>
          <w:rFonts w:cs="宋体"/>
          <w:b/>
          <w:bCs/>
          <w:i/>
          <w:iCs/>
        </w:rPr>
      </w:pPr>
    </w:p>
    <w:p w14:paraId="7C77FD55" w14:textId="77777777" w:rsidR="00580AB0" w:rsidRPr="00ED7599" w:rsidRDefault="00580AB0" w:rsidP="00BB32AE">
      <w:pPr>
        <w:pStyle w:val="a7"/>
        <w:numPr>
          <w:ilvl w:val="3"/>
          <w:numId w:val="10"/>
        </w:numPr>
        <w:ind w:firstLineChars="0"/>
        <w:jc w:val="left"/>
        <w:outlineLvl w:val="1"/>
        <w:rPr>
          <w:b/>
          <w:sz w:val="24"/>
        </w:rPr>
      </w:pPr>
      <w:r w:rsidRPr="00ED7599">
        <w:rPr>
          <w:rFonts w:hint="eastAsia"/>
          <w:b/>
          <w:sz w:val="24"/>
        </w:rPr>
        <w:t>长安福特</w:t>
      </w:r>
      <w:r w:rsidRPr="00ED7599">
        <w:rPr>
          <w:b/>
          <w:sz w:val="24"/>
        </w:rPr>
        <w:t>2023年新车计划</w:t>
      </w:r>
    </w:p>
    <w:p w14:paraId="223E9ED1" w14:textId="77777777" w:rsidR="00580AB0" w:rsidRDefault="00580AB0" w:rsidP="00DA7678">
      <w:pPr>
        <w:ind w:firstLineChars="202" w:firstLine="424"/>
      </w:pPr>
      <w:r>
        <w:t>2月23日，福特锐界L正式发布，发布会期间长安福特总裁何晓庆表达了对全新锐界L的期许，以及分享了长安福特未来新车产品信息。全新锐界L首发当日盲订订单已超过百辆，燃油版车型预计于4月上市，混动版预计于7月上市。同时，官方还透露，更具个性化</w:t>
      </w:r>
      <w:r>
        <w:lastRenderedPageBreak/>
        <w:t>的探险者TIMBERLINE版本将于2023年中推出，蒙迪欧混动版车型有望于2023下半年上市。针对电动化布局，福特表示，目前品牌的技术储备较为充分，电动化产品正在规划中。</w:t>
      </w:r>
    </w:p>
    <w:p w14:paraId="575F71FE" w14:textId="4828FA3D" w:rsidR="00580AB0" w:rsidRDefault="00580AB0" w:rsidP="00BB32AE">
      <w:pPr>
        <w:rPr>
          <w:rFonts w:cs="宋体"/>
          <w:b/>
          <w:bCs/>
          <w:i/>
          <w:iCs/>
        </w:rPr>
      </w:pPr>
    </w:p>
    <w:p w14:paraId="03A514B7" w14:textId="77777777" w:rsidR="00580AB0" w:rsidRPr="00ED7599" w:rsidRDefault="00580AB0" w:rsidP="00BB32AE">
      <w:pPr>
        <w:pStyle w:val="a7"/>
        <w:numPr>
          <w:ilvl w:val="3"/>
          <w:numId w:val="10"/>
        </w:numPr>
        <w:ind w:firstLineChars="0"/>
        <w:jc w:val="left"/>
        <w:outlineLvl w:val="1"/>
        <w:rPr>
          <w:b/>
          <w:sz w:val="24"/>
        </w:rPr>
      </w:pPr>
      <w:r w:rsidRPr="00ED7599">
        <w:rPr>
          <w:rFonts w:hint="eastAsia"/>
          <w:b/>
          <w:sz w:val="24"/>
        </w:rPr>
        <w:t>长安汽车与宁德时代设立电池合资公司</w:t>
      </w:r>
    </w:p>
    <w:p w14:paraId="6F18521F" w14:textId="77777777" w:rsidR="00580AB0" w:rsidRDefault="00580AB0" w:rsidP="00DA7678">
      <w:pPr>
        <w:ind w:firstLineChars="202" w:firstLine="424"/>
      </w:pPr>
      <w:r>
        <w:t>2月17日，重庆长安汽车股份有限公司公告，根据业务需要，公司拟与重庆长安新能源汽车科技有限公司、宁德时代新能源科技股份有限公司共同出资设立电池合资公司。该合资公司注册资本15亿元，其中，公司出资2.85亿元，占比19%；长安新能源出资4.5亿元，占比30%；宁德时代出资7.65亿元，占比51%。</w:t>
      </w:r>
    </w:p>
    <w:p w14:paraId="13135E75" w14:textId="6714C236" w:rsidR="00580AB0" w:rsidRDefault="00580AB0" w:rsidP="00BB32AE">
      <w:pPr>
        <w:rPr>
          <w:rFonts w:cs="宋体"/>
          <w:b/>
          <w:bCs/>
          <w:i/>
          <w:iCs/>
        </w:rPr>
      </w:pPr>
    </w:p>
    <w:p w14:paraId="691B7742" w14:textId="77777777" w:rsidR="00580AB0" w:rsidRPr="00ED7599" w:rsidRDefault="00580AB0" w:rsidP="00BB32AE">
      <w:pPr>
        <w:pStyle w:val="a7"/>
        <w:numPr>
          <w:ilvl w:val="3"/>
          <w:numId w:val="10"/>
        </w:numPr>
        <w:ind w:firstLineChars="0"/>
        <w:jc w:val="left"/>
        <w:outlineLvl w:val="1"/>
        <w:rPr>
          <w:b/>
          <w:sz w:val="24"/>
        </w:rPr>
      </w:pPr>
      <w:r w:rsidRPr="00ED7599">
        <w:rPr>
          <w:rFonts w:hint="eastAsia"/>
          <w:b/>
          <w:sz w:val="24"/>
        </w:rPr>
        <w:t>长城汽车布局新能源商用车</w:t>
      </w:r>
    </w:p>
    <w:p w14:paraId="5DBB0720" w14:textId="77777777" w:rsidR="00580AB0" w:rsidRDefault="00580AB0" w:rsidP="00DA7678">
      <w:pPr>
        <w:ind w:firstLineChars="202" w:firstLine="424"/>
      </w:pPr>
      <w:r w:rsidRPr="00FE0F74">
        <w:t>2月22日，长城汽车旗下如果科技首度对外公开业务方向。如果科技将开展商用车业务，推进商用车行业向清洁能源、智慧化发展。</w:t>
      </w:r>
    </w:p>
    <w:p w14:paraId="76CC3716" w14:textId="1119F0CD" w:rsidR="00580AB0" w:rsidRPr="00A37C47" w:rsidRDefault="00580AB0" w:rsidP="00A37C47">
      <w:pPr>
        <w:ind w:firstLineChars="202" w:firstLine="424"/>
        <w:rPr>
          <w:rFonts w:hint="eastAsia"/>
        </w:rPr>
      </w:pPr>
      <w:r w:rsidRPr="00FE0F74">
        <w:rPr>
          <w:rFonts w:hint="eastAsia"/>
        </w:rPr>
        <w:t>在车端，如果科技将采用氢能、纯电、混动三种技术路线并举的发展策略，同时在智能驾驶、智能座舱、智能服务等领域进行创新性尝试。在解决方案端，如果科技将依托人工智能及大数据能力，打通运输过程中干线、倒短、城配、补能等多场景数据，实现运力行业全链路降本增效。</w:t>
      </w:r>
    </w:p>
    <w:p w14:paraId="136A366A" w14:textId="77777777" w:rsidR="00580AB0" w:rsidRDefault="00580AB0" w:rsidP="00BB32AE">
      <w:pPr>
        <w:rPr>
          <w:rFonts w:cs="宋体"/>
          <w:b/>
          <w:bCs/>
          <w:i/>
          <w:iCs/>
        </w:rPr>
      </w:pPr>
    </w:p>
    <w:p w14:paraId="6CB637E1" w14:textId="1F445DDD" w:rsidR="00580AB0" w:rsidRPr="00ED7599" w:rsidRDefault="00580AB0" w:rsidP="00BB32AE">
      <w:pPr>
        <w:pStyle w:val="a7"/>
        <w:numPr>
          <w:ilvl w:val="3"/>
          <w:numId w:val="10"/>
        </w:numPr>
        <w:ind w:firstLineChars="0"/>
        <w:jc w:val="left"/>
        <w:outlineLvl w:val="1"/>
        <w:rPr>
          <w:b/>
          <w:sz w:val="24"/>
        </w:rPr>
      </w:pPr>
      <w:r w:rsidRPr="00ED7599">
        <w:rPr>
          <w:b/>
          <w:sz w:val="24"/>
        </w:rPr>
        <w:t>广汽传祺2023年新车规划M9PHEV等</w:t>
      </w:r>
    </w:p>
    <w:p w14:paraId="258A957F" w14:textId="77777777" w:rsidR="00580AB0" w:rsidRDefault="00580AB0" w:rsidP="00DA7678">
      <w:pPr>
        <w:ind w:firstLineChars="202" w:firstLine="424"/>
      </w:pPr>
      <w:r>
        <w:rPr>
          <w:rFonts w:hint="eastAsia"/>
        </w:rPr>
        <w:t>从相关渠道获得了广汽传祺的</w:t>
      </w:r>
      <w:r>
        <w:t>2023年新车计划，其中全新传祺GS3(参数|询价)·影速将今日开启预售，并在3月正式上市。另外，广汽传祺还将在年内推出3款全新PHEV车型，包括M9PHEV（5月上市）、大七座SUVPHEV（9月上市）以及中高端家用MPVPHEV（12月上市）。</w:t>
      </w:r>
    </w:p>
    <w:p w14:paraId="5095EC32" w14:textId="101FC0FF" w:rsidR="00580AB0" w:rsidRDefault="00580AB0" w:rsidP="00BB32AE">
      <w:pPr>
        <w:rPr>
          <w:rFonts w:cs="宋体"/>
          <w:b/>
          <w:bCs/>
          <w:i/>
          <w:iCs/>
        </w:rPr>
      </w:pPr>
    </w:p>
    <w:p w14:paraId="613ACBB4" w14:textId="277E596D" w:rsidR="00BB32AE" w:rsidRPr="00ED7599" w:rsidRDefault="00ED7599" w:rsidP="00ED7599">
      <w:pPr>
        <w:outlineLvl w:val="0"/>
        <w:rPr>
          <w:b/>
          <w:sz w:val="28"/>
          <w:szCs w:val="28"/>
        </w:rPr>
      </w:pPr>
      <w:r>
        <w:rPr>
          <w:rFonts w:hint="eastAsia"/>
          <w:b/>
          <w:sz w:val="28"/>
          <w:szCs w:val="28"/>
        </w:rPr>
        <w:t>六、</w:t>
      </w:r>
      <w:r w:rsidR="00BB32AE" w:rsidRPr="00ED7599">
        <w:rPr>
          <w:rFonts w:hint="eastAsia"/>
          <w:b/>
          <w:sz w:val="28"/>
          <w:szCs w:val="28"/>
        </w:rPr>
        <w:t>行业信息</w:t>
      </w:r>
    </w:p>
    <w:p w14:paraId="668BC35A" w14:textId="77777777" w:rsidR="00580AB0" w:rsidRPr="00ED7599" w:rsidRDefault="00580AB0" w:rsidP="00580AB0">
      <w:pPr>
        <w:pStyle w:val="a7"/>
        <w:numPr>
          <w:ilvl w:val="0"/>
          <w:numId w:val="12"/>
        </w:numPr>
        <w:ind w:firstLineChars="0"/>
        <w:jc w:val="left"/>
        <w:outlineLvl w:val="1"/>
        <w:rPr>
          <w:b/>
          <w:sz w:val="24"/>
        </w:rPr>
      </w:pPr>
      <w:r w:rsidRPr="00ED7599">
        <w:rPr>
          <w:rFonts w:hint="eastAsia"/>
          <w:b/>
          <w:sz w:val="24"/>
        </w:rPr>
        <w:t>百度萝卜快跑累计订单量突破</w:t>
      </w:r>
      <w:r w:rsidRPr="00ED7599">
        <w:rPr>
          <w:b/>
          <w:sz w:val="24"/>
        </w:rPr>
        <w:t>200万单</w:t>
      </w:r>
    </w:p>
    <w:p w14:paraId="1AD25121" w14:textId="77777777" w:rsidR="00580AB0" w:rsidRDefault="00580AB0" w:rsidP="00DA7678">
      <w:pPr>
        <w:ind w:firstLineChars="202" w:firstLine="424"/>
      </w:pPr>
      <w:r w:rsidRPr="000C17FC">
        <w:rPr>
          <w:rFonts w:hint="eastAsia"/>
        </w:rPr>
        <w:t>新浪</w:t>
      </w:r>
      <w:r w:rsidRPr="000C17FC">
        <w:t>2022年四季度，百度自动驾驶出行服务平台萝卜快跑订单量达到56.1万，同比增长162%。截至2023年1月底，萝卜快跑累计订单量超过200万单，稳居全球最大的自动驾驶出行服务提供商。</w:t>
      </w:r>
    </w:p>
    <w:p w14:paraId="117F1504" w14:textId="2D3BA64B" w:rsidR="00580AB0" w:rsidRDefault="00580AB0" w:rsidP="00580AB0">
      <w:pPr>
        <w:rPr>
          <w:rFonts w:cs="宋体"/>
          <w:b/>
          <w:bCs/>
          <w:i/>
          <w:iCs/>
        </w:rPr>
      </w:pPr>
    </w:p>
    <w:p w14:paraId="5355EC81" w14:textId="77777777" w:rsidR="00580AB0" w:rsidRPr="00ED7599" w:rsidRDefault="00580AB0" w:rsidP="00ED7599">
      <w:pPr>
        <w:pStyle w:val="a7"/>
        <w:numPr>
          <w:ilvl w:val="0"/>
          <w:numId w:val="12"/>
        </w:numPr>
        <w:ind w:firstLineChars="0"/>
        <w:jc w:val="left"/>
        <w:outlineLvl w:val="1"/>
        <w:rPr>
          <w:b/>
          <w:sz w:val="24"/>
        </w:rPr>
      </w:pPr>
      <w:r w:rsidRPr="00ED7599">
        <w:rPr>
          <w:rFonts w:hint="eastAsia"/>
          <w:b/>
          <w:sz w:val="24"/>
        </w:rPr>
        <w:t>车载大算力需求背后：存储芯片的“背刺”</w:t>
      </w:r>
    </w:p>
    <w:p w14:paraId="225EF798" w14:textId="77777777" w:rsidR="00580AB0" w:rsidRDefault="00580AB0" w:rsidP="00DA7678">
      <w:pPr>
        <w:ind w:firstLineChars="202" w:firstLine="424"/>
      </w:pPr>
      <w:r>
        <w:rPr>
          <w:rFonts w:hint="eastAsia"/>
        </w:rPr>
        <w:t>近年来，算力越来越多地被提及。从超算、手机电脑，到汽车领域，算力已然成为科技进步不可或缺的助推力。尤其在汽车领域，算力之争已全面进入新的军备竞赛阶段。从大屏、多屏的潮流，到不断丰富的人车交互方式和</w:t>
      </w:r>
      <w:r>
        <w:t>ADAS功能，汽车智能化需求持续升级。这背后，是数据流量的急剧飙升，是电子电气架构一步步的试探与变革。</w:t>
      </w:r>
    </w:p>
    <w:p w14:paraId="304D36D2" w14:textId="646752CD" w:rsidR="00580AB0" w:rsidRPr="006429DB" w:rsidRDefault="00580AB0" w:rsidP="00BB32AE">
      <w:pPr>
        <w:rPr>
          <w:rFonts w:cs="宋体"/>
          <w:b/>
          <w:bCs/>
          <w:i/>
          <w:iCs/>
        </w:rPr>
      </w:pPr>
    </w:p>
    <w:p w14:paraId="42A4618E" w14:textId="77777777" w:rsidR="00580AB0" w:rsidRPr="00ED7599" w:rsidRDefault="00580AB0" w:rsidP="00ED7599">
      <w:pPr>
        <w:pStyle w:val="a7"/>
        <w:numPr>
          <w:ilvl w:val="0"/>
          <w:numId w:val="12"/>
        </w:numPr>
        <w:ind w:firstLineChars="0"/>
        <w:jc w:val="left"/>
        <w:outlineLvl w:val="1"/>
        <w:rPr>
          <w:b/>
          <w:sz w:val="24"/>
        </w:rPr>
      </w:pPr>
      <w:r w:rsidRPr="00ED7599">
        <w:rPr>
          <w:rFonts w:hint="eastAsia"/>
          <w:b/>
          <w:sz w:val="24"/>
        </w:rPr>
        <w:t>工信部总工程师：加强新能源汽车政策供给</w:t>
      </w:r>
    </w:p>
    <w:p w14:paraId="373F4E64" w14:textId="77777777" w:rsidR="00580AB0" w:rsidRDefault="00580AB0" w:rsidP="00DA7678">
      <w:pPr>
        <w:ind w:firstLineChars="202" w:firstLine="424"/>
      </w:pPr>
      <w:r>
        <w:t>工信部总工程师田玉龙表示，将进一步加强新能源汽车政策供给，优化发展环境，编制</w:t>
      </w:r>
      <w:r>
        <w:lastRenderedPageBreak/>
        <w:t>好汽车产业绿色发展路线图，保障好关键原材料和零部件的供应，加快制定动力电池回收利用管理办法，健全回收利用体系。深入推进换电模式应用和燃料电池汽车示范，发挥龙头企业和国家制造业创新中心作用，加快新体系电池、车规级芯片、车用操作系统等技术攻关和产业化。</w:t>
      </w:r>
    </w:p>
    <w:p w14:paraId="12AF28F3" w14:textId="6AE06E38" w:rsidR="00580AB0" w:rsidRDefault="00580AB0" w:rsidP="00BB32AE">
      <w:pPr>
        <w:rPr>
          <w:rFonts w:cs="宋体"/>
          <w:b/>
          <w:bCs/>
          <w:i/>
          <w:iCs/>
        </w:rPr>
      </w:pPr>
    </w:p>
    <w:p w14:paraId="64C2A4DA" w14:textId="77777777" w:rsidR="00580AB0" w:rsidRPr="00ED7599" w:rsidRDefault="00580AB0" w:rsidP="00ED7599">
      <w:pPr>
        <w:pStyle w:val="a7"/>
        <w:numPr>
          <w:ilvl w:val="0"/>
          <w:numId w:val="12"/>
        </w:numPr>
        <w:ind w:firstLineChars="0"/>
        <w:jc w:val="left"/>
        <w:outlineLvl w:val="1"/>
        <w:rPr>
          <w:b/>
          <w:sz w:val="24"/>
        </w:rPr>
      </w:pPr>
      <w:r w:rsidRPr="00ED7599">
        <w:rPr>
          <w:rFonts w:hint="eastAsia"/>
          <w:b/>
          <w:sz w:val="24"/>
        </w:rPr>
        <w:t>关于《城市物流车辆技术规范》团体标准征求意见的函</w:t>
      </w:r>
    </w:p>
    <w:p w14:paraId="1A3B3057" w14:textId="77777777" w:rsidR="00580AB0" w:rsidRDefault="00580AB0" w:rsidP="00DA7678">
      <w:pPr>
        <w:ind w:firstLineChars="202" w:firstLine="424"/>
      </w:pPr>
      <w:r>
        <w:t>2月24日，中国汽车工业协会发布“关于《城市物流车辆技术规范》团体标准征求意见的函”。</w:t>
      </w:r>
    </w:p>
    <w:p w14:paraId="6BBA37B8" w14:textId="77777777" w:rsidR="00580AB0" w:rsidRDefault="00580AB0" w:rsidP="00DA7678">
      <w:pPr>
        <w:ind w:firstLineChars="202" w:firstLine="424"/>
      </w:pPr>
      <w:r>
        <w:rPr>
          <w:rFonts w:hint="eastAsia"/>
        </w:rPr>
        <w:t>函告称，根据《中国汽车工业协会标准制修订管理办法（试行版）》的有关规定，《城市物流车辆技术规范》团体标准的标准征求意见稿及编制说明（附件</w:t>
      </w:r>
      <w:r>
        <w:t>1~附件2）已完成，现面向社会广泛征求意见。征求意见截止日期为2023年3月25日。</w:t>
      </w:r>
    </w:p>
    <w:p w14:paraId="15042FD7" w14:textId="2B37A145" w:rsidR="00580AB0" w:rsidRDefault="00580AB0" w:rsidP="00A37C47">
      <w:pPr>
        <w:ind w:firstLineChars="202" w:firstLine="424"/>
        <w:rPr>
          <w:rFonts w:hint="eastAsia"/>
        </w:rPr>
      </w:pPr>
      <w:r>
        <w:rPr>
          <w:rFonts w:hint="eastAsia"/>
        </w:rPr>
        <w:t>《城市物流车辆技术规范（征求意见稿）》团体标准的主要内容除前言外包括：范围、规范性引用文件、术语和定义、技术参数要求、外观与结构要求、性能要求、其他要求等共七章。本文件规定了城市物流车辆的主要技术参数和技术要求。本文件适用于总质量大于</w:t>
      </w:r>
      <w:r>
        <w:t>1800kg 且小于12000kg 的城市物流车辆。本文件不适用于专用作业车、多用途货车和危险货物运输车。</w:t>
      </w:r>
    </w:p>
    <w:p w14:paraId="5CAC01CD" w14:textId="3EF13BD3" w:rsidR="00580AB0" w:rsidRPr="008A2030" w:rsidRDefault="00580AB0" w:rsidP="00A250CA">
      <w:pPr>
        <w:rPr>
          <w:rFonts w:cs="宋体"/>
          <w:b/>
          <w:bCs/>
          <w:i/>
          <w:iCs/>
        </w:rPr>
      </w:pPr>
    </w:p>
    <w:p w14:paraId="3188E287" w14:textId="77777777" w:rsidR="00580AB0" w:rsidRPr="00ED7599" w:rsidRDefault="00580AB0" w:rsidP="00580AB0">
      <w:pPr>
        <w:pStyle w:val="a7"/>
        <w:numPr>
          <w:ilvl w:val="0"/>
          <w:numId w:val="12"/>
        </w:numPr>
        <w:ind w:firstLineChars="0"/>
        <w:jc w:val="left"/>
        <w:outlineLvl w:val="1"/>
        <w:rPr>
          <w:b/>
          <w:sz w:val="24"/>
        </w:rPr>
      </w:pPr>
      <w:r w:rsidRPr="00ED7599">
        <w:rPr>
          <w:rFonts w:hint="eastAsia"/>
          <w:b/>
          <w:sz w:val="24"/>
        </w:rPr>
        <w:t>华为江淮汽车工厂开建</w:t>
      </w:r>
      <w:r w:rsidRPr="00ED7599">
        <w:rPr>
          <w:b/>
          <w:sz w:val="24"/>
        </w:rPr>
        <w:t>资26亿，明年投产</w:t>
      </w:r>
    </w:p>
    <w:p w14:paraId="6B671986" w14:textId="77777777" w:rsidR="00580AB0" w:rsidRDefault="00580AB0" w:rsidP="00DA7678">
      <w:pPr>
        <w:ind w:firstLineChars="202" w:firstLine="424"/>
      </w:pPr>
      <w:r w:rsidRPr="001F3008">
        <w:rPr>
          <w:rFonts w:hint="eastAsia"/>
        </w:rPr>
        <w:t>华为和江淮汽车合作造车有了实质性进展。近日，中建六局官方宣布以</w:t>
      </w:r>
      <w:r w:rsidRPr="001F3008">
        <w:t>15.44亿元中标了安徽肥西新能源汽车智能产业园EPC项目，而这一项目正是华为和江淮汽车合作的新能源汽车工厂。中建六局表示，该项目建成后将用于华为与江汽集团共同开发新一代高端智能电动汽车。据介绍，该项目位于肥西县新港南区江淮新港工业园区，于今年1月5日投产，工期一年，投资26亿。</w:t>
      </w:r>
    </w:p>
    <w:p w14:paraId="6D4B2AA1" w14:textId="4790F3A1" w:rsidR="00580AB0" w:rsidRDefault="00580AB0" w:rsidP="00580AB0">
      <w:pPr>
        <w:rPr>
          <w:rFonts w:cs="宋体"/>
          <w:b/>
          <w:bCs/>
          <w:i/>
          <w:iCs/>
        </w:rPr>
      </w:pPr>
    </w:p>
    <w:p w14:paraId="77AF538D" w14:textId="77777777" w:rsidR="00580AB0" w:rsidRPr="00ED7599" w:rsidRDefault="00580AB0" w:rsidP="00ED7599">
      <w:pPr>
        <w:pStyle w:val="a7"/>
        <w:numPr>
          <w:ilvl w:val="0"/>
          <w:numId w:val="12"/>
        </w:numPr>
        <w:ind w:firstLineChars="0"/>
        <w:jc w:val="left"/>
        <w:outlineLvl w:val="1"/>
        <w:rPr>
          <w:b/>
          <w:sz w:val="24"/>
        </w:rPr>
      </w:pPr>
      <w:r w:rsidRPr="00ED7599">
        <w:rPr>
          <w:rFonts w:hint="eastAsia"/>
          <w:b/>
          <w:sz w:val="24"/>
        </w:rPr>
        <w:t>捷径变绝路！造车生产资质被传关门</w:t>
      </w:r>
    </w:p>
    <w:p w14:paraId="1C254C2D" w14:textId="77777777" w:rsidR="00580AB0" w:rsidRDefault="00580AB0" w:rsidP="00DA7678">
      <w:pPr>
        <w:ind w:firstLineChars="202" w:firstLine="424"/>
      </w:pPr>
      <w:r w:rsidRPr="005B3DAC">
        <w:rPr>
          <w:rFonts w:hint="eastAsia"/>
        </w:rPr>
        <w:t>有博主在微博上分享了一则重要信息，涉及生产资质。</w:t>
      </w:r>
      <w:r w:rsidRPr="005B3DAC">
        <w:t>1、国内生产资质已经不允许销售了，只能注销；2、蔚来成为最后一个代工厂路线的车企，走了特批；3、小米是北京特批，强行注销宝沃的资质给了小米；4、以后不会再有新造车公司了；目前，市场所传“造车生产资质关门”暂未得到官方的回应，因此信息的真实性仍有待考察。不过，如果该消息一旦成真，那么市场将会出现新一轮的波动，毕竟在小米之后，宣布进入汽车市场的企业将十分困难，例如自游家、石头科技、宾理汽车等。</w:t>
      </w:r>
    </w:p>
    <w:p w14:paraId="5DE808E0" w14:textId="067651D7" w:rsidR="00580AB0" w:rsidRPr="00BC58B0" w:rsidRDefault="00580AB0" w:rsidP="00BB32AE">
      <w:pPr>
        <w:rPr>
          <w:rFonts w:cs="宋体"/>
          <w:b/>
          <w:bCs/>
          <w:i/>
          <w:iCs/>
        </w:rPr>
      </w:pPr>
    </w:p>
    <w:p w14:paraId="29A971DD" w14:textId="77777777" w:rsidR="00580AB0" w:rsidRPr="00ED7599" w:rsidRDefault="00580AB0" w:rsidP="00ED7599">
      <w:pPr>
        <w:pStyle w:val="a7"/>
        <w:numPr>
          <w:ilvl w:val="0"/>
          <w:numId w:val="12"/>
        </w:numPr>
        <w:ind w:firstLineChars="0"/>
        <w:jc w:val="left"/>
        <w:outlineLvl w:val="1"/>
        <w:rPr>
          <w:b/>
          <w:sz w:val="24"/>
        </w:rPr>
      </w:pPr>
      <w:r w:rsidRPr="00ED7599">
        <w:rPr>
          <w:rFonts w:hint="eastAsia"/>
          <w:b/>
          <w:sz w:val="24"/>
        </w:rPr>
        <w:t>汽车一体化压铸产业迎大爆发</w:t>
      </w:r>
    </w:p>
    <w:p w14:paraId="6481E1C2" w14:textId="77777777" w:rsidR="00580AB0" w:rsidRDefault="00580AB0" w:rsidP="00DA7678">
      <w:pPr>
        <w:ind w:firstLineChars="202" w:firstLine="424"/>
      </w:pPr>
      <w:r>
        <w:rPr>
          <w:rFonts w:hint="eastAsia"/>
        </w:rPr>
        <w:t>作为“车身一体化压铸”概念龙头股之一，特斯拉近期股价持续拉升与该概念的爆发直接相关。实际上，自特斯拉</w:t>
      </w:r>
      <w:r>
        <w:t>2020年起采用车身一体化压铸工艺以来，越来越多的车企都开始入局。近日，沃尔沃汽车宣布，已选择瑞士供应商布勒提供一体化压铸技术。与此同时，大众、奔驰等跨国车企，以及蔚来、小鹏、极氪等国内造车新势力企业也纷纷开启一体化压铸技术研发和应用，并在整个产业链上掀起一波新热潮。</w:t>
      </w:r>
    </w:p>
    <w:p w14:paraId="65BEAB56" w14:textId="042E48A0" w:rsidR="00580AB0" w:rsidRDefault="00580AB0" w:rsidP="00BB32AE">
      <w:pPr>
        <w:rPr>
          <w:rFonts w:cs="宋体"/>
          <w:b/>
          <w:bCs/>
          <w:i/>
          <w:iCs/>
        </w:rPr>
      </w:pPr>
    </w:p>
    <w:p w14:paraId="5EBFF69B" w14:textId="77777777" w:rsidR="00580AB0" w:rsidRPr="00ED7599" w:rsidRDefault="00580AB0" w:rsidP="00ED7599">
      <w:pPr>
        <w:pStyle w:val="a7"/>
        <w:numPr>
          <w:ilvl w:val="0"/>
          <w:numId w:val="12"/>
        </w:numPr>
        <w:ind w:firstLineChars="0"/>
        <w:jc w:val="left"/>
        <w:outlineLvl w:val="1"/>
        <w:rPr>
          <w:b/>
          <w:sz w:val="24"/>
        </w:rPr>
      </w:pPr>
      <w:r w:rsidRPr="00ED7599">
        <w:rPr>
          <w:rFonts w:hint="eastAsia"/>
          <w:b/>
          <w:sz w:val="24"/>
        </w:rPr>
        <w:t>上海车展将于</w:t>
      </w:r>
      <w:r w:rsidRPr="00ED7599">
        <w:rPr>
          <w:b/>
          <w:sz w:val="24"/>
        </w:rPr>
        <w:t>4月18日-27日举行，预计规模36万平方米</w:t>
      </w:r>
    </w:p>
    <w:p w14:paraId="05647586" w14:textId="77777777" w:rsidR="00580AB0" w:rsidRDefault="00580AB0" w:rsidP="00DA7678">
      <w:pPr>
        <w:ind w:firstLineChars="202" w:firstLine="424"/>
      </w:pPr>
      <w:r w:rsidRPr="000C17FC">
        <w:rPr>
          <w:rFonts w:hint="eastAsia"/>
        </w:rPr>
        <w:lastRenderedPageBreak/>
        <w:t>上海的会展业正在快速回暖复苏。</w:t>
      </w:r>
      <w:r w:rsidRPr="000C17FC">
        <w:t>2月22日，记者从上海市国际展览（集团）有限公司2023年业务推介会上获悉，第二十届上海国际汽车工业博览会（简称上海车展）将于今年4月18日-27日在国家会展中心（上海）闪亮登场，其中，4月18日、19日两天为媒体日。</w:t>
      </w:r>
    </w:p>
    <w:p w14:paraId="79FD47A7" w14:textId="7EA4D958" w:rsidR="00580AB0" w:rsidRPr="00B84A06" w:rsidRDefault="00580AB0" w:rsidP="00BB32AE">
      <w:pPr>
        <w:rPr>
          <w:rFonts w:cs="宋体"/>
          <w:b/>
          <w:bCs/>
          <w:i/>
          <w:iCs/>
        </w:rPr>
      </w:pPr>
    </w:p>
    <w:p w14:paraId="04B2D7CB" w14:textId="77777777" w:rsidR="00580AB0" w:rsidRPr="00ED7599" w:rsidRDefault="00580AB0" w:rsidP="00580AB0">
      <w:pPr>
        <w:pStyle w:val="a7"/>
        <w:numPr>
          <w:ilvl w:val="0"/>
          <w:numId w:val="12"/>
        </w:numPr>
        <w:ind w:firstLineChars="0"/>
        <w:jc w:val="left"/>
        <w:outlineLvl w:val="1"/>
        <w:rPr>
          <w:b/>
          <w:sz w:val="24"/>
        </w:rPr>
      </w:pPr>
      <w:r w:rsidRPr="00ED7599">
        <w:rPr>
          <w:rFonts w:hint="eastAsia"/>
          <w:b/>
          <w:sz w:val="24"/>
        </w:rPr>
        <w:t>盛新锂能已剥离智利锂业全部股权</w:t>
      </w:r>
    </w:p>
    <w:p w14:paraId="5C0D3F9E" w14:textId="77777777" w:rsidR="00580AB0" w:rsidRPr="005427CA" w:rsidRDefault="00580AB0" w:rsidP="00DA7678">
      <w:pPr>
        <w:ind w:firstLineChars="202" w:firstLine="424"/>
      </w:pPr>
      <w:r w:rsidRPr="005427CA">
        <w:t>盛新锂能公告称，公司已经与加拿大GatorCapital签署股权转让协议。协议规定，盛新锂能孙公司盛泽国际以交易对价34,554,886加元（约合人民币1.76亿）向GatorCaptial出售其所持有的智利锂业全部股权。</w:t>
      </w:r>
    </w:p>
    <w:p w14:paraId="034E6512" w14:textId="15330027" w:rsidR="00580AB0" w:rsidRDefault="00580AB0" w:rsidP="00580AB0">
      <w:pPr>
        <w:rPr>
          <w:rFonts w:cs="宋体"/>
          <w:b/>
          <w:bCs/>
          <w:i/>
          <w:iCs/>
        </w:rPr>
      </w:pPr>
    </w:p>
    <w:p w14:paraId="718820C1" w14:textId="77777777" w:rsidR="00580AB0" w:rsidRPr="00ED7599" w:rsidRDefault="00580AB0" w:rsidP="00ED7599">
      <w:pPr>
        <w:pStyle w:val="a7"/>
        <w:numPr>
          <w:ilvl w:val="0"/>
          <w:numId w:val="12"/>
        </w:numPr>
        <w:ind w:firstLineChars="0"/>
        <w:jc w:val="left"/>
        <w:outlineLvl w:val="1"/>
        <w:rPr>
          <w:b/>
          <w:sz w:val="24"/>
        </w:rPr>
      </w:pPr>
      <w:r w:rsidRPr="00ED7599">
        <w:rPr>
          <w:rFonts w:hint="eastAsia"/>
          <w:b/>
          <w:sz w:val="24"/>
        </w:rPr>
        <w:t>孰优孰劣？欧阳明高解读插混和增程路线</w:t>
      </w:r>
    </w:p>
    <w:p w14:paraId="0E5D7551" w14:textId="77777777" w:rsidR="00580AB0" w:rsidRDefault="00580AB0" w:rsidP="00DA7678">
      <w:pPr>
        <w:ind w:firstLineChars="202" w:firstLine="424"/>
      </w:pPr>
      <w:r>
        <w:rPr>
          <w:rFonts w:hint="eastAsia"/>
        </w:rPr>
        <w:t>目前新能源市场处在电动车价格和电池成本，补贴又已退出的阶段，欧阳明高认为，插电式混动和增程式电动肯定是一个上升的趋势，占比会有所提升，其中在</w:t>
      </w:r>
      <w:r>
        <w:t>10-20万的家用车主流车型会比较多，尤其是插电混动会比较多。高端车30—40万大型的SUV因为它装电池太多了，增程式电动和插电混动也会是一个重要的市场。在新能源汽车总量占比提升到30%-35%是有可能的。</w:t>
      </w:r>
    </w:p>
    <w:p w14:paraId="326A6FE1" w14:textId="6099A352" w:rsidR="00580AB0" w:rsidRPr="006429DB" w:rsidRDefault="00580AB0" w:rsidP="00BB32AE">
      <w:pPr>
        <w:rPr>
          <w:rFonts w:cs="宋体"/>
          <w:b/>
          <w:bCs/>
          <w:i/>
          <w:iCs/>
        </w:rPr>
      </w:pPr>
    </w:p>
    <w:p w14:paraId="3852E135" w14:textId="77777777" w:rsidR="00580AB0" w:rsidRPr="00ED7599" w:rsidRDefault="00580AB0" w:rsidP="00ED7599">
      <w:pPr>
        <w:pStyle w:val="a7"/>
        <w:numPr>
          <w:ilvl w:val="0"/>
          <w:numId w:val="12"/>
        </w:numPr>
        <w:ind w:firstLineChars="0"/>
        <w:jc w:val="left"/>
        <w:outlineLvl w:val="1"/>
        <w:rPr>
          <w:b/>
          <w:sz w:val="24"/>
        </w:rPr>
      </w:pPr>
      <w:r w:rsidRPr="00ED7599">
        <w:rPr>
          <w:rFonts w:hint="eastAsia"/>
          <w:b/>
          <w:sz w:val="24"/>
        </w:rPr>
        <w:t>新能源汽车产业</w:t>
      </w:r>
      <w:r w:rsidRPr="00ED7599">
        <w:rPr>
          <w:b/>
          <w:sz w:val="24"/>
        </w:rPr>
        <w:t>2023年发展趋势解读</w:t>
      </w:r>
    </w:p>
    <w:p w14:paraId="5E967941" w14:textId="77777777" w:rsidR="00580AB0" w:rsidRDefault="00580AB0" w:rsidP="00DA7678">
      <w:pPr>
        <w:ind w:firstLineChars="202" w:firstLine="424"/>
      </w:pPr>
      <w:r>
        <w:rPr>
          <w:rFonts w:hint="eastAsia"/>
        </w:rPr>
        <w:t>中国电动汽车百人会论坛（</w:t>
      </w:r>
      <w:r>
        <w:t>2023）将于3月31日至4月2日在北京举行。2月17日，中国电动汽车百人会论坛（2023）专家媒体沟通会在京举办。本次专家媒体交流会特邀四位新能源汽车行业权威专家与媒体交流探讨行业最新发展形势，解读行业趋势和热点问题。</w:t>
      </w:r>
    </w:p>
    <w:p w14:paraId="4DB6ABFF" w14:textId="011B61C0" w:rsidR="00580AB0" w:rsidRPr="006429DB" w:rsidRDefault="00580AB0" w:rsidP="00BB32AE">
      <w:pPr>
        <w:rPr>
          <w:rFonts w:cs="宋体"/>
          <w:b/>
          <w:bCs/>
          <w:i/>
          <w:iCs/>
        </w:rPr>
      </w:pPr>
    </w:p>
    <w:p w14:paraId="73F1395D" w14:textId="77777777" w:rsidR="00580AB0" w:rsidRPr="00ED7599" w:rsidRDefault="00580AB0" w:rsidP="00ED7599">
      <w:pPr>
        <w:pStyle w:val="a7"/>
        <w:numPr>
          <w:ilvl w:val="0"/>
          <w:numId w:val="12"/>
        </w:numPr>
        <w:ind w:firstLineChars="0"/>
        <w:jc w:val="left"/>
        <w:outlineLvl w:val="1"/>
        <w:rPr>
          <w:b/>
          <w:sz w:val="24"/>
        </w:rPr>
      </w:pPr>
      <w:r w:rsidRPr="00ED7599">
        <w:rPr>
          <w:rFonts w:hint="eastAsia"/>
          <w:b/>
          <w:sz w:val="24"/>
        </w:rPr>
        <w:t>中国首个汽车产业链碳公示平台发布</w:t>
      </w:r>
      <w:r w:rsidRPr="00ED7599">
        <w:rPr>
          <w:b/>
          <w:sz w:val="24"/>
        </w:rPr>
        <w:t>万亿级减碳投资机遇待挖掘</w:t>
      </w:r>
    </w:p>
    <w:p w14:paraId="08329BED" w14:textId="77777777" w:rsidR="00580AB0" w:rsidRDefault="00580AB0" w:rsidP="00DA7678">
      <w:pPr>
        <w:ind w:firstLineChars="202" w:firstLine="424"/>
      </w:pPr>
      <w:r w:rsidRPr="005B3DAC">
        <w:t>2月9日，在由中国汽车技术研究中心有限公司主办的汽车碳经济研讨会上，首个“中国汽车产业链碳公示平台（CPP）”正式发布。中汽中心党委书记、董事长安铁成表示，我国汽车制造业碳排放和汽车行驶过程中的碳排放占二氧化碳总量接近8%，如果进一步考虑上游产业链产生的碳排放，汽车行业碳排放量更大。</w:t>
      </w:r>
    </w:p>
    <w:p w14:paraId="18947F62" w14:textId="1281B7E1" w:rsidR="00580AB0" w:rsidRPr="00BC58B0" w:rsidRDefault="00580AB0" w:rsidP="00BB32AE">
      <w:pPr>
        <w:rPr>
          <w:rFonts w:cs="宋体"/>
          <w:b/>
          <w:bCs/>
          <w:i/>
          <w:iCs/>
        </w:rPr>
      </w:pPr>
    </w:p>
    <w:p w14:paraId="13E7937E" w14:textId="77777777" w:rsidR="00580AB0" w:rsidRPr="00ED7599" w:rsidRDefault="00580AB0" w:rsidP="00ED7599">
      <w:pPr>
        <w:pStyle w:val="a7"/>
        <w:numPr>
          <w:ilvl w:val="0"/>
          <w:numId w:val="12"/>
        </w:numPr>
        <w:ind w:firstLineChars="0"/>
        <w:jc w:val="left"/>
        <w:outlineLvl w:val="1"/>
        <w:rPr>
          <w:b/>
          <w:sz w:val="24"/>
        </w:rPr>
      </w:pPr>
      <w:r w:rsidRPr="00ED7599">
        <w:rPr>
          <w:rFonts w:hint="eastAsia"/>
          <w:b/>
          <w:sz w:val="24"/>
        </w:rPr>
        <w:t>中汽协发布车用操作系统开源计划，将采用微内核技术路线</w:t>
      </w:r>
    </w:p>
    <w:p w14:paraId="361207CA" w14:textId="77777777" w:rsidR="00580AB0" w:rsidRDefault="00580AB0" w:rsidP="00DA7678">
      <w:pPr>
        <w:ind w:firstLineChars="202" w:firstLine="424"/>
      </w:pPr>
      <w:r>
        <w:t>中国汽车工业协会软件分会发布中国车用操作系统开源计划。本次开源的车用操作系统内核，将采用微内核技术路线，针对智能驾驶在实时性和安全性方面的要求进行创新设计，进一步提升操作系统的性能。据悉，首个车用操作系统原创微内核开源版本将在2023年5月正式发布。</w:t>
      </w:r>
    </w:p>
    <w:p w14:paraId="6CC1A101" w14:textId="1577DDE7" w:rsidR="00580AB0" w:rsidRDefault="00580AB0" w:rsidP="00BB32AE">
      <w:pPr>
        <w:rPr>
          <w:rFonts w:cs="宋体"/>
          <w:b/>
          <w:bCs/>
          <w:i/>
          <w:iCs/>
        </w:rPr>
      </w:pPr>
    </w:p>
    <w:p w14:paraId="7FF5075B" w14:textId="7AB18D52" w:rsidR="00BB32AE" w:rsidRPr="00ED7599" w:rsidRDefault="00ED7599" w:rsidP="00ED7599">
      <w:pPr>
        <w:outlineLvl w:val="0"/>
        <w:rPr>
          <w:b/>
          <w:sz w:val="28"/>
          <w:szCs w:val="28"/>
        </w:rPr>
      </w:pPr>
      <w:r>
        <w:rPr>
          <w:rFonts w:hint="eastAsia"/>
          <w:b/>
          <w:sz w:val="28"/>
          <w:szCs w:val="28"/>
        </w:rPr>
        <w:t>七、</w:t>
      </w:r>
      <w:r w:rsidR="00BB32AE" w:rsidRPr="00ED7599">
        <w:rPr>
          <w:rFonts w:hint="eastAsia"/>
          <w:b/>
          <w:sz w:val="28"/>
          <w:szCs w:val="28"/>
        </w:rPr>
        <w:t>跨国集团和国际市场</w:t>
      </w:r>
    </w:p>
    <w:p w14:paraId="49DE658E" w14:textId="77777777" w:rsidR="00580AB0" w:rsidRPr="00ED7599" w:rsidRDefault="00580AB0" w:rsidP="00BB32AE">
      <w:pPr>
        <w:pStyle w:val="a7"/>
        <w:numPr>
          <w:ilvl w:val="0"/>
          <w:numId w:val="11"/>
        </w:numPr>
        <w:ind w:firstLineChars="0"/>
        <w:outlineLvl w:val="1"/>
        <w:rPr>
          <w:b/>
          <w:sz w:val="24"/>
        </w:rPr>
      </w:pPr>
      <w:r w:rsidRPr="00ED7599">
        <w:rPr>
          <w:b/>
          <w:sz w:val="24"/>
        </w:rPr>
        <w:t>Stellantis：计划2024年年底前推出28款全新纯电动车型</w:t>
      </w:r>
    </w:p>
    <w:p w14:paraId="73EAE72D" w14:textId="77777777" w:rsidR="00580AB0" w:rsidRDefault="00580AB0" w:rsidP="00DA7678">
      <w:pPr>
        <w:ind w:firstLineChars="202" w:firstLine="424"/>
      </w:pPr>
      <w:r w:rsidRPr="00841A8F">
        <w:t>当地时间10月17日，Stellantis集团首席执行官CarlosTavares表示，集团计划到2024</w:t>
      </w:r>
      <w:r w:rsidRPr="00841A8F">
        <w:lastRenderedPageBreak/>
        <w:t>年年底之前推出28款全新的纯电动车型。其中共有12款电气化车型及有关零部件将在位于法国的12个工厂进行生产制造。</w:t>
      </w:r>
    </w:p>
    <w:p w14:paraId="15B3AD73" w14:textId="32889783" w:rsidR="00580AB0" w:rsidRDefault="00580AB0" w:rsidP="00BB32AE">
      <w:pPr>
        <w:rPr>
          <w:rFonts w:cs="宋体"/>
          <w:b/>
          <w:bCs/>
          <w:i/>
          <w:iCs/>
        </w:rPr>
      </w:pPr>
    </w:p>
    <w:p w14:paraId="2911D13F" w14:textId="77777777" w:rsidR="00580AB0" w:rsidRPr="00ED7599" w:rsidRDefault="00580AB0" w:rsidP="00BB32AE">
      <w:pPr>
        <w:pStyle w:val="a7"/>
        <w:numPr>
          <w:ilvl w:val="0"/>
          <w:numId w:val="11"/>
        </w:numPr>
        <w:ind w:firstLineChars="0"/>
        <w:outlineLvl w:val="1"/>
        <w:rPr>
          <w:b/>
          <w:sz w:val="24"/>
        </w:rPr>
      </w:pPr>
      <w:r w:rsidRPr="00ED7599">
        <w:rPr>
          <w:rFonts w:hint="eastAsia"/>
          <w:b/>
          <w:sz w:val="24"/>
        </w:rPr>
        <w:t>奔驰发布</w:t>
      </w:r>
      <w:r w:rsidRPr="00ED7599">
        <w:rPr>
          <w:b/>
          <w:sz w:val="24"/>
        </w:rPr>
        <w:t>MB.OS操作系统规划</w:t>
      </w:r>
    </w:p>
    <w:p w14:paraId="2B9527C5" w14:textId="77777777" w:rsidR="00580AB0" w:rsidRDefault="00580AB0" w:rsidP="00DA7678">
      <w:pPr>
        <w:ind w:firstLineChars="202" w:firstLine="424"/>
      </w:pPr>
      <w:r>
        <w:t>2月23日，梅赛德斯-奔驰发布了打造自有操作系统MB.OS的具体计划，该操作系统将在本年代中期随其模块化架构（MMA）平台推出。</w:t>
      </w:r>
    </w:p>
    <w:p w14:paraId="142367CB" w14:textId="77777777" w:rsidR="00580AB0" w:rsidRDefault="00580AB0" w:rsidP="00DA7678">
      <w:pPr>
        <w:ind w:firstLineChars="202" w:firstLine="424"/>
      </w:pPr>
      <w:r>
        <w:t>MB.OS操作系统由梅赛德斯-奔驰自主设计研发，基于专属打造的覆盖芯片到云端的全新架构，MB.OS操作系统可打通车辆功能，包括信息娱乐功能、智能驾驶辅助及自动驾驶功能、车身与舒适功能、行驶与充电功能。</w:t>
      </w:r>
    </w:p>
    <w:p w14:paraId="2D518534" w14:textId="3D293B58" w:rsidR="00580AB0" w:rsidRDefault="00580AB0" w:rsidP="00BB32AE">
      <w:pPr>
        <w:rPr>
          <w:rFonts w:cs="宋体"/>
          <w:b/>
          <w:bCs/>
          <w:i/>
          <w:iCs/>
        </w:rPr>
      </w:pPr>
    </w:p>
    <w:p w14:paraId="2B6FE70C" w14:textId="77777777" w:rsidR="00580AB0" w:rsidRPr="00ED7599" w:rsidRDefault="00580AB0" w:rsidP="00BB32AE">
      <w:pPr>
        <w:pStyle w:val="a7"/>
        <w:numPr>
          <w:ilvl w:val="0"/>
          <w:numId w:val="11"/>
        </w:numPr>
        <w:ind w:firstLineChars="0"/>
        <w:outlineLvl w:val="1"/>
        <w:rPr>
          <w:b/>
          <w:sz w:val="24"/>
        </w:rPr>
      </w:pPr>
      <w:r w:rsidRPr="00ED7599">
        <w:rPr>
          <w:rFonts w:hint="eastAsia"/>
          <w:b/>
          <w:sz w:val="24"/>
        </w:rPr>
        <w:t>奔驰将在德国启动直销模式</w:t>
      </w:r>
    </w:p>
    <w:p w14:paraId="7EFF71F3" w14:textId="77777777" w:rsidR="00580AB0" w:rsidRDefault="00580AB0" w:rsidP="00DA7678">
      <w:pPr>
        <w:ind w:firstLineChars="202" w:firstLine="424"/>
      </w:pPr>
      <w:r>
        <w:t>梅赛德斯奔驰计划，从今年开始在德国市场上过渡到新的“零售代理模式”，即直接向消费者销售汽车。奔驰首先在奥地利、瑞典和南非的试点项目中测试了这种代理模式，并且于今年1月1日在英国启用了新模式，该公司在英国针对买家开展了轰轰烈烈的广告活动。奔驰也将在今年晚些时候在德国推出新模式。</w:t>
      </w:r>
    </w:p>
    <w:p w14:paraId="28C37921" w14:textId="71D66A62" w:rsidR="00580AB0" w:rsidRDefault="00580AB0" w:rsidP="00BB32AE"/>
    <w:p w14:paraId="6E0AB895" w14:textId="77777777" w:rsidR="00580AB0" w:rsidRPr="00B84A06" w:rsidRDefault="00580AB0" w:rsidP="00BB32AE">
      <w:pPr>
        <w:pStyle w:val="a7"/>
        <w:numPr>
          <w:ilvl w:val="0"/>
          <w:numId w:val="11"/>
        </w:numPr>
        <w:ind w:firstLineChars="0"/>
        <w:outlineLvl w:val="1"/>
        <w:rPr>
          <w:b/>
        </w:rPr>
      </w:pPr>
      <w:r w:rsidRPr="00ED7599">
        <w:rPr>
          <w:rFonts w:hint="eastAsia"/>
          <w:b/>
          <w:sz w:val="24"/>
        </w:rPr>
        <w:t>丰田同意</w:t>
      </w:r>
      <w:r w:rsidRPr="00ED7599">
        <w:rPr>
          <w:b/>
          <w:sz w:val="24"/>
        </w:rPr>
        <w:t>20年来最大幅度涨薪，连续3年完全满足工会要求</w:t>
      </w:r>
    </w:p>
    <w:p w14:paraId="2C5824EA" w14:textId="77777777" w:rsidR="00580AB0" w:rsidRDefault="00580AB0" w:rsidP="00DA7678">
      <w:pPr>
        <w:ind w:firstLineChars="202" w:firstLine="424"/>
      </w:pPr>
      <w:r w:rsidRPr="000C17FC">
        <w:t>在2023年春季劳资协商会上，丰田在第一轮谈判中同意增加包括基本工资和一次性支付奖金在内的员工薪酬，连续第三年完全满足工会要求。丰田工会称，此番涨薪幅度为20年来最高水平。丰田表示，今年一次性支付奖金的数额将相当于6.7个月工资，此外并未给出各类别员工的工资涨幅细节。丰田作出正式回应的期限为3月15日。该公司表示，在未来的春季谈判中，劳资双方将继续讨论职场问题和工作方式。</w:t>
      </w:r>
    </w:p>
    <w:p w14:paraId="4C8CF75B" w14:textId="49BC17CE" w:rsidR="00580AB0" w:rsidRDefault="00580AB0" w:rsidP="00BB32AE">
      <w:pPr>
        <w:rPr>
          <w:rFonts w:cs="宋体"/>
          <w:b/>
          <w:bCs/>
          <w:i/>
          <w:iCs/>
        </w:rPr>
      </w:pPr>
    </w:p>
    <w:p w14:paraId="56FA296F" w14:textId="77777777" w:rsidR="00580AB0" w:rsidRPr="00B84A06" w:rsidRDefault="00580AB0" w:rsidP="00BB32AE">
      <w:pPr>
        <w:pStyle w:val="a7"/>
        <w:numPr>
          <w:ilvl w:val="0"/>
          <w:numId w:val="11"/>
        </w:numPr>
        <w:ind w:firstLineChars="0"/>
        <w:outlineLvl w:val="1"/>
        <w:rPr>
          <w:b/>
        </w:rPr>
      </w:pPr>
      <w:r w:rsidRPr="00ED7599">
        <w:rPr>
          <w:rFonts w:hint="eastAsia"/>
          <w:b/>
          <w:sz w:val="24"/>
        </w:rPr>
        <w:t>丰田最早</w:t>
      </w:r>
      <w:r w:rsidRPr="00ED7599">
        <w:rPr>
          <w:b/>
          <w:sz w:val="24"/>
        </w:rPr>
        <w:t>2025年夏季开始在美生产电动汽车，电池工厂也将投产</w:t>
      </w:r>
    </w:p>
    <w:p w14:paraId="56147D2F" w14:textId="77777777" w:rsidR="00580AB0" w:rsidRDefault="00580AB0" w:rsidP="00DA7678">
      <w:pPr>
        <w:ind w:firstLineChars="202" w:firstLine="424"/>
      </w:pPr>
      <w:r w:rsidRPr="001F3008">
        <w:rPr>
          <w:rFonts w:hint="eastAsia"/>
        </w:rPr>
        <w:t>丰田汽车最早将于</w:t>
      </w:r>
      <w:r w:rsidRPr="001F3008">
        <w:t>2025年夏季开始在美国生产电动汽车，在美国的汽车电池工厂也计划投产，实现电动汽车核心零部件一体化生产。随着电动汽车市场在全球范围内迅速扩大，公司将在主要市场建立本地化生产体系。</w:t>
      </w:r>
    </w:p>
    <w:p w14:paraId="6B13698F" w14:textId="4FEA0A62" w:rsidR="00580AB0" w:rsidRDefault="00580AB0" w:rsidP="00BB32AE">
      <w:pPr>
        <w:rPr>
          <w:rFonts w:cs="宋体"/>
          <w:b/>
          <w:bCs/>
          <w:i/>
          <w:iCs/>
        </w:rPr>
      </w:pPr>
    </w:p>
    <w:p w14:paraId="62C58BF5" w14:textId="77777777" w:rsidR="00580AB0" w:rsidRPr="00ED7599" w:rsidRDefault="00580AB0" w:rsidP="00BB32AE">
      <w:pPr>
        <w:pStyle w:val="a7"/>
        <w:numPr>
          <w:ilvl w:val="0"/>
          <w:numId w:val="11"/>
        </w:numPr>
        <w:ind w:firstLineChars="0"/>
        <w:outlineLvl w:val="1"/>
        <w:rPr>
          <w:b/>
          <w:sz w:val="24"/>
        </w:rPr>
      </w:pPr>
      <w:r w:rsidRPr="00ED7599">
        <w:rPr>
          <w:b/>
          <w:sz w:val="24"/>
        </w:rPr>
        <w:t>福特电动化转型</w:t>
      </w:r>
      <w:r w:rsidRPr="00ED7599">
        <w:rPr>
          <w:rFonts w:hint="eastAsia"/>
          <w:b/>
          <w:sz w:val="24"/>
        </w:rPr>
        <w:t>投资超</w:t>
      </w:r>
      <w:r w:rsidRPr="00ED7599">
        <w:rPr>
          <w:b/>
          <w:sz w:val="24"/>
        </w:rPr>
        <w:t>500亿美元，累计裁员超1万人</w:t>
      </w:r>
    </w:p>
    <w:p w14:paraId="4F971D54" w14:textId="77777777" w:rsidR="00580AB0" w:rsidRPr="00A407F6" w:rsidRDefault="00580AB0" w:rsidP="00DA7678">
      <w:pPr>
        <w:ind w:firstLineChars="202" w:firstLine="424"/>
      </w:pPr>
      <w:r w:rsidRPr="005B3DAC">
        <w:rPr>
          <w:rFonts w:hint="eastAsia"/>
        </w:rPr>
        <w:t>福特汽车宣布，为削减成本并在电动车市保持竞争力，未来</w:t>
      </w:r>
      <w:r w:rsidRPr="005B3DAC">
        <w:t>3年将在欧洲地区裁员3800人。福特汽车称，该公司计划通过自愿离职的方案实现裁员目标。据了解，此次福特汽车裁员举措对德国和英国两个区域的员工影响最大，被裁岗位包括工程师和部分管理人员。其中，德国地区裁员2300人，约占该公司当地员工总数的12%；英国地区裁员1300人，约占该公司当地员工总数的五分之一，裁员名单大部分位于英格兰东南部邓顿（Dunton）的研究中心；另外的200人将来自欧洲其它地区。</w:t>
      </w:r>
    </w:p>
    <w:p w14:paraId="734D0BDC" w14:textId="609D358E" w:rsidR="00580AB0" w:rsidRDefault="00580AB0" w:rsidP="00BB32AE">
      <w:pPr>
        <w:rPr>
          <w:rFonts w:cs="宋体"/>
          <w:b/>
          <w:bCs/>
          <w:i/>
          <w:iCs/>
        </w:rPr>
      </w:pPr>
    </w:p>
    <w:p w14:paraId="6DCCE9C9" w14:textId="77777777" w:rsidR="00580AB0" w:rsidRPr="00ED7599" w:rsidRDefault="00580AB0" w:rsidP="00BB32AE">
      <w:pPr>
        <w:pStyle w:val="a7"/>
        <w:numPr>
          <w:ilvl w:val="0"/>
          <w:numId w:val="11"/>
        </w:numPr>
        <w:ind w:firstLineChars="0"/>
        <w:outlineLvl w:val="1"/>
        <w:rPr>
          <w:b/>
          <w:sz w:val="24"/>
        </w:rPr>
      </w:pPr>
      <w:r w:rsidRPr="00ED7599">
        <w:rPr>
          <w:rFonts w:hint="eastAsia"/>
          <w:b/>
          <w:sz w:val="24"/>
        </w:rPr>
        <w:t>捷豹路虎拟在欧洲新设三个自动驾驶技术中心</w:t>
      </w:r>
    </w:p>
    <w:p w14:paraId="6931AF64" w14:textId="77777777" w:rsidR="00580AB0" w:rsidRDefault="00580AB0" w:rsidP="00DA7678">
      <w:pPr>
        <w:ind w:firstLineChars="202" w:firstLine="424"/>
      </w:pPr>
      <w:r w:rsidRPr="00FE0F74">
        <w:t>2月21日，捷豹路虎表示，作为与英伟达合作的一部分，其将在欧洲开设三个新的工</w:t>
      </w:r>
      <w:r w:rsidRPr="00FE0F74">
        <w:lastRenderedPageBreak/>
        <w:t>程中心，以开发自动驾驶汽车技术。</w:t>
      </w:r>
    </w:p>
    <w:p w14:paraId="32227468" w14:textId="0A1C6E44" w:rsidR="00580AB0" w:rsidRDefault="00580AB0" w:rsidP="00BB32AE">
      <w:pPr>
        <w:rPr>
          <w:rFonts w:cs="宋体"/>
          <w:b/>
          <w:bCs/>
          <w:i/>
          <w:iCs/>
        </w:rPr>
      </w:pPr>
    </w:p>
    <w:p w14:paraId="6ED894E4" w14:textId="6842DF8F" w:rsidR="00580AB0" w:rsidRPr="00ED7599" w:rsidRDefault="00580AB0" w:rsidP="00BB32AE">
      <w:pPr>
        <w:pStyle w:val="a7"/>
        <w:numPr>
          <w:ilvl w:val="0"/>
          <w:numId w:val="11"/>
        </w:numPr>
        <w:ind w:firstLineChars="0"/>
        <w:outlineLvl w:val="1"/>
        <w:rPr>
          <w:b/>
          <w:sz w:val="24"/>
        </w:rPr>
      </w:pPr>
      <w:r w:rsidRPr="00ED7599">
        <w:rPr>
          <w:b/>
          <w:sz w:val="24"/>
        </w:rPr>
        <w:t>奔驰去年净利润148亿欧元</w:t>
      </w:r>
    </w:p>
    <w:p w14:paraId="05D4EA3D" w14:textId="77777777" w:rsidR="00580AB0" w:rsidRDefault="00580AB0" w:rsidP="00DA7678">
      <w:pPr>
        <w:ind w:firstLineChars="202" w:firstLine="424"/>
      </w:pPr>
      <w:r w:rsidRPr="005B3DAC">
        <w:t>梅赛德斯-奔驰集团股份公司发布了2022财年报告，网通社从中获悉，梅赛德斯-奔驰集团股份公司2022财年息税前利润达205亿欧元，较2021年160亿欧元增长28%；营业额1,500亿欧元，较2021年1,339亿欧元同比增长12%；净利润/亏损148亿欧元，较2021年111亿欧元同比增长34%。</w:t>
      </w:r>
    </w:p>
    <w:p w14:paraId="542ADFEE" w14:textId="7FBEECD5" w:rsidR="00580AB0" w:rsidRDefault="00580AB0" w:rsidP="00BB32AE">
      <w:pPr>
        <w:rPr>
          <w:rFonts w:cs="宋体"/>
          <w:b/>
          <w:bCs/>
          <w:i/>
          <w:iCs/>
        </w:rPr>
      </w:pPr>
    </w:p>
    <w:p w14:paraId="0BDD8907" w14:textId="77777777" w:rsidR="00580AB0" w:rsidRPr="00466B77" w:rsidRDefault="00580AB0" w:rsidP="00BB32AE">
      <w:pPr>
        <w:pStyle w:val="a7"/>
        <w:numPr>
          <w:ilvl w:val="0"/>
          <w:numId w:val="11"/>
        </w:numPr>
        <w:ind w:firstLineChars="0"/>
        <w:outlineLvl w:val="1"/>
        <w:rPr>
          <w:b/>
          <w:sz w:val="24"/>
        </w:rPr>
      </w:pPr>
      <w:r w:rsidRPr="00466B77">
        <w:rPr>
          <w:rFonts w:hint="eastAsia"/>
          <w:b/>
          <w:sz w:val="24"/>
        </w:rPr>
        <w:t>墨西哥宣布锂矿国有化</w:t>
      </w:r>
    </w:p>
    <w:p w14:paraId="4CDE83AB" w14:textId="77777777" w:rsidR="00580AB0" w:rsidRDefault="00580AB0" w:rsidP="00DA7678">
      <w:pPr>
        <w:ind w:firstLineChars="202" w:firstLine="424"/>
      </w:pPr>
      <w:r w:rsidRPr="005427CA">
        <w:t>墨西哥总统洛佩斯（AndrésManuelLópezObrador）签署政府行政令，并与墨西哥能源部长共同宣布将在墨西哥北部的索诺拉州（Sonora）设立面积约为23.4万公顷的锂矿保护区，加强锂矿资源的国有化。</w:t>
      </w:r>
    </w:p>
    <w:p w14:paraId="0F6E24D2" w14:textId="5A90A82E" w:rsidR="00580AB0" w:rsidRDefault="00580AB0" w:rsidP="00BB32AE">
      <w:pPr>
        <w:rPr>
          <w:rFonts w:cs="宋体"/>
          <w:b/>
          <w:bCs/>
          <w:i/>
          <w:iCs/>
        </w:rPr>
      </w:pPr>
    </w:p>
    <w:p w14:paraId="0F873CC5" w14:textId="77777777" w:rsidR="00580AB0" w:rsidRPr="00466B77" w:rsidRDefault="00580AB0" w:rsidP="00BB32AE">
      <w:pPr>
        <w:pStyle w:val="a7"/>
        <w:numPr>
          <w:ilvl w:val="0"/>
          <w:numId w:val="11"/>
        </w:numPr>
        <w:ind w:firstLineChars="0"/>
        <w:outlineLvl w:val="1"/>
        <w:rPr>
          <w:b/>
          <w:sz w:val="24"/>
        </w:rPr>
      </w:pPr>
      <w:r w:rsidRPr="00466B77">
        <w:rPr>
          <w:rFonts w:hint="eastAsia"/>
          <w:b/>
          <w:sz w:val="24"/>
        </w:rPr>
        <w:t>欧盟知识产权局驳回奥迪诉蔚来</w:t>
      </w:r>
    </w:p>
    <w:p w14:paraId="5233190C" w14:textId="77777777" w:rsidR="00580AB0" w:rsidRDefault="00580AB0" w:rsidP="00DA7678">
      <w:pPr>
        <w:ind w:firstLineChars="202" w:firstLine="424"/>
      </w:pPr>
      <w:r>
        <w:t>2月21日，欧盟知识产权局（EUIPO）裁定了奥迪诉讼蔚来案，EUIPO裁定蔚来ES6、ES8和奥迪的S6、S8不构成混淆的可能性，因此驳回了奥迪的诉讼请求。</w:t>
      </w:r>
    </w:p>
    <w:p w14:paraId="0D54C624" w14:textId="77777777" w:rsidR="00580AB0" w:rsidRDefault="00580AB0" w:rsidP="00DA7678">
      <w:pPr>
        <w:ind w:firstLineChars="202" w:firstLine="424"/>
      </w:pPr>
      <w:r>
        <w:t>2022年，奥迪对蔚来在欧盟注册的ES6、ES8提起了商标无效诉讼。2023年1月19日，德国法院在一审中，裁定了蔚来ES6、ES8侵犯了奥迪S6、S8的商标，蔚来随后提出上诉。</w:t>
      </w:r>
    </w:p>
    <w:p w14:paraId="08421252" w14:textId="7A90CFD6" w:rsidR="00580AB0" w:rsidRDefault="00580AB0" w:rsidP="00BB32AE">
      <w:pPr>
        <w:rPr>
          <w:rFonts w:cs="宋体"/>
          <w:b/>
          <w:bCs/>
          <w:i/>
          <w:iCs/>
        </w:rPr>
      </w:pPr>
    </w:p>
    <w:p w14:paraId="69C592F4" w14:textId="77777777" w:rsidR="00580AB0" w:rsidRPr="00466B77" w:rsidRDefault="00580AB0" w:rsidP="00BB32AE">
      <w:pPr>
        <w:pStyle w:val="a7"/>
        <w:numPr>
          <w:ilvl w:val="0"/>
          <w:numId w:val="11"/>
        </w:numPr>
        <w:ind w:firstLineChars="0"/>
        <w:outlineLvl w:val="1"/>
        <w:rPr>
          <w:b/>
          <w:sz w:val="24"/>
        </w:rPr>
      </w:pPr>
      <w:r w:rsidRPr="00466B77">
        <w:rPr>
          <w:rFonts w:hint="eastAsia"/>
          <w:b/>
          <w:sz w:val="24"/>
        </w:rPr>
        <w:t>日本政府针对电池工厂投资将补贴三分之一</w:t>
      </w:r>
    </w:p>
    <w:p w14:paraId="5BA37933" w14:textId="77777777" w:rsidR="00580AB0" w:rsidRDefault="00580AB0" w:rsidP="00DA7678">
      <w:pPr>
        <w:ind w:firstLineChars="202" w:firstLine="424"/>
      </w:pPr>
      <w:r w:rsidRPr="00A13539">
        <w:t>日本经济产业省根据经济安全保障推进法，日前敲定了对蓄电池的支援内容。日本将补贴电池工厂的设备投资的三分之一，支援有助于在生产时减排二氧化碳的技术等的研发。以5年持续生产等作为条件。将加强纯电动汽车等不可或缺的电池的日本国内生产。日本经济产业省在2022年度的第2次补充预算中，为了实现重要物资的稳定供应，确保了3316亿日元资金用于投向电池。</w:t>
      </w:r>
    </w:p>
    <w:p w14:paraId="296D7C36" w14:textId="208250DC" w:rsidR="00580AB0" w:rsidRDefault="00580AB0" w:rsidP="00BB32AE">
      <w:pPr>
        <w:rPr>
          <w:rFonts w:cs="宋体"/>
          <w:b/>
          <w:bCs/>
          <w:i/>
          <w:iCs/>
        </w:rPr>
      </w:pPr>
    </w:p>
    <w:sectPr w:rsidR="00580AB0" w:rsidSect="00251C82">
      <w:headerReference w:type="default" r:id="rId21"/>
      <w:pgSz w:w="11906" w:h="16838"/>
      <w:pgMar w:top="1440" w:right="1800" w:bottom="1440" w:left="1800" w:header="454"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ED710E" w14:textId="77777777" w:rsidR="00016B68" w:rsidRDefault="00016B68" w:rsidP="00BB32AE">
      <w:r>
        <w:separator/>
      </w:r>
    </w:p>
  </w:endnote>
  <w:endnote w:type="continuationSeparator" w:id="0">
    <w:p w14:paraId="4E0DB7AA" w14:textId="77777777" w:rsidR="00016B68" w:rsidRDefault="00016B68" w:rsidP="00BB3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1C552D" w14:textId="77777777" w:rsidR="00016B68" w:rsidRDefault="00016B68" w:rsidP="00BB32AE">
      <w:r>
        <w:separator/>
      </w:r>
    </w:p>
  </w:footnote>
  <w:footnote w:type="continuationSeparator" w:id="0">
    <w:p w14:paraId="630F691B" w14:textId="77777777" w:rsidR="00016B68" w:rsidRDefault="00016B68" w:rsidP="00BB32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4D5C0" w14:textId="62E981D4" w:rsidR="00251C82" w:rsidRDefault="00251C82" w:rsidP="00251C82">
    <w:pPr>
      <w:pStyle w:val="a3"/>
      <w:jc w:val="left"/>
    </w:pPr>
    <w:r>
      <w:rPr>
        <w:noProof/>
      </w:rPr>
      <w:drawing>
        <wp:inline distT="0" distB="0" distL="0" distR="0" wp14:anchorId="3326860C" wp14:editId="67F140A4">
          <wp:extent cx="1080261" cy="360000"/>
          <wp:effectExtent l="0" t="0" r="5715" b="254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
                    <a:extLst>
                      <a:ext uri="{28A0092B-C50C-407E-A947-70E740481C1C}">
                        <a14:useLocalDpi xmlns:a14="http://schemas.microsoft.com/office/drawing/2010/main" val="0"/>
                      </a:ext>
                    </a:extLst>
                  </a:blip>
                  <a:stretch>
                    <a:fillRect/>
                  </a:stretch>
                </pic:blipFill>
                <pic:spPr>
                  <a:xfrm>
                    <a:off x="0" y="0"/>
                    <a:ext cx="1080261" cy="36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C6F74"/>
    <w:multiLevelType w:val="hybridMultilevel"/>
    <w:tmpl w:val="E49AA1AC"/>
    <w:lvl w:ilvl="0" w:tplc="0409000F">
      <w:start w:val="1"/>
      <w:numFmt w:val="decimal"/>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1B92B92"/>
    <w:multiLevelType w:val="multilevel"/>
    <w:tmpl w:val="B5A87128"/>
    <w:lvl w:ilvl="0">
      <w:start w:val="1"/>
      <w:numFmt w:val="chineseCountingThousand"/>
      <w:lvlText w:val="%1、"/>
      <w:lvlJc w:val="left"/>
      <w:pPr>
        <w:ind w:left="225" w:hanging="225"/>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3B003BF"/>
    <w:multiLevelType w:val="hybridMultilevel"/>
    <w:tmpl w:val="DC46263C"/>
    <w:lvl w:ilvl="0" w:tplc="6C880C6C">
      <w:start w:val="4"/>
      <w:numFmt w:val="japaneseCounting"/>
      <w:lvlText w:val="%1、"/>
      <w:lvlJc w:val="left"/>
      <w:pPr>
        <w:ind w:left="435" w:hanging="435"/>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5A45500"/>
    <w:multiLevelType w:val="hybridMultilevel"/>
    <w:tmpl w:val="535C4E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87A3FFD"/>
    <w:multiLevelType w:val="hybridMultilevel"/>
    <w:tmpl w:val="2CE478E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A282915"/>
    <w:multiLevelType w:val="hybridMultilevel"/>
    <w:tmpl w:val="A8BE29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794E7AB"/>
    <w:multiLevelType w:val="singleLevel"/>
    <w:tmpl w:val="5794E7AB"/>
    <w:lvl w:ilvl="0">
      <w:start w:val="1"/>
      <w:numFmt w:val="decimal"/>
      <w:lvlText w:val="%1."/>
      <w:lvlJc w:val="left"/>
      <w:pPr>
        <w:ind w:left="420" w:hanging="420"/>
      </w:pPr>
      <w:rPr>
        <w:rFonts w:hint="default"/>
      </w:rPr>
    </w:lvl>
  </w:abstractNum>
  <w:abstractNum w:abstractNumId="7" w15:restartNumberingAfterBreak="0">
    <w:nsid w:val="5F410542"/>
    <w:multiLevelType w:val="hybridMultilevel"/>
    <w:tmpl w:val="99443B5A"/>
    <w:lvl w:ilvl="0" w:tplc="245647AC">
      <w:start w:val="5"/>
      <w:numFmt w:val="japaneseCounting"/>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FF05021"/>
    <w:multiLevelType w:val="hybridMultilevel"/>
    <w:tmpl w:val="B686B2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45B12F8"/>
    <w:multiLevelType w:val="hybridMultilevel"/>
    <w:tmpl w:val="EB9682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42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7250561"/>
    <w:multiLevelType w:val="hybridMultilevel"/>
    <w:tmpl w:val="17FCA1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89D6E71"/>
    <w:multiLevelType w:val="hybridMultilevel"/>
    <w:tmpl w:val="C46E6B78"/>
    <w:lvl w:ilvl="0" w:tplc="648E230E">
      <w:start w:val="3"/>
      <w:numFmt w:val="japaneseCounting"/>
      <w:lvlText w:val="%1、"/>
      <w:lvlJc w:val="left"/>
      <w:pPr>
        <w:ind w:left="420" w:hanging="42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C8F505C"/>
    <w:multiLevelType w:val="hybridMultilevel"/>
    <w:tmpl w:val="B686B244"/>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num w:numId="1" w16cid:durableId="1047804708">
    <w:abstractNumId w:val="1"/>
  </w:num>
  <w:num w:numId="2" w16cid:durableId="338780558">
    <w:abstractNumId w:val="6"/>
  </w:num>
  <w:num w:numId="3" w16cid:durableId="1109005191">
    <w:abstractNumId w:val="7"/>
  </w:num>
  <w:num w:numId="4" w16cid:durableId="1747413289">
    <w:abstractNumId w:val="3"/>
  </w:num>
  <w:num w:numId="5" w16cid:durableId="846795184">
    <w:abstractNumId w:val="2"/>
  </w:num>
  <w:num w:numId="6" w16cid:durableId="1868983066">
    <w:abstractNumId w:val="5"/>
  </w:num>
  <w:num w:numId="7" w16cid:durableId="728649526">
    <w:abstractNumId w:val="11"/>
  </w:num>
  <w:num w:numId="8" w16cid:durableId="1875922531">
    <w:abstractNumId w:val="10"/>
  </w:num>
  <w:num w:numId="9" w16cid:durableId="881215240">
    <w:abstractNumId w:val="8"/>
  </w:num>
  <w:num w:numId="10" w16cid:durableId="1489665160">
    <w:abstractNumId w:val="9"/>
  </w:num>
  <w:num w:numId="11" w16cid:durableId="1724525361">
    <w:abstractNumId w:val="0"/>
  </w:num>
  <w:num w:numId="12" w16cid:durableId="1660693157">
    <w:abstractNumId w:val="4"/>
  </w:num>
  <w:num w:numId="13" w16cid:durableId="6275103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2BB"/>
    <w:rsid w:val="00016B68"/>
    <w:rsid w:val="000E6CA9"/>
    <w:rsid w:val="002054F5"/>
    <w:rsid w:val="002169DA"/>
    <w:rsid w:val="00251C82"/>
    <w:rsid w:val="00284FA2"/>
    <w:rsid w:val="002B22CE"/>
    <w:rsid w:val="002F1354"/>
    <w:rsid w:val="0034449F"/>
    <w:rsid w:val="003A6A51"/>
    <w:rsid w:val="003C75F5"/>
    <w:rsid w:val="00401832"/>
    <w:rsid w:val="00410206"/>
    <w:rsid w:val="00430C10"/>
    <w:rsid w:val="00466B77"/>
    <w:rsid w:val="004742BB"/>
    <w:rsid w:val="00474CDC"/>
    <w:rsid w:val="004A0EC9"/>
    <w:rsid w:val="0051390F"/>
    <w:rsid w:val="00564BCC"/>
    <w:rsid w:val="00580AB0"/>
    <w:rsid w:val="006047F5"/>
    <w:rsid w:val="00667739"/>
    <w:rsid w:val="006F753D"/>
    <w:rsid w:val="007157E9"/>
    <w:rsid w:val="0073477D"/>
    <w:rsid w:val="00765C7B"/>
    <w:rsid w:val="008817FE"/>
    <w:rsid w:val="008C3ACF"/>
    <w:rsid w:val="008E3FC1"/>
    <w:rsid w:val="00A250CA"/>
    <w:rsid w:val="00A37C47"/>
    <w:rsid w:val="00A71275"/>
    <w:rsid w:val="00B54381"/>
    <w:rsid w:val="00BB32AE"/>
    <w:rsid w:val="00BD18BE"/>
    <w:rsid w:val="00BF75E1"/>
    <w:rsid w:val="00C81B9E"/>
    <w:rsid w:val="00CC5C3F"/>
    <w:rsid w:val="00DA7678"/>
    <w:rsid w:val="00DB3504"/>
    <w:rsid w:val="00DB39B5"/>
    <w:rsid w:val="00E14863"/>
    <w:rsid w:val="00EB59CD"/>
    <w:rsid w:val="00ED7599"/>
    <w:rsid w:val="00EF4F93"/>
    <w:rsid w:val="00FC12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E646AF"/>
  <w15:chartTrackingRefBased/>
  <w15:docId w15:val="{B4B0931C-9BE7-42C4-AC03-E983CCD9A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B32AE"/>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B32A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B32AE"/>
    <w:rPr>
      <w:sz w:val="18"/>
      <w:szCs w:val="18"/>
    </w:rPr>
  </w:style>
  <w:style w:type="paragraph" w:styleId="a5">
    <w:name w:val="footer"/>
    <w:basedOn w:val="a"/>
    <w:link w:val="a6"/>
    <w:uiPriority w:val="99"/>
    <w:unhideWhenUsed/>
    <w:rsid w:val="00BB32AE"/>
    <w:pPr>
      <w:tabs>
        <w:tab w:val="center" w:pos="4153"/>
        <w:tab w:val="right" w:pos="8306"/>
      </w:tabs>
      <w:snapToGrid w:val="0"/>
      <w:jc w:val="left"/>
    </w:pPr>
    <w:rPr>
      <w:sz w:val="18"/>
      <w:szCs w:val="18"/>
    </w:rPr>
  </w:style>
  <w:style w:type="character" w:customStyle="1" w:styleId="a6">
    <w:name w:val="页脚 字符"/>
    <w:basedOn w:val="a0"/>
    <w:link w:val="a5"/>
    <w:uiPriority w:val="99"/>
    <w:rsid w:val="00BB32AE"/>
    <w:rPr>
      <w:sz w:val="18"/>
      <w:szCs w:val="18"/>
    </w:rPr>
  </w:style>
  <w:style w:type="paragraph" w:customStyle="1" w:styleId="1">
    <w:name w:val="列出段落1"/>
    <w:basedOn w:val="a"/>
    <w:uiPriority w:val="99"/>
    <w:qFormat/>
    <w:rsid w:val="00BB32AE"/>
    <w:pPr>
      <w:ind w:firstLineChars="200" w:firstLine="420"/>
    </w:pPr>
  </w:style>
  <w:style w:type="paragraph" w:styleId="a7">
    <w:name w:val="List Paragraph"/>
    <w:basedOn w:val="a"/>
    <w:uiPriority w:val="34"/>
    <w:qFormat/>
    <w:rsid w:val="00BB32AE"/>
    <w:pPr>
      <w:ind w:firstLineChars="200" w:firstLine="420"/>
    </w:pPr>
  </w:style>
  <w:style w:type="character" w:styleId="a8">
    <w:name w:val="Hyperlink"/>
    <w:basedOn w:val="a0"/>
    <w:uiPriority w:val="99"/>
    <w:unhideWhenUsed/>
    <w:rsid w:val="00ED7599"/>
    <w:rPr>
      <w:color w:val="0563C1" w:themeColor="hyperlink"/>
      <w:u w:val="single"/>
    </w:rPr>
  </w:style>
  <w:style w:type="character" w:styleId="a9">
    <w:name w:val="Unresolved Mention"/>
    <w:basedOn w:val="a0"/>
    <w:uiPriority w:val="99"/>
    <w:semiHidden/>
    <w:unhideWhenUsed/>
    <w:rsid w:val="00ED75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http://www.cpcaauto.com" TargetMode="Externa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image" Target="media/image8.jpeg"/><Relationship Id="rId23"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4.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15</Pages>
  <Words>1992</Words>
  <Characters>11359</Characters>
  <Application>Microsoft Office Word</Application>
  <DocSecurity>0</DocSecurity>
  <Lines>94</Lines>
  <Paragraphs>26</Paragraphs>
  <ScaleCrop>false</ScaleCrop>
  <Company/>
  <LinksUpToDate>false</LinksUpToDate>
  <CharactersWithSpaces>13325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cuidongshu11@outlook.com</dc:creator>
  <cp:keywords/>
  <dc:description/>
  <cp:lastModifiedBy>李 承桉</cp:lastModifiedBy>
  <cp:revision>4</cp:revision>
  <dcterms:created xsi:type="dcterms:W3CDTF">2023-03-01T05:32:00Z</dcterms:created>
  <dcterms:modified xsi:type="dcterms:W3CDTF">2023-03-01T07:15:00Z</dcterms:modified>
</cp:coreProperties>
</file>