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A0F6AA" w14:textId="4B78AAB1" w:rsidR="00131BD8" w:rsidRPr="00AB0040" w:rsidRDefault="00131BD8" w:rsidP="00AB0040">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AA7A9F">
        <w:rPr>
          <w:rFonts w:ascii="微软雅黑" w:eastAsia="微软雅黑" w:hAnsi="微软雅黑" w:cs="黑体" w:hint="eastAsia"/>
          <w:sz w:val="35"/>
          <w:szCs w:val="35"/>
        </w:rPr>
        <w:t>1</w:t>
      </w:r>
      <w:r w:rsidR="001262CF">
        <w:rPr>
          <w:rFonts w:ascii="微软雅黑" w:eastAsia="微软雅黑" w:hAnsi="微软雅黑" w:cs="黑体"/>
          <w:sz w:val="35"/>
          <w:szCs w:val="35"/>
        </w:rPr>
        <w:t>2</w:t>
      </w:r>
      <w:r w:rsidRPr="00BF7430">
        <w:rPr>
          <w:rFonts w:ascii="微软雅黑" w:eastAsia="微软雅黑" w:hAnsi="微软雅黑" w:cs="黑体" w:hint="eastAsia"/>
          <w:sz w:val="35"/>
          <w:szCs w:val="35"/>
        </w:rPr>
        <w:t>期（</w:t>
      </w:r>
      <w:r w:rsidR="00AA7A9F">
        <w:rPr>
          <w:rFonts w:ascii="微软雅黑" w:eastAsia="微软雅黑" w:hAnsi="微软雅黑" w:cs="黑体" w:hint="eastAsia"/>
          <w:sz w:val="35"/>
          <w:szCs w:val="35"/>
        </w:rPr>
        <w:t>3</w:t>
      </w:r>
      <w:r w:rsidRPr="00BF7430">
        <w:rPr>
          <w:rFonts w:ascii="微软雅黑" w:eastAsia="微软雅黑" w:hAnsi="微软雅黑" w:cs="黑体" w:hint="eastAsia"/>
          <w:sz w:val="35"/>
          <w:szCs w:val="35"/>
        </w:rPr>
        <w:t>月</w:t>
      </w:r>
      <w:r w:rsidR="00AA7A9F">
        <w:rPr>
          <w:rFonts w:ascii="微软雅黑" w:eastAsia="微软雅黑" w:hAnsi="微软雅黑" w:cs="黑体" w:hint="eastAsia"/>
          <w:sz w:val="35"/>
          <w:szCs w:val="35"/>
        </w:rPr>
        <w:t>25</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AA7A9F">
        <w:rPr>
          <w:rFonts w:ascii="微软雅黑" w:eastAsia="微软雅黑" w:hAnsi="微软雅黑" w:cs="黑体" w:hint="eastAsia"/>
          <w:sz w:val="35"/>
          <w:szCs w:val="35"/>
        </w:rPr>
        <w:t>3</w:t>
      </w:r>
      <w:r w:rsidRPr="00BF7430">
        <w:rPr>
          <w:rFonts w:ascii="微软雅黑" w:eastAsia="微软雅黑" w:hAnsi="微软雅黑" w:cs="黑体" w:hint="eastAsia"/>
          <w:sz w:val="35"/>
          <w:szCs w:val="35"/>
        </w:rPr>
        <w:t>月</w:t>
      </w:r>
      <w:r w:rsidR="00AA7A9F">
        <w:rPr>
          <w:rFonts w:ascii="微软雅黑" w:eastAsia="微软雅黑" w:hAnsi="微软雅黑" w:cs="黑体" w:hint="eastAsia"/>
          <w:sz w:val="35"/>
          <w:szCs w:val="35"/>
        </w:rPr>
        <w:t>31</w:t>
      </w:r>
      <w:r w:rsidRPr="00BF7430">
        <w:rPr>
          <w:rFonts w:ascii="微软雅黑" w:eastAsia="微软雅黑" w:hAnsi="微软雅黑" w:cs="黑体" w:hint="eastAsia"/>
          <w:sz w:val="35"/>
          <w:szCs w:val="35"/>
        </w:rPr>
        <w:t>日）</w:t>
      </w:r>
      <w:bookmarkEnd w:id="0"/>
    </w:p>
    <w:p w14:paraId="7CA07F1A" w14:textId="77777777" w:rsidR="00AB0040" w:rsidRDefault="00AB0040" w:rsidP="00131BD8">
      <w:pPr>
        <w:rPr>
          <w:rFonts w:ascii="宋体" w:eastAsia="宋体" w:hAnsi="宋体" w:cs="黑体"/>
          <w:szCs w:val="21"/>
        </w:rPr>
      </w:pPr>
    </w:p>
    <w:p w14:paraId="51239619" w14:textId="6F3919D2" w:rsidR="00131BD8" w:rsidRPr="00AB0040" w:rsidRDefault="00131BD8" w:rsidP="00131BD8">
      <w:pPr>
        <w:rPr>
          <w:rFonts w:ascii="宋体" w:eastAsia="宋体" w:hAnsi="宋体" w:cs="黑体"/>
          <w:szCs w:val="21"/>
        </w:rPr>
      </w:pPr>
      <w:r w:rsidRPr="00AB0040">
        <w:rPr>
          <w:rFonts w:ascii="宋体" w:eastAsia="宋体" w:hAnsi="宋体" w:cs="黑体" w:hint="eastAsia"/>
          <w:szCs w:val="21"/>
        </w:rPr>
        <w:t>主要信息源自每日新闻等</w:t>
      </w:r>
    </w:p>
    <w:p w14:paraId="2153412D" w14:textId="77777777" w:rsidR="00131BD8" w:rsidRPr="00AB0040" w:rsidRDefault="00131BD8" w:rsidP="00131BD8">
      <w:pPr>
        <w:rPr>
          <w:rFonts w:ascii="宋体" w:eastAsia="宋体" w:hAnsi="宋体" w:cs="黑体"/>
          <w:szCs w:val="21"/>
        </w:rPr>
      </w:pPr>
      <w:r w:rsidRPr="00AB0040">
        <w:rPr>
          <w:rFonts w:ascii="宋体" w:eastAsia="宋体" w:hAnsi="宋体" w:cs="黑体" w:hint="eastAsia"/>
          <w:szCs w:val="21"/>
        </w:rPr>
        <w:t>网站：</w:t>
      </w:r>
      <w:hyperlink r:id="rId7" w:history="1">
        <w:r w:rsidRPr="00AB0040">
          <w:rPr>
            <w:rStyle w:val="a7"/>
            <w:rFonts w:ascii="宋体" w:eastAsia="宋体" w:hAnsi="宋体" w:cs="黑体"/>
            <w:szCs w:val="21"/>
          </w:rPr>
          <w:t>http://www.cpcaauto.com</w:t>
        </w:r>
      </w:hyperlink>
    </w:p>
    <w:p w14:paraId="3297FDF6" w14:textId="0F7C74AA" w:rsidR="00F60D86" w:rsidRPr="00572A89" w:rsidRDefault="00F60D86">
      <w:pPr>
        <w:rPr>
          <w:sz w:val="15"/>
          <w:szCs w:val="15"/>
        </w:rPr>
      </w:pPr>
    </w:p>
    <w:p w14:paraId="34944EB0" w14:textId="13776414" w:rsidR="00131BD8" w:rsidRDefault="00131BD8" w:rsidP="00AB004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65F75FF9" w14:textId="5A0427B0" w:rsidR="00AD673B" w:rsidRDefault="00AD673B" w:rsidP="00AD673B">
      <w:pPr>
        <w:ind w:firstLineChars="200" w:firstLine="422"/>
        <w:rPr>
          <w:rFonts w:ascii="宋体" w:eastAsia="宋体" w:hAnsi="宋体"/>
        </w:rPr>
      </w:pPr>
      <w:r w:rsidRPr="00AD673B">
        <w:rPr>
          <w:rFonts w:ascii="宋体" w:eastAsia="宋体" w:hAnsi="宋体" w:hint="eastAsia"/>
          <w:b/>
          <w:bCs/>
        </w:rPr>
        <w:t>初步统计：</w:t>
      </w:r>
      <w:r w:rsidRPr="00AB0040">
        <w:rPr>
          <w:rFonts w:ascii="宋体" w:eastAsia="宋体" w:hAnsi="宋体"/>
        </w:rPr>
        <w:t>3月1-31日</w:t>
      </w:r>
      <w:r>
        <w:rPr>
          <w:rFonts w:ascii="宋体" w:eastAsia="宋体" w:hAnsi="宋体" w:hint="eastAsia"/>
        </w:rPr>
        <w:t>，乘用车</w:t>
      </w:r>
      <w:r w:rsidRPr="00AB0040">
        <w:rPr>
          <w:rFonts w:ascii="宋体" w:eastAsia="宋体" w:hAnsi="宋体"/>
        </w:rPr>
        <w:t>市场零售169.9万辆，同比增长7%，</w:t>
      </w:r>
      <w:r>
        <w:rPr>
          <w:rFonts w:ascii="宋体" w:eastAsia="宋体" w:hAnsi="宋体" w:hint="eastAsia"/>
        </w:rPr>
        <w:t>环比</w:t>
      </w:r>
      <w:r w:rsidRPr="00AB0040">
        <w:rPr>
          <w:rFonts w:ascii="宋体" w:eastAsia="宋体" w:hAnsi="宋体"/>
        </w:rPr>
        <w:t>增长54%</w:t>
      </w:r>
      <w:r>
        <w:rPr>
          <w:rFonts w:ascii="宋体" w:eastAsia="宋体" w:hAnsi="宋体" w:hint="eastAsia"/>
        </w:rPr>
        <w:t>，</w:t>
      </w:r>
      <w:r w:rsidRPr="00AB0040">
        <w:rPr>
          <w:rFonts w:ascii="宋体" w:eastAsia="宋体" w:hAnsi="宋体"/>
        </w:rPr>
        <w:t>今年以来累计零售484.1万辆，同比增长13%</w:t>
      </w:r>
      <w:r>
        <w:rPr>
          <w:rFonts w:ascii="宋体" w:eastAsia="宋体" w:hAnsi="宋体" w:hint="eastAsia"/>
        </w:rPr>
        <w:t>；</w:t>
      </w:r>
      <w:r w:rsidR="00AB0040" w:rsidRPr="00AB0040">
        <w:rPr>
          <w:rFonts w:ascii="宋体" w:eastAsia="宋体" w:hAnsi="宋体"/>
        </w:rPr>
        <w:t>全国乘用车</w:t>
      </w:r>
      <w:r>
        <w:rPr>
          <w:rFonts w:ascii="宋体" w:eastAsia="宋体" w:hAnsi="宋体"/>
        </w:rPr>
        <w:t>厂商</w:t>
      </w:r>
      <w:r w:rsidR="00AB0040" w:rsidRPr="00AB0040">
        <w:rPr>
          <w:rFonts w:ascii="宋体" w:eastAsia="宋体" w:hAnsi="宋体"/>
        </w:rPr>
        <w:t>批216.5万辆，同比增长9%，</w:t>
      </w:r>
      <w:r>
        <w:rPr>
          <w:rFonts w:ascii="宋体" w:eastAsia="宋体" w:hAnsi="宋体" w:hint="eastAsia"/>
        </w:rPr>
        <w:t>环比</w:t>
      </w:r>
      <w:r w:rsidR="00AB0040" w:rsidRPr="00AB0040">
        <w:rPr>
          <w:rFonts w:ascii="宋体" w:eastAsia="宋体" w:hAnsi="宋体"/>
        </w:rPr>
        <w:t>增长66%</w:t>
      </w:r>
      <w:r>
        <w:rPr>
          <w:rFonts w:ascii="宋体" w:eastAsia="宋体" w:hAnsi="宋体" w:hint="eastAsia"/>
        </w:rPr>
        <w:t>，</w:t>
      </w:r>
      <w:r w:rsidR="00AB0040" w:rsidRPr="00AB0040">
        <w:rPr>
          <w:rFonts w:ascii="宋体" w:eastAsia="宋体" w:hAnsi="宋体"/>
        </w:rPr>
        <w:t>今年以来累计批发556.5万辆，同比增长10%。</w:t>
      </w:r>
    </w:p>
    <w:p w14:paraId="3E958B6C" w14:textId="572D64B9" w:rsidR="00AB0040" w:rsidRDefault="00AD673B" w:rsidP="00AD673B">
      <w:pPr>
        <w:ind w:firstLineChars="200" w:firstLine="422"/>
        <w:rPr>
          <w:rFonts w:ascii="宋体" w:eastAsia="宋体" w:hAnsi="宋体"/>
        </w:rPr>
      </w:pPr>
      <w:r w:rsidRPr="00AD673B">
        <w:rPr>
          <w:rFonts w:ascii="宋体" w:eastAsia="宋体" w:hAnsi="宋体" w:hint="eastAsia"/>
          <w:b/>
          <w:bCs/>
        </w:rPr>
        <w:t>初步统计：</w:t>
      </w:r>
      <w:r w:rsidRPr="00AB0040">
        <w:rPr>
          <w:rFonts w:ascii="宋体" w:eastAsia="宋体" w:hAnsi="宋体"/>
        </w:rPr>
        <w:t>3月1-31日</w:t>
      </w:r>
      <w:r>
        <w:rPr>
          <w:rFonts w:ascii="宋体" w:eastAsia="宋体" w:hAnsi="宋体" w:hint="eastAsia"/>
        </w:rPr>
        <w:t>，</w:t>
      </w:r>
      <w:r w:rsidRPr="00AB0040">
        <w:rPr>
          <w:rFonts w:ascii="宋体" w:eastAsia="宋体" w:hAnsi="宋体"/>
        </w:rPr>
        <w:t>新能源车市场零售69.8万辆，同比增长28%，</w:t>
      </w:r>
      <w:r>
        <w:rPr>
          <w:rFonts w:ascii="宋体" w:eastAsia="宋体" w:hAnsi="宋体" w:hint="eastAsia"/>
        </w:rPr>
        <w:t>环比</w:t>
      </w:r>
      <w:r w:rsidRPr="00AB0040">
        <w:rPr>
          <w:rFonts w:ascii="宋体" w:eastAsia="宋体" w:hAnsi="宋体"/>
        </w:rPr>
        <w:t>增长80%</w:t>
      </w:r>
      <w:r>
        <w:rPr>
          <w:rFonts w:ascii="宋体" w:eastAsia="宋体" w:hAnsi="宋体" w:hint="eastAsia"/>
        </w:rPr>
        <w:t>，</w:t>
      </w:r>
      <w:r w:rsidRPr="00AB0040">
        <w:rPr>
          <w:rFonts w:ascii="宋体" w:eastAsia="宋体" w:hAnsi="宋体"/>
        </w:rPr>
        <w:t>今年以来累计零售175.8万辆，同比增长34%</w:t>
      </w:r>
      <w:r>
        <w:rPr>
          <w:rFonts w:ascii="宋体" w:eastAsia="宋体" w:hAnsi="宋体" w:hint="eastAsia"/>
        </w:rPr>
        <w:t>；</w:t>
      </w:r>
      <w:r w:rsidR="00AB0040" w:rsidRPr="00AB0040">
        <w:rPr>
          <w:rFonts w:ascii="宋体" w:eastAsia="宋体" w:hAnsi="宋体"/>
        </w:rPr>
        <w:t>全国乘用车</w:t>
      </w:r>
      <w:r>
        <w:rPr>
          <w:rFonts w:ascii="宋体" w:eastAsia="宋体" w:hAnsi="宋体"/>
        </w:rPr>
        <w:t>厂商</w:t>
      </w:r>
      <w:r w:rsidR="00AB0040" w:rsidRPr="00AB0040">
        <w:rPr>
          <w:rFonts w:ascii="宋体" w:eastAsia="宋体" w:hAnsi="宋体"/>
        </w:rPr>
        <w:t>新能源批发81.9万辆，</w:t>
      </w:r>
      <w:r>
        <w:rPr>
          <w:rFonts w:ascii="宋体" w:eastAsia="宋体" w:hAnsi="宋体" w:hint="eastAsia"/>
        </w:rPr>
        <w:t>同比</w:t>
      </w:r>
      <w:r w:rsidR="00AB0040" w:rsidRPr="00AB0040">
        <w:rPr>
          <w:rFonts w:ascii="宋体" w:eastAsia="宋体" w:hAnsi="宋体"/>
        </w:rPr>
        <w:t>增长33%，</w:t>
      </w:r>
      <w:r>
        <w:rPr>
          <w:rFonts w:ascii="宋体" w:eastAsia="宋体" w:hAnsi="宋体" w:hint="eastAsia"/>
        </w:rPr>
        <w:t>环比</w:t>
      </w:r>
      <w:r w:rsidR="00AB0040" w:rsidRPr="00AB0040">
        <w:rPr>
          <w:rFonts w:ascii="宋体" w:eastAsia="宋体" w:hAnsi="宋体"/>
        </w:rPr>
        <w:t>增长83%</w:t>
      </w:r>
      <w:r>
        <w:rPr>
          <w:rFonts w:ascii="宋体" w:eastAsia="宋体" w:hAnsi="宋体" w:hint="eastAsia"/>
        </w:rPr>
        <w:t>，</w:t>
      </w:r>
      <w:r w:rsidR="00AB0040" w:rsidRPr="00AB0040">
        <w:rPr>
          <w:rFonts w:ascii="宋体" w:eastAsia="宋体" w:hAnsi="宋体"/>
        </w:rPr>
        <w:t>今年以来累计批发195.6万辆，同比增长31%。</w:t>
      </w:r>
    </w:p>
    <w:p w14:paraId="1EBB7E8C" w14:textId="77777777" w:rsidR="00AD673B" w:rsidRPr="00AB0040" w:rsidRDefault="00AD673B" w:rsidP="00AD673B">
      <w:pPr>
        <w:ind w:firstLineChars="200" w:firstLine="420"/>
        <w:rPr>
          <w:rFonts w:ascii="宋体" w:eastAsia="宋体" w:hAnsi="宋体"/>
        </w:rPr>
      </w:pPr>
    </w:p>
    <w:p w14:paraId="79D8A1CE" w14:textId="4E604528" w:rsidR="00A30630" w:rsidRPr="00C5485D" w:rsidRDefault="00A30630" w:rsidP="00A30630">
      <w:pPr>
        <w:pStyle w:val="2"/>
        <w:spacing w:before="0" w:after="0" w:line="240" w:lineRule="auto"/>
        <w:ind w:left="0" w:firstLine="6"/>
        <w:rPr>
          <w:sz w:val="24"/>
          <w:szCs w:val="24"/>
        </w:rPr>
      </w:pPr>
      <w:r w:rsidRPr="00572A89">
        <w:rPr>
          <w:sz w:val="24"/>
          <w:szCs w:val="24"/>
        </w:rPr>
        <w:t>2024</w:t>
      </w:r>
      <w:r w:rsidRPr="00572A89">
        <w:rPr>
          <w:sz w:val="24"/>
          <w:szCs w:val="24"/>
        </w:rPr>
        <w:t>年</w:t>
      </w:r>
      <w:r w:rsidRPr="00572A89">
        <w:rPr>
          <w:rFonts w:hint="eastAsia"/>
          <w:sz w:val="24"/>
          <w:szCs w:val="24"/>
        </w:rPr>
        <w:t>3</w:t>
      </w:r>
      <w:r w:rsidRPr="00572A89">
        <w:rPr>
          <w:rFonts w:hint="eastAsia"/>
          <w:sz w:val="24"/>
          <w:szCs w:val="24"/>
        </w:rPr>
        <w:t>月</w:t>
      </w:r>
      <w:bookmarkStart w:id="1" w:name="_Hlk161177629"/>
      <w:r w:rsidRPr="00572A89">
        <w:rPr>
          <w:sz w:val="24"/>
          <w:szCs w:val="24"/>
        </w:rPr>
        <w:t>全国乘用车</w:t>
      </w:r>
      <w:bookmarkEnd w:id="1"/>
      <w:r w:rsidRPr="00572A89">
        <w:rPr>
          <w:rFonts w:hint="eastAsia"/>
          <w:sz w:val="24"/>
          <w:szCs w:val="24"/>
        </w:rPr>
        <w:t>市场零售缓慢恢复</w:t>
      </w:r>
    </w:p>
    <w:p w14:paraId="1615E2AB" w14:textId="0E4443AF" w:rsidR="007416AB" w:rsidRDefault="00C5485D" w:rsidP="00C5485D">
      <w:pPr>
        <w:jc w:val="center"/>
      </w:pPr>
      <w:r>
        <w:rPr>
          <w:rFonts w:hint="eastAsia"/>
          <w:noProof/>
          <w14:ligatures w14:val="standardContextual"/>
        </w:rPr>
        <w:drawing>
          <wp:inline distT="0" distB="0" distL="0" distR="0" wp14:anchorId="7FC390C8" wp14:editId="6F3B3A7E">
            <wp:extent cx="5040000" cy="3495719"/>
            <wp:effectExtent l="0" t="0" r="8255" b="9525"/>
            <wp:docPr id="6962692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269292" name="图片 696269292"/>
                    <pic:cNvPicPr/>
                  </pic:nvPicPr>
                  <pic:blipFill>
                    <a:blip r:embed="rId8">
                      <a:extLst>
                        <a:ext uri="{28A0092B-C50C-407E-A947-70E740481C1C}">
                          <a14:useLocalDpi xmlns:a14="http://schemas.microsoft.com/office/drawing/2010/main" val="0"/>
                        </a:ext>
                      </a:extLst>
                    </a:blip>
                    <a:stretch>
                      <a:fillRect/>
                    </a:stretch>
                  </pic:blipFill>
                  <pic:spPr>
                    <a:xfrm>
                      <a:off x="0" y="0"/>
                      <a:ext cx="5040000" cy="3495719"/>
                    </a:xfrm>
                    <a:prstGeom prst="rect">
                      <a:avLst/>
                    </a:prstGeom>
                  </pic:spPr>
                </pic:pic>
              </a:graphicData>
            </a:graphic>
          </wp:inline>
        </w:drawing>
      </w:r>
    </w:p>
    <w:p w14:paraId="06C45347" w14:textId="4D429B37" w:rsidR="00A30630" w:rsidRPr="00C5485D" w:rsidRDefault="00A30630" w:rsidP="00C5485D">
      <w:pPr>
        <w:ind w:firstLineChars="200" w:firstLine="420"/>
        <w:rPr>
          <w:rFonts w:ascii="宋体" w:eastAsia="宋体" w:hAnsi="宋体"/>
          <w:color w:val="000000" w:themeColor="text1"/>
        </w:rPr>
      </w:pPr>
      <w:r w:rsidRPr="00C5485D">
        <w:rPr>
          <w:rFonts w:ascii="宋体" w:eastAsia="宋体" w:hAnsi="宋体" w:hint="eastAsia"/>
          <w:color w:val="000000" w:themeColor="text1"/>
        </w:rPr>
        <w:t>3</w:t>
      </w:r>
      <w:r w:rsidRPr="00C5485D">
        <w:rPr>
          <w:rFonts w:ascii="宋体" w:eastAsia="宋体" w:hAnsi="宋体"/>
          <w:color w:val="000000" w:themeColor="text1"/>
        </w:rPr>
        <w:t>月第</w:t>
      </w:r>
      <w:r w:rsidR="00C5485D">
        <w:rPr>
          <w:rFonts w:ascii="宋体" w:eastAsia="宋体" w:hAnsi="宋体" w:hint="eastAsia"/>
          <w:color w:val="000000" w:themeColor="text1"/>
        </w:rPr>
        <w:t>一</w:t>
      </w:r>
      <w:r w:rsidRPr="00C5485D">
        <w:rPr>
          <w:rFonts w:ascii="宋体" w:eastAsia="宋体" w:hAnsi="宋体"/>
          <w:color w:val="000000" w:themeColor="text1"/>
        </w:rPr>
        <w:t>周全国乘用车市场日均零售</w:t>
      </w:r>
      <w:r w:rsidRPr="00C5485D">
        <w:rPr>
          <w:rFonts w:ascii="宋体" w:eastAsia="宋体" w:hAnsi="宋体" w:hint="eastAsia"/>
          <w:color w:val="000000" w:themeColor="text1"/>
        </w:rPr>
        <w:t>3.5</w:t>
      </w:r>
      <w:r w:rsidR="00C5485D">
        <w:rPr>
          <w:rFonts w:ascii="宋体" w:eastAsia="宋体" w:hAnsi="宋体"/>
          <w:color w:val="000000" w:themeColor="text1"/>
        </w:rPr>
        <w:t>万辆</w:t>
      </w:r>
      <w:r w:rsidRPr="00C5485D">
        <w:rPr>
          <w:rFonts w:ascii="宋体" w:eastAsia="宋体" w:hAnsi="宋体"/>
          <w:color w:val="000000" w:themeColor="text1"/>
        </w:rPr>
        <w:t>，同比去年</w:t>
      </w:r>
      <w:r w:rsidRPr="00C5485D">
        <w:rPr>
          <w:rFonts w:ascii="宋体" w:eastAsia="宋体" w:hAnsi="宋体" w:hint="eastAsia"/>
          <w:color w:val="000000" w:themeColor="text1"/>
        </w:rPr>
        <w:t>3</w:t>
      </w:r>
      <w:r w:rsidRPr="00C5485D">
        <w:rPr>
          <w:rFonts w:ascii="宋体" w:eastAsia="宋体" w:hAnsi="宋体"/>
          <w:color w:val="000000" w:themeColor="text1"/>
        </w:rPr>
        <w:t>月</w:t>
      </w:r>
      <w:r w:rsidR="000A6C56">
        <w:rPr>
          <w:rFonts w:ascii="宋体" w:eastAsia="宋体" w:hAnsi="宋体" w:hint="eastAsia"/>
          <w:color w:val="000000" w:themeColor="text1"/>
        </w:rPr>
        <w:t>同期</w:t>
      </w:r>
      <w:r w:rsidRPr="00C5485D">
        <w:rPr>
          <w:rFonts w:ascii="宋体" w:eastAsia="宋体" w:hAnsi="宋体" w:hint="eastAsia"/>
          <w:color w:val="000000" w:themeColor="text1"/>
        </w:rPr>
        <w:t>增</w:t>
      </w:r>
      <w:r w:rsidR="000A6C56">
        <w:rPr>
          <w:rFonts w:ascii="宋体" w:eastAsia="宋体" w:hAnsi="宋体" w:hint="eastAsia"/>
          <w:color w:val="000000" w:themeColor="text1"/>
        </w:rPr>
        <w:t>长</w:t>
      </w:r>
      <w:r w:rsidRPr="00C5485D">
        <w:rPr>
          <w:rFonts w:ascii="宋体" w:eastAsia="宋体" w:hAnsi="宋体" w:hint="eastAsia"/>
          <w:color w:val="000000" w:themeColor="text1"/>
        </w:rPr>
        <w:t>4</w:t>
      </w:r>
      <w:r w:rsidRPr="00C5485D">
        <w:rPr>
          <w:rFonts w:ascii="宋体" w:eastAsia="宋体" w:hAnsi="宋体"/>
          <w:color w:val="000000" w:themeColor="text1"/>
        </w:rPr>
        <w:t>%，环比上月同期</w:t>
      </w:r>
      <w:r w:rsidR="000A6C56">
        <w:rPr>
          <w:rFonts w:ascii="宋体" w:eastAsia="宋体" w:hAnsi="宋体" w:hint="eastAsia"/>
          <w:color w:val="000000" w:themeColor="text1"/>
        </w:rPr>
        <w:t>下</w:t>
      </w:r>
      <w:r w:rsidRPr="00C5485D">
        <w:rPr>
          <w:rFonts w:ascii="宋体" w:eastAsia="宋体" w:hAnsi="宋体" w:hint="eastAsia"/>
          <w:color w:val="000000" w:themeColor="text1"/>
        </w:rPr>
        <w:t>降4%</w:t>
      </w:r>
      <w:r w:rsidRPr="00C5485D">
        <w:rPr>
          <w:rFonts w:ascii="宋体" w:eastAsia="宋体" w:hAnsi="宋体"/>
          <w:color w:val="000000" w:themeColor="text1"/>
        </w:rPr>
        <w:t>。</w:t>
      </w:r>
    </w:p>
    <w:p w14:paraId="34BB6C96" w14:textId="01CF056C" w:rsidR="00A30630" w:rsidRPr="00C5485D" w:rsidRDefault="00A30630" w:rsidP="00A30630">
      <w:pPr>
        <w:ind w:firstLineChars="202" w:firstLine="424"/>
        <w:rPr>
          <w:rFonts w:ascii="宋体" w:eastAsia="宋体" w:hAnsi="宋体"/>
          <w:color w:val="000000" w:themeColor="text1"/>
        </w:rPr>
      </w:pPr>
      <w:r w:rsidRPr="00C5485D">
        <w:rPr>
          <w:rFonts w:ascii="宋体" w:eastAsia="宋体" w:hAnsi="宋体" w:hint="eastAsia"/>
          <w:color w:val="000000" w:themeColor="text1"/>
        </w:rPr>
        <w:t>3</w:t>
      </w:r>
      <w:r w:rsidRPr="00C5485D">
        <w:rPr>
          <w:rFonts w:ascii="宋体" w:eastAsia="宋体" w:hAnsi="宋体"/>
          <w:color w:val="000000" w:themeColor="text1"/>
        </w:rPr>
        <w:t>月第</w:t>
      </w:r>
      <w:r w:rsidR="000A6C56">
        <w:rPr>
          <w:rFonts w:ascii="宋体" w:eastAsia="宋体" w:hAnsi="宋体" w:hint="eastAsia"/>
          <w:color w:val="000000" w:themeColor="text1"/>
        </w:rPr>
        <w:t>二</w:t>
      </w:r>
      <w:r w:rsidRPr="00C5485D">
        <w:rPr>
          <w:rFonts w:ascii="宋体" w:eastAsia="宋体" w:hAnsi="宋体"/>
          <w:color w:val="000000" w:themeColor="text1"/>
        </w:rPr>
        <w:t>周全国乘用车市场日均零售</w:t>
      </w:r>
      <w:r w:rsidRPr="00C5485D">
        <w:rPr>
          <w:rFonts w:ascii="宋体" w:eastAsia="宋体" w:hAnsi="宋体" w:hint="eastAsia"/>
          <w:color w:val="000000" w:themeColor="text1"/>
        </w:rPr>
        <w:t>4.</w:t>
      </w:r>
      <w:r w:rsidR="007416AB" w:rsidRPr="00C5485D">
        <w:rPr>
          <w:rFonts w:ascii="宋体" w:eastAsia="宋体" w:hAnsi="宋体" w:hint="eastAsia"/>
          <w:color w:val="000000" w:themeColor="text1"/>
        </w:rPr>
        <w:t>5</w:t>
      </w:r>
      <w:r w:rsidR="00C5485D">
        <w:rPr>
          <w:rFonts w:ascii="宋体" w:eastAsia="宋体" w:hAnsi="宋体"/>
          <w:color w:val="000000" w:themeColor="text1"/>
        </w:rPr>
        <w:t>万辆</w:t>
      </w:r>
      <w:r w:rsidRPr="00C5485D">
        <w:rPr>
          <w:rFonts w:ascii="宋体" w:eastAsia="宋体" w:hAnsi="宋体"/>
          <w:color w:val="000000" w:themeColor="text1"/>
        </w:rPr>
        <w:t>， 同比去年</w:t>
      </w:r>
      <w:r w:rsidRPr="00C5485D">
        <w:rPr>
          <w:rFonts w:ascii="宋体" w:eastAsia="宋体" w:hAnsi="宋体" w:hint="eastAsia"/>
          <w:color w:val="000000" w:themeColor="text1"/>
        </w:rPr>
        <w:t>3</w:t>
      </w:r>
      <w:r w:rsidRPr="00C5485D">
        <w:rPr>
          <w:rFonts w:ascii="宋体" w:eastAsia="宋体" w:hAnsi="宋体"/>
          <w:color w:val="000000" w:themeColor="text1"/>
        </w:rPr>
        <w:t>月</w:t>
      </w:r>
      <w:r w:rsidR="000A6C56">
        <w:rPr>
          <w:rFonts w:ascii="宋体" w:eastAsia="宋体" w:hAnsi="宋体" w:hint="eastAsia"/>
          <w:color w:val="000000" w:themeColor="text1"/>
        </w:rPr>
        <w:t>同期</w:t>
      </w:r>
      <w:r w:rsidRPr="00C5485D">
        <w:rPr>
          <w:rFonts w:ascii="宋体" w:eastAsia="宋体" w:hAnsi="宋体" w:hint="eastAsia"/>
          <w:color w:val="000000" w:themeColor="text1"/>
        </w:rPr>
        <w:t>增</w:t>
      </w:r>
      <w:r w:rsidR="000A6C56">
        <w:rPr>
          <w:rFonts w:ascii="宋体" w:eastAsia="宋体" w:hAnsi="宋体" w:hint="eastAsia"/>
          <w:color w:val="000000" w:themeColor="text1"/>
        </w:rPr>
        <w:t>长</w:t>
      </w:r>
      <w:r w:rsidR="007416AB" w:rsidRPr="00C5485D">
        <w:rPr>
          <w:rFonts w:ascii="宋体" w:eastAsia="宋体" w:hAnsi="宋体" w:hint="eastAsia"/>
          <w:color w:val="000000" w:themeColor="text1"/>
        </w:rPr>
        <w:t>13</w:t>
      </w:r>
      <w:r w:rsidRPr="00C5485D">
        <w:rPr>
          <w:rFonts w:ascii="宋体" w:eastAsia="宋体" w:hAnsi="宋体"/>
          <w:color w:val="000000" w:themeColor="text1"/>
        </w:rPr>
        <w:t>%，环比上月同期</w:t>
      </w:r>
      <w:r w:rsidRPr="00C5485D">
        <w:rPr>
          <w:rFonts w:ascii="宋体" w:eastAsia="宋体" w:hAnsi="宋体" w:hint="eastAsia"/>
          <w:color w:val="000000" w:themeColor="text1"/>
        </w:rPr>
        <w:t>增</w:t>
      </w:r>
      <w:r w:rsidR="000A6C56">
        <w:rPr>
          <w:rFonts w:ascii="宋体" w:eastAsia="宋体" w:hAnsi="宋体" w:hint="eastAsia"/>
          <w:color w:val="000000" w:themeColor="text1"/>
        </w:rPr>
        <w:t>长</w:t>
      </w:r>
      <w:r w:rsidR="007416AB" w:rsidRPr="00C5485D">
        <w:rPr>
          <w:rFonts w:ascii="宋体" w:eastAsia="宋体" w:hAnsi="宋体" w:hint="eastAsia"/>
          <w:color w:val="000000" w:themeColor="text1"/>
        </w:rPr>
        <w:t>75</w:t>
      </w:r>
      <w:r w:rsidRPr="00C5485D">
        <w:rPr>
          <w:rFonts w:ascii="宋体" w:eastAsia="宋体" w:hAnsi="宋体" w:hint="eastAsia"/>
          <w:color w:val="000000" w:themeColor="text1"/>
        </w:rPr>
        <w:t>%</w:t>
      </w:r>
      <w:r w:rsidRPr="00C5485D">
        <w:rPr>
          <w:rFonts w:ascii="宋体" w:eastAsia="宋体" w:hAnsi="宋体"/>
          <w:color w:val="000000" w:themeColor="text1"/>
        </w:rPr>
        <w:t>。</w:t>
      </w:r>
    </w:p>
    <w:p w14:paraId="15418D43" w14:textId="483392F0" w:rsidR="00A30630" w:rsidRPr="00C5485D" w:rsidRDefault="00A30630" w:rsidP="00A30630">
      <w:pPr>
        <w:ind w:firstLineChars="202" w:firstLine="424"/>
        <w:rPr>
          <w:rFonts w:ascii="宋体" w:eastAsia="宋体" w:hAnsi="宋体"/>
          <w:color w:val="000000" w:themeColor="text1"/>
        </w:rPr>
      </w:pPr>
      <w:r w:rsidRPr="00C5485D">
        <w:rPr>
          <w:rFonts w:ascii="宋体" w:eastAsia="宋体" w:hAnsi="宋体" w:hint="eastAsia"/>
          <w:color w:val="000000" w:themeColor="text1"/>
        </w:rPr>
        <w:t>3</w:t>
      </w:r>
      <w:r w:rsidRPr="00C5485D">
        <w:rPr>
          <w:rFonts w:ascii="宋体" w:eastAsia="宋体" w:hAnsi="宋体"/>
          <w:color w:val="000000" w:themeColor="text1"/>
        </w:rPr>
        <w:t>月第</w:t>
      </w:r>
      <w:r w:rsidR="000A6C56">
        <w:rPr>
          <w:rFonts w:ascii="宋体" w:eastAsia="宋体" w:hAnsi="宋体" w:hint="eastAsia"/>
          <w:color w:val="000000" w:themeColor="text1"/>
        </w:rPr>
        <w:t>三</w:t>
      </w:r>
      <w:r w:rsidRPr="00C5485D">
        <w:rPr>
          <w:rFonts w:ascii="宋体" w:eastAsia="宋体" w:hAnsi="宋体"/>
          <w:color w:val="000000" w:themeColor="text1"/>
        </w:rPr>
        <w:t>周全国乘用车市场日均零售</w:t>
      </w:r>
      <w:r w:rsidR="007416AB" w:rsidRPr="00C5485D">
        <w:rPr>
          <w:rFonts w:ascii="宋体" w:eastAsia="宋体" w:hAnsi="宋体" w:hint="eastAsia"/>
          <w:color w:val="000000" w:themeColor="text1"/>
        </w:rPr>
        <w:t>5.1</w:t>
      </w:r>
      <w:r w:rsidR="00C5485D">
        <w:rPr>
          <w:rFonts w:ascii="宋体" w:eastAsia="宋体" w:hAnsi="宋体"/>
          <w:color w:val="000000" w:themeColor="text1"/>
        </w:rPr>
        <w:t>万辆</w:t>
      </w:r>
      <w:r w:rsidRPr="00C5485D">
        <w:rPr>
          <w:rFonts w:ascii="宋体" w:eastAsia="宋体" w:hAnsi="宋体"/>
          <w:color w:val="000000" w:themeColor="text1"/>
        </w:rPr>
        <w:t>， 同比去年</w:t>
      </w:r>
      <w:r w:rsidRPr="00C5485D">
        <w:rPr>
          <w:rFonts w:ascii="宋体" w:eastAsia="宋体" w:hAnsi="宋体" w:hint="eastAsia"/>
          <w:color w:val="000000" w:themeColor="text1"/>
        </w:rPr>
        <w:t>3</w:t>
      </w:r>
      <w:r w:rsidRPr="00C5485D">
        <w:rPr>
          <w:rFonts w:ascii="宋体" w:eastAsia="宋体" w:hAnsi="宋体"/>
          <w:color w:val="000000" w:themeColor="text1"/>
        </w:rPr>
        <w:t>月</w:t>
      </w:r>
      <w:r w:rsidR="000A6C56">
        <w:rPr>
          <w:rFonts w:ascii="宋体" w:eastAsia="宋体" w:hAnsi="宋体" w:hint="eastAsia"/>
          <w:color w:val="000000" w:themeColor="text1"/>
        </w:rPr>
        <w:t>同期</w:t>
      </w:r>
      <w:r w:rsidRPr="00C5485D">
        <w:rPr>
          <w:rFonts w:ascii="宋体" w:eastAsia="宋体" w:hAnsi="宋体" w:hint="eastAsia"/>
          <w:color w:val="000000" w:themeColor="text1"/>
        </w:rPr>
        <w:t>增</w:t>
      </w:r>
      <w:r w:rsidR="000A6C56">
        <w:rPr>
          <w:rFonts w:ascii="宋体" w:eastAsia="宋体" w:hAnsi="宋体" w:hint="eastAsia"/>
          <w:color w:val="000000" w:themeColor="text1"/>
        </w:rPr>
        <w:t>长</w:t>
      </w:r>
      <w:r w:rsidR="007416AB" w:rsidRPr="00C5485D">
        <w:rPr>
          <w:rFonts w:ascii="宋体" w:eastAsia="宋体" w:hAnsi="宋体" w:hint="eastAsia"/>
          <w:color w:val="000000" w:themeColor="text1"/>
        </w:rPr>
        <w:t>1</w:t>
      </w:r>
      <w:r w:rsidRPr="00C5485D">
        <w:rPr>
          <w:rFonts w:ascii="宋体" w:eastAsia="宋体" w:hAnsi="宋体" w:hint="eastAsia"/>
          <w:color w:val="000000" w:themeColor="text1"/>
        </w:rPr>
        <w:t>6</w:t>
      </w:r>
      <w:r w:rsidRPr="00C5485D">
        <w:rPr>
          <w:rFonts w:ascii="宋体" w:eastAsia="宋体" w:hAnsi="宋体"/>
          <w:color w:val="000000" w:themeColor="text1"/>
        </w:rPr>
        <w:t>%，环比上月同期</w:t>
      </w:r>
      <w:r w:rsidRPr="00C5485D">
        <w:rPr>
          <w:rFonts w:ascii="宋体" w:eastAsia="宋体" w:hAnsi="宋体" w:hint="eastAsia"/>
          <w:color w:val="000000" w:themeColor="text1"/>
        </w:rPr>
        <w:t>增</w:t>
      </w:r>
      <w:r w:rsidR="000A6C56">
        <w:rPr>
          <w:rFonts w:ascii="宋体" w:eastAsia="宋体" w:hAnsi="宋体" w:hint="eastAsia"/>
          <w:color w:val="000000" w:themeColor="text1"/>
        </w:rPr>
        <w:t>长</w:t>
      </w:r>
      <w:r w:rsidR="007416AB" w:rsidRPr="00C5485D">
        <w:rPr>
          <w:rFonts w:ascii="宋体" w:eastAsia="宋体" w:hAnsi="宋体" w:hint="eastAsia"/>
          <w:color w:val="000000" w:themeColor="text1"/>
        </w:rPr>
        <w:t>32</w:t>
      </w:r>
      <w:r w:rsidRPr="00C5485D">
        <w:rPr>
          <w:rFonts w:ascii="宋体" w:eastAsia="宋体" w:hAnsi="宋体" w:hint="eastAsia"/>
          <w:color w:val="000000" w:themeColor="text1"/>
        </w:rPr>
        <w:t>%</w:t>
      </w:r>
      <w:r w:rsidRPr="00C5485D">
        <w:rPr>
          <w:rFonts w:ascii="宋体" w:eastAsia="宋体" w:hAnsi="宋体"/>
          <w:color w:val="000000" w:themeColor="text1"/>
        </w:rPr>
        <w:t>。</w:t>
      </w:r>
    </w:p>
    <w:p w14:paraId="55B32F74" w14:textId="5975D961" w:rsidR="007416AB" w:rsidRPr="00C5485D" w:rsidRDefault="007416AB" w:rsidP="007416AB">
      <w:pPr>
        <w:ind w:firstLineChars="202" w:firstLine="424"/>
        <w:rPr>
          <w:rFonts w:ascii="宋体" w:eastAsia="宋体" w:hAnsi="宋体"/>
          <w:color w:val="000000" w:themeColor="text1"/>
        </w:rPr>
      </w:pPr>
      <w:r w:rsidRPr="00C5485D">
        <w:rPr>
          <w:rFonts w:ascii="宋体" w:eastAsia="宋体" w:hAnsi="宋体" w:hint="eastAsia"/>
          <w:color w:val="000000" w:themeColor="text1"/>
        </w:rPr>
        <w:t>3</w:t>
      </w:r>
      <w:r w:rsidRPr="00C5485D">
        <w:rPr>
          <w:rFonts w:ascii="宋体" w:eastAsia="宋体" w:hAnsi="宋体"/>
          <w:color w:val="000000" w:themeColor="text1"/>
        </w:rPr>
        <w:t>月第</w:t>
      </w:r>
      <w:r w:rsidR="000A6C56">
        <w:rPr>
          <w:rFonts w:ascii="宋体" w:eastAsia="宋体" w:hAnsi="宋体" w:hint="eastAsia"/>
          <w:color w:val="000000" w:themeColor="text1"/>
        </w:rPr>
        <w:t>四</w:t>
      </w:r>
      <w:r w:rsidRPr="00C5485D">
        <w:rPr>
          <w:rFonts w:ascii="宋体" w:eastAsia="宋体" w:hAnsi="宋体"/>
          <w:color w:val="000000" w:themeColor="text1"/>
        </w:rPr>
        <w:t>周全国乘用车市场日均零售</w:t>
      </w:r>
      <w:r w:rsidRPr="00C5485D">
        <w:rPr>
          <w:rFonts w:ascii="宋体" w:eastAsia="宋体" w:hAnsi="宋体" w:hint="eastAsia"/>
          <w:color w:val="000000" w:themeColor="text1"/>
        </w:rPr>
        <w:t>9.</w:t>
      </w:r>
      <w:r w:rsidR="00E71E60" w:rsidRPr="00C5485D">
        <w:rPr>
          <w:rFonts w:ascii="宋体" w:eastAsia="宋体" w:hAnsi="宋体" w:hint="eastAsia"/>
          <w:color w:val="000000" w:themeColor="text1"/>
        </w:rPr>
        <w:t>6</w:t>
      </w:r>
      <w:r w:rsidR="00C5485D">
        <w:rPr>
          <w:rFonts w:ascii="宋体" w:eastAsia="宋体" w:hAnsi="宋体"/>
          <w:color w:val="000000" w:themeColor="text1"/>
        </w:rPr>
        <w:t>万辆</w:t>
      </w:r>
      <w:r w:rsidRPr="00C5485D">
        <w:rPr>
          <w:rFonts w:ascii="宋体" w:eastAsia="宋体" w:hAnsi="宋体"/>
          <w:color w:val="000000" w:themeColor="text1"/>
        </w:rPr>
        <w:t>， 同比去年</w:t>
      </w:r>
      <w:r w:rsidRPr="00C5485D">
        <w:rPr>
          <w:rFonts w:ascii="宋体" w:eastAsia="宋体" w:hAnsi="宋体" w:hint="eastAsia"/>
          <w:color w:val="000000" w:themeColor="text1"/>
        </w:rPr>
        <w:t>3</w:t>
      </w:r>
      <w:r w:rsidRPr="00C5485D">
        <w:rPr>
          <w:rFonts w:ascii="宋体" w:eastAsia="宋体" w:hAnsi="宋体"/>
          <w:color w:val="000000" w:themeColor="text1"/>
        </w:rPr>
        <w:t>月</w:t>
      </w:r>
      <w:r w:rsidR="000A6C56">
        <w:rPr>
          <w:rFonts w:ascii="宋体" w:eastAsia="宋体" w:hAnsi="宋体" w:hint="eastAsia"/>
          <w:color w:val="000000" w:themeColor="text1"/>
        </w:rPr>
        <w:t>同期</w:t>
      </w:r>
      <w:r w:rsidRPr="00C5485D">
        <w:rPr>
          <w:rFonts w:ascii="宋体" w:eastAsia="宋体" w:hAnsi="宋体" w:hint="eastAsia"/>
          <w:color w:val="000000" w:themeColor="text1"/>
        </w:rPr>
        <w:t>增</w:t>
      </w:r>
      <w:r w:rsidR="000A6C56">
        <w:rPr>
          <w:rFonts w:ascii="宋体" w:eastAsia="宋体" w:hAnsi="宋体" w:hint="eastAsia"/>
          <w:color w:val="000000" w:themeColor="text1"/>
        </w:rPr>
        <w:t>长</w:t>
      </w:r>
      <w:r w:rsidRPr="00C5485D">
        <w:rPr>
          <w:rFonts w:ascii="宋体" w:eastAsia="宋体" w:hAnsi="宋体" w:hint="eastAsia"/>
          <w:color w:val="000000" w:themeColor="text1"/>
        </w:rPr>
        <w:t>1</w:t>
      </w:r>
      <w:r w:rsidRPr="00C5485D">
        <w:rPr>
          <w:rFonts w:ascii="宋体" w:eastAsia="宋体" w:hAnsi="宋体"/>
          <w:color w:val="000000" w:themeColor="text1"/>
        </w:rPr>
        <w:t>%，环比上月同期</w:t>
      </w:r>
      <w:r w:rsidRPr="00C5485D">
        <w:rPr>
          <w:rFonts w:ascii="宋体" w:eastAsia="宋体" w:hAnsi="宋体" w:hint="eastAsia"/>
          <w:color w:val="000000" w:themeColor="text1"/>
        </w:rPr>
        <w:t>增</w:t>
      </w:r>
      <w:r w:rsidR="000A6C56">
        <w:rPr>
          <w:rFonts w:ascii="宋体" w:eastAsia="宋体" w:hAnsi="宋体" w:hint="eastAsia"/>
          <w:color w:val="000000" w:themeColor="text1"/>
        </w:rPr>
        <w:t>长</w:t>
      </w:r>
      <w:r w:rsidRPr="00C5485D">
        <w:rPr>
          <w:rFonts w:ascii="宋体" w:eastAsia="宋体" w:hAnsi="宋体" w:hint="eastAsia"/>
          <w:color w:val="000000" w:themeColor="text1"/>
        </w:rPr>
        <w:t>70%</w:t>
      </w:r>
      <w:r w:rsidRPr="00C5485D">
        <w:rPr>
          <w:rFonts w:ascii="宋体" w:eastAsia="宋体" w:hAnsi="宋体"/>
          <w:color w:val="000000" w:themeColor="text1"/>
        </w:rPr>
        <w:t>。</w:t>
      </w:r>
    </w:p>
    <w:p w14:paraId="72F5C7F1" w14:textId="72F42B0B" w:rsidR="007723B9" w:rsidRPr="00C5485D" w:rsidRDefault="000A6C56" w:rsidP="000A6C56">
      <w:pPr>
        <w:ind w:firstLineChars="201" w:firstLine="424"/>
        <w:rPr>
          <w:rFonts w:ascii="宋体" w:eastAsia="宋体" w:hAnsi="宋体"/>
          <w:b/>
          <w:bCs/>
        </w:rPr>
      </w:pPr>
      <w:r>
        <w:rPr>
          <w:rFonts w:ascii="宋体" w:eastAsia="宋体" w:hAnsi="宋体" w:hint="eastAsia"/>
          <w:b/>
          <w:bCs/>
        </w:rPr>
        <w:t>初步统计：</w:t>
      </w:r>
      <w:r w:rsidR="00E71E60" w:rsidRPr="00C5485D">
        <w:rPr>
          <w:rFonts w:ascii="宋体" w:eastAsia="宋体" w:hAnsi="宋体"/>
          <w:b/>
          <w:bCs/>
        </w:rPr>
        <w:t>3月1-31日</w:t>
      </w:r>
      <w:r>
        <w:rPr>
          <w:rFonts w:ascii="宋体" w:eastAsia="宋体" w:hAnsi="宋体" w:hint="eastAsia"/>
          <w:b/>
          <w:bCs/>
        </w:rPr>
        <w:t>，乘用车</w:t>
      </w:r>
      <w:r w:rsidR="00E71E60" w:rsidRPr="00C5485D">
        <w:rPr>
          <w:rFonts w:ascii="宋体" w:eastAsia="宋体" w:hAnsi="宋体"/>
          <w:b/>
          <w:bCs/>
        </w:rPr>
        <w:t>市场零售169.9万辆，同比增长7%，</w:t>
      </w:r>
      <w:r>
        <w:rPr>
          <w:rFonts w:ascii="宋体" w:eastAsia="宋体" w:hAnsi="宋体" w:hint="eastAsia"/>
          <w:b/>
          <w:bCs/>
        </w:rPr>
        <w:t>环比</w:t>
      </w:r>
      <w:r w:rsidR="00E71E60" w:rsidRPr="00C5485D">
        <w:rPr>
          <w:rFonts w:ascii="宋体" w:eastAsia="宋体" w:hAnsi="宋体"/>
          <w:b/>
          <w:bCs/>
        </w:rPr>
        <w:t>增长54%</w:t>
      </w:r>
      <w:r w:rsidR="00572A89" w:rsidRPr="00C5485D">
        <w:rPr>
          <w:rFonts w:ascii="宋体" w:eastAsia="宋体" w:hAnsi="宋体" w:hint="eastAsia"/>
          <w:b/>
          <w:bCs/>
        </w:rPr>
        <w:t>；</w:t>
      </w:r>
      <w:r w:rsidR="00E71E60" w:rsidRPr="00C5485D">
        <w:rPr>
          <w:rFonts w:ascii="宋体" w:eastAsia="宋体" w:hAnsi="宋体"/>
          <w:b/>
          <w:bCs/>
        </w:rPr>
        <w:lastRenderedPageBreak/>
        <w:t>今年以来累计零售484.1万辆，同比增长13%。</w:t>
      </w:r>
    </w:p>
    <w:p w14:paraId="1D01AB19" w14:textId="50152A1E" w:rsidR="00A30630" w:rsidRPr="00C5485D" w:rsidRDefault="00A30630" w:rsidP="00A30630">
      <w:pPr>
        <w:ind w:firstLineChars="200" w:firstLine="420"/>
        <w:rPr>
          <w:rFonts w:ascii="宋体" w:eastAsia="宋体" w:hAnsi="宋体"/>
          <w:color w:val="000000" w:themeColor="text1"/>
          <w:szCs w:val="21"/>
        </w:rPr>
      </w:pPr>
      <w:r w:rsidRPr="00C5485D">
        <w:rPr>
          <w:rFonts w:ascii="宋体" w:eastAsia="宋体" w:hAnsi="宋体" w:hint="eastAsia"/>
          <w:color w:val="000000" w:themeColor="text1"/>
          <w:szCs w:val="21"/>
        </w:rPr>
        <w:t>春节后是新品推出的重要时间点，很多厂商的新车大量推出，产品同质化越来越严重，纯电车型尤为突出，车企竞争逐渐向上下游延伸。3月累计零售的新能源车渗透率47%，燃油车市场回暖仍慢于预期，新能源市场的插混</w:t>
      </w:r>
      <w:r w:rsidR="000A6C56">
        <w:rPr>
          <w:rFonts w:ascii="宋体" w:eastAsia="宋体" w:hAnsi="宋体" w:hint="eastAsia"/>
          <w:color w:val="000000" w:themeColor="text1"/>
          <w:szCs w:val="21"/>
        </w:rPr>
        <w:t>车型</w:t>
      </w:r>
      <w:r w:rsidRPr="00C5485D">
        <w:rPr>
          <w:rFonts w:ascii="宋体" w:eastAsia="宋体" w:hAnsi="宋体" w:hint="eastAsia"/>
          <w:color w:val="000000" w:themeColor="text1"/>
          <w:szCs w:val="21"/>
        </w:rPr>
        <w:t>走势不强，纯电动环比有所改善。</w:t>
      </w:r>
    </w:p>
    <w:p w14:paraId="640D9CF2" w14:textId="538B968F" w:rsidR="00A30630" w:rsidRPr="00C5485D" w:rsidRDefault="00A30630" w:rsidP="00A30630">
      <w:pPr>
        <w:ind w:firstLineChars="200" w:firstLine="420"/>
        <w:rPr>
          <w:rFonts w:ascii="宋体" w:eastAsia="宋体" w:hAnsi="宋体"/>
          <w:color w:val="000000" w:themeColor="text1"/>
          <w:szCs w:val="21"/>
        </w:rPr>
      </w:pPr>
      <w:r w:rsidRPr="00C5485D">
        <w:rPr>
          <w:rFonts w:ascii="宋体" w:eastAsia="宋体" w:hAnsi="宋体" w:hint="eastAsia"/>
          <w:color w:val="000000" w:themeColor="text1"/>
          <w:szCs w:val="21"/>
        </w:rPr>
        <w:t>虽然部分车企连续降价带来短期的严重观望现象，但终归降价周期逐步完成，因此新能源车市场消费信心在逐步恢复。在国家促消费政策推动下，很多省市出台了相应</w:t>
      </w:r>
      <w:r w:rsidR="000A6C56">
        <w:rPr>
          <w:rFonts w:ascii="宋体" w:eastAsia="宋体" w:hAnsi="宋体" w:hint="eastAsia"/>
          <w:color w:val="000000" w:themeColor="text1"/>
          <w:szCs w:val="21"/>
        </w:rPr>
        <w:t>的</w:t>
      </w:r>
      <w:r w:rsidRPr="00C5485D">
        <w:rPr>
          <w:rFonts w:ascii="宋体" w:eastAsia="宋体" w:hAnsi="宋体" w:hint="eastAsia"/>
          <w:color w:val="000000" w:themeColor="text1"/>
          <w:szCs w:val="21"/>
        </w:rPr>
        <w:t>促消费政策，车展等线下活动的全面恢复也将加速聚拢人气。由于近期的碳酸锂等价格处于低位，有利于厂商推出更具性价比的新款新能源车型，车市关注度也将持续升温。</w:t>
      </w:r>
    </w:p>
    <w:p w14:paraId="794AD8F6" w14:textId="77777777" w:rsidR="00A30630" w:rsidRDefault="00A30630" w:rsidP="00A30630">
      <w:pPr>
        <w:ind w:firstLineChars="200" w:firstLine="420"/>
      </w:pPr>
    </w:p>
    <w:p w14:paraId="22E50983" w14:textId="4C17D0BE" w:rsidR="000A6C56" w:rsidRPr="00D4062B" w:rsidRDefault="00A30630" w:rsidP="00D4062B">
      <w:pPr>
        <w:pStyle w:val="2"/>
        <w:spacing w:before="0" w:after="0" w:line="240" w:lineRule="auto"/>
        <w:ind w:left="0" w:firstLine="6"/>
        <w:rPr>
          <w:rFonts w:hint="eastAsia"/>
          <w:sz w:val="24"/>
          <w:szCs w:val="24"/>
        </w:rPr>
      </w:pPr>
      <w:r w:rsidRPr="00572A89">
        <w:rPr>
          <w:sz w:val="24"/>
          <w:szCs w:val="24"/>
        </w:rPr>
        <w:t>20</w:t>
      </w:r>
      <w:r w:rsidRPr="00572A89">
        <w:rPr>
          <w:rFonts w:hint="eastAsia"/>
          <w:sz w:val="24"/>
          <w:szCs w:val="24"/>
        </w:rPr>
        <w:t>2</w:t>
      </w:r>
      <w:r w:rsidRPr="00572A89">
        <w:rPr>
          <w:sz w:val="24"/>
          <w:szCs w:val="24"/>
        </w:rPr>
        <w:t>4</w:t>
      </w:r>
      <w:r w:rsidRPr="00572A89">
        <w:rPr>
          <w:rFonts w:hint="eastAsia"/>
          <w:sz w:val="24"/>
          <w:szCs w:val="24"/>
        </w:rPr>
        <w:t>年</w:t>
      </w:r>
      <w:r w:rsidRPr="00572A89">
        <w:rPr>
          <w:rFonts w:hint="eastAsia"/>
          <w:sz w:val="24"/>
          <w:szCs w:val="24"/>
        </w:rPr>
        <w:t>3</w:t>
      </w:r>
      <w:r w:rsidRPr="00572A89">
        <w:rPr>
          <w:rFonts w:hint="eastAsia"/>
          <w:sz w:val="24"/>
          <w:szCs w:val="24"/>
        </w:rPr>
        <w:t>月全国乘用车</w:t>
      </w:r>
      <w:r w:rsidR="00AD673B">
        <w:rPr>
          <w:rFonts w:hint="eastAsia"/>
          <w:sz w:val="24"/>
          <w:szCs w:val="24"/>
        </w:rPr>
        <w:t>厂商</w:t>
      </w:r>
      <w:r w:rsidRPr="00572A89">
        <w:rPr>
          <w:rFonts w:hint="eastAsia"/>
          <w:sz w:val="24"/>
          <w:szCs w:val="24"/>
        </w:rPr>
        <w:t>批发走势不强</w:t>
      </w:r>
    </w:p>
    <w:p w14:paraId="6018210C" w14:textId="025EBEE8" w:rsidR="00D4062B" w:rsidRDefault="00D4062B" w:rsidP="000A6C56">
      <w:pPr>
        <w:jc w:val="center"/>
        <w:rPr>
          <w:rFonts w:hint="eastAsia"/>
          <w:color w:val="FF0000"/>
        </w:rPr>
      </w:pPr>
      <w:r>
        <w:rPr>
          <w:rFonts w:hint="eastAsia"/>
          <w:noProof/>
          <w:color w:val="FF0000"/>
          <w14:ligatures w14:val="standardContextual"/>
        </w:rPr>
        <w:drawing>
          <wp:inline distT="0" distB="0" distL="0" distR="0" wp14:anchorId="07CE6BC7" wp14:editId="7AD06C71">
            <wp:extent cx="5040000" cy="3495719"/>
            <wp:effectExtent l="0" t="0" r="8255" b="9525"/>
            <wp:docPr id="7555617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561775" name="图片 755561775"/>
                    <pic:cNvPicPr/>
                  </pic:nvPicPr>
                  <pic:blipFill>
                    <a:blip r:embed="rId9">
                      <a:extLst>
                        <a:ext uri="{28A0092B-C50C-407E-A947-70E740481C1C}">
                          <a14:useLocalDpi xmlns:a14="http://schemas.microsoft.com/office/drawing/2010/main" val="0"/>
                        </a:ext>
                      </a:extLst>
                    </a:blip>
                    <a:stretch>
                      <a:fillRect/>
                    </a:stretch>
                  </pic:blipFill>
                  <pic:spPr>
                    <a:xfrm>
                      <a:off x="0" y="0"/>
                      <a:ext cx="5040000" cy="3495719"/>
                    </a:xfrm>
                    <a:prstGeom prst="rect">
                      <a:avLst/>
                    </a:prstGeom>
                  </pic:spPr>
                </pic:pic>
              </a:graphicData>
            </a:graphic>
          </wp:inline>
        </w:drawing>
      </w:r>
    </w:p>
    <w:p w14:paraId="15DB6D68" w14:textId="18F69E69" w:rsidR="00A30630" w:rsidRPr="000A6C56" w:rsidRDefault="00A30630" w:rsidP="000A6C56">
      <w:pPr>
        <w:ind w:firstLineChars="200" w:firstLine="420"/>
        <w:rPr>
          <w:rFonts w:ascii="宋体" w:eastAsia="宋体" w:hAnsi="宋体"/>
        </w:rPr>
      </w:pPr>
      <w:r w:rsidRPr="000A6C56">
        <w:rPr>
          <w:rFonts w:ascii="宋体" w:eastAsia="宋体" w:hAnsi="宋体" w:hint="eastAsia"/>
        </w:rPr>
        <w:t>3</w:t>
      </w:r>
      <w:r w:rsidRPr="000A6C56">
        <w:rPr>
          <w:rFonts w:ascii="宋体" w:eastAsia="宋体" w:hAnsi="宋体"/>
        </w:rPr>
        <w:t>月第</w:t>
      </w:r>
      <w:r w:rsidR="000A6C56">
        <w:rPr>
          <w:rFonts w:ascii="宋体" w:eastAsia="宋体" w:hAnsi="宋体" w:hint="eastAsia"/>
        </w:rPr>
        <w:t>一</w:t>
      </w:r>
      <w:r w:rsidRPr="000A6C56">
        <w:rPr>
          <w:rFonts w:ascii="宋体" w:eastAsia="宋体" w:hAnsi="宋体"/>
        </w:rPr>
        <w:t>周批发日均</w:t>
      </w:r>
      <w:r w:rsidRPr="000A6C56">
        <w:rPr>
          <w:rFonts w:ascii="宋体" w:eastAsia="宋体" w:hAnsi="宋体" w:hint="eastAsia"/>
        </w:rPr>
        <w:t>3.6</w:t>
      </w:r>
      <w:r w:rsidR="00C5485D" w:rsidRPr="000A6C56">
        <w:rPr>
          <w:rFonts w:ascii="宋体" w:eastAsia="宋体" w:hAnsi="宋体"/>
        </w:rPr>
        <w:t>万辆</w:t>
      </w:r>
      <w:r w:rsidRPr="000A6C56">
        <w:rPr>
          <w:rFonts w:ascii="宋体" w:eastAsia="宋体" w:hAnsi="宋体"/>
        </w:rPr>
        <w:t>，同比去年</w:t>
      </w:r>
      <w:r w:rsidRPr="000A6C56">
        <w:rPr>
          <w:rFonts w:ascii="宋体" w:eastAsia="宋体" w:hAnsi="宋体" w:hint="eastAsia"/>
        </w:rPr>
        <w:t>3</w:t>
      </w:r>
      <w:r w:rsidRPr="000A6C56">
        <w:rPr>
          <w:rFonts w:ascii="宋体" w:eastAsia="宋体" w:hAnsi="宋体"/>
        </w:rPr>
        <w:t>月</w:t>
      </w:r>
      <w:r w:rsidR="000A6C56">
        <w:rPr>
          <w:rFonts w:ascii="宋体" w:eastAsia="宋体" w:hAnsi="宋体" w:hint="eastAsia"/>
        </w:rPr>
        <w:t>同期下</w:t>
      </w:r>
      <w:r w:rsidRPr="000A6C56">
        <w:rPr>
          <w:rFonts w:ascii="宋体" w:eastAsia="宋体" w:hAnsi="宋体" w:hint="eastAsia"/>
        </w:rPr>
        <w:t>降2</w:t>
      </w:r>
      <w:r w:rsidRPr="000A6C56">
        <w:rPr>
          <w:rFonts w:ascii="宋体" w:eastAsia="宋体" w:hAnsi="宋体"/>
        </w:rPr>
        <w:t>%，环比上月同期</w:t>
      </w:r>
      <w:r w:rsidRPr="000A6C56">
        <w:rPr>
          <w:rFonts w:ascii="宋体" w:eastAsia="宋体" w:hAnsi="宋体" w:hint="eastAsia"/>
        </w:rPr>
        <w:t>增</w:t>
      </w:r>
      <w:r w:rsidR="000A6C56">
        <w:rPr>
          <w:rFonts w:ascii="宋体" w:eastAsia="宋体" w:hAnsi="宋体" w:hint="eastAsia"/>
        </w:rPr>
        <w:t>长</w:t>
      </w:r>
      <w:r w:rsidRPr="000A6C56">
        <w:rPr>
          <w:rFonts w:ascii="宋体" w:eastAsia="宋体" w:hAnsi="宋体" w:hint="eastAsia"/>
        </w:rPr>
        <w:t>50</w:t>
      </w:r>
      <w:r w:rsidRPr="000A6C56">
        <w:rPr>
          <w:rFonts w:ascii="宋体" w:eastAsia="宋体" w:hAnsi="宋体"/>
        </w:rPr>
        <w:t>%。</w:t>
      </w:r>
    </w:p>
    <w:p w14:paraId="1E00DE10" w14:textId="41F3541D" w:rsidR="00A30630" w:rsidRPr="000A6C56" w:rsidRDefault="00A30630" w:rsidP="00A30630">
      <w:pPr>
        <w:ind w:firstLineChars="202" w:firstLine="424"/>
        <w:rPr>
          <w:rFonts w:ascii="宋体" w:eastAsia="宋体" w:hAnsi="宋体"/>
        </w:rPr>
      </w:pPr>
      <w:r w:rsidRPr="000A6C56">
        <w:rPr>
          <w:rFonts w:ascii="宋体" w:eastAsia="宋体" w:hAnsi="宋体" w:hint="eastAsia"/>
        </w:rPr>
        <w:t>3</w:t>
      </w:r>
      <w:r w:rsidRPr="000A6C56">
        <w:rPr>
          <w:rFonts w:ascii="宋体" w:eastAsia="宋体" w:hAnsi="宋体"/>
        </w:rPr>
        <w:t>月第</w:t>
      </w:r>
      <w:r w:rsidR="000A6C56">
        <w:rPr>
          <w:rFonts w:ascii="宋体" w:eastAsia="宋体" w:hAnsi="宋体" w:hint="eastAsia"/>
        </w:rPr>
        <w:t>二</w:t>
      </w:r>
      <w:r w:rsidRPr="000A6C56">
        <w:rPr>
          <w:rFonts w:ascii="宋体" w:eastAsia="宋体" w:hAnsi="宋体"/>
        </w:rPr>
        <w:t>周批发日均</w:t>
      </w:r>
      <w:r w:rsidRPr="000A6C56">
        <w:rPr>
          <w:rFonts w:ascii="宋体" w:eastAsia="宋体" w:hAnsi="宋体" w:hint="eastAsia"/>
        </w:rPr>
        <w:t>5.</w:t>
      </w:r>
      <w:r w:rsidR="007416AB" w:rsidRPr="000A6C56">
        <w:rPr>
          <w:rFonts w:ascii="宋体" w:eastAsia="宋体" w:hAnsi="宋体" w:hint="eastAsia"/>
        </w:rPr>
        <w:t>7</w:t>
      </w:r>
      <w:r w:rsidR="00C5485D" w:rsidRPr="000A6C56">
        <w:rPr>
          <w:rFonts w:ascii="宋体" w:eastAsia="宋体" w:hAnsi="宋体"/>
        </w:rPr>
        <w:t>万辆</w:t>
      </w:r>
      <w:r w:rsidRPr="000A6C56">
        <w:rPr>
          <w:rFonts w:ascii="宋体" w:eastAsia="宋体" w:hAnsi="宋体"/>
        </w:rPr>
        <w:t>，同比去年</w:t>
      </w:r>
      <w:r w:rsidRPr="000A6C56">
        <w:rPr>
          <w:rFonts w:ascii="宋体" w:eastAsia="宋体" w:hAnsi="宋体" w:hint="eastAsia"/>
        </w:rPr>
        <w:t>3</w:t>
      </w:r>
      <w:r w:rsidRPr="000A6C56">
        <w:rPr>
          <w:rFonts w:ascii="宋体" w:eastAsia="宋体" w:hAnsi="宋体"/>
        </w:rPr>
        <w:t>月</w:t>
      </w:r>
      <w:r w:rsidR="000A6C56">
        <w:rPr>
          <w:rFonts w:ascii="宋体" w:eastAsia="宋体" w:hAnsi="宋体" w:hint="eastAsia"/>
        </w:rPr>
        <w:t>同期</w:t>
      </w:r>
      <w:r w:rsidRPr="000A6C56">
        <w:rPr>
          <w:rFonts w:ascii="宋体" w:eastAsia="宋体" w:hAnsi="宋体" w:hint="eastAsia"/>
        </w:rPr>
        <w:t>增</w:t>
      </w:r>
      <w:r w:rsidR="000A6C56">
        <w:rPr>
          <w:rFonts w:ascii="宋体" w:eastAsia="宋体" w:hAnsi="宋体" w:hint="eastAsia"/>
        </w:rPr>
        <w:t>长</w:t>
      </w:r>
      <w:r w:rsidRPr="000A6C56">
        <w:rPr>
          <w:rFonts w:ascii="宋体" w:eastAsia="宋体" w:hAnsi="宋体" w:hint="eastAsia"/>
        </w:rPr>
        <w:t>3</w:t>
      </w:r>
      <w:r w:rsidR="007416AB" w:rsidRPr="000A6C56">
        <w:rPr>
          <w:rFonts w:ascii="宋体" w:eastAsia="宋体" w:hAnsi="宋体" w:hint="eastAsia"/>
        </w:rPr>
        <w:t>5</w:t>
      </w:r>
      <w:r w:rsidRPr="000A6C56">
        <w:rPr>
          <w:rFonts w:ascii="宋体" w:eastAsia="宋体" w:hAnsi="宋体"/>
        </w:rPr>
        <w:t>%，环比上月同期</w:t>
      </w:r>
      <w:r w:rsidRPr="000A6C56">
        <w:rPr>
          <w:rFonts w:ascii="宋体" w:eastAsia="宋体" w:hAnsi="宋体" w:hint="eastAsia"/>
        </w:rPr>
        <w:t>增</w:t>
      </w:r>
      <w:r w:rsidR="000A6C56">
        <w:rPr>
          <w:rFonts w:ascii="宋体" w:eastAsia="宋体" w:hAnsi="宋体" w:hint="eastAsia"/>
        </w:rPr>
        <w:t>长</w:t>
      </w:r>
      <w:r w:rsidR="007416AB" w:rsidRPr="000A6C56">
        <w:rPr>
          <w:rFonts w:ascii="宋体" w:eastAsia="宋体" w:hAnsi="宋体" w:hint="eastAsia"/>
        </w:rPr>
        <w:t>193</w:t>
      </w:r>
      <w:r w:rsidRPr="000A6C56">
        <w:rPr>
          <w:rFonts w:ascii="宋体" w:eastAsia="宋体" w:hAnsi="宋体"/>
        </w:rPr>
        <w:t>%。</w:t>
      </w:r>
    </w:p>
    <w:p w14:paraId="2253D6E5" w14:textId="05AF06F2" w:rsidR="00A30630" w:rsidRPr="000A6C56" w:rsidRDefault="00A30630" w:rsidP="00A30630">
      <w:pPr>
        <w:ind w:firstLineChars="202" w:firstLine="424"/>
        <w:rPr>
          <w:rFonts w:ascii="宋体" w:eastAsia="宋体" w:hAnsi="宋体"/>
        </w:rPr>
      </w:pPr>
      <w:r w:rsidRPr="000A6C56">
        <w:rPr>
          <w:rFonts w:ascii="宋体" w:eastAsia="宋体" w:hAnsi="宋体" w:hint="eastAsia"/>
        </w:rPr>
        <w:t>3</w:t>
      </w:r>
      <w:r w:rsidRPr="000A6C56">
        <w:rPr>
          <w:rFonts w:ascii="宋体" w:eastAsia="宋体" w:hAnsi="宋体"/>
        </w:rPr>
        <w:t>月第</w:t>
      </w:r>
      <w:r w:rsidR="000A6C56">
        <w:rPr>
          <w:rFonts w:ascii="宋体" w:eastAsia="宋体" w:hAnsi="宋体" w:hint="eastAsia"/>
        </w:rPr>
        <w:t>三</w:t>
      </w:r>
      <w:r w:rsidRPr="000A6C56">
        <w:rPr>
          <w:rFonts w:ascii="宋体" w:eastAsia="宋体" w:hAnsi="宋体"/>
        </w:rPr>
        <w:t>周批发日均</w:t>
      </w:r>
      <w:r w:rsidRPr="000A6C56">
        <w:rPr>
          <w:rFonts w:ascii="宋体" w:eastAsia="宋体" w:hAnsi="宋体" w:hint="eastAsia"/>
        </w:rPr>
        <w:t>6.</w:t>
      </w:r>
      <w:r w:rsidR="007416AB" w:rsidRPr="000A6C56">
        <w:rPr>
          <w:rFonts w:ascii="宋体" w:eastAsia="宋体" w:hAnsi="宋体" w:hint="eastAsia"/>
        </w:rPr>
        <w:t>4</w:t>
      </w:r>
      <w:r w:rsidR="00C5485D" w:rsidRPr="000A6C56">
        <w:rPr>
          <w:rFonts w:ascii="宋体" w:eastAsia="宋体" w:hAnsi="宋体"/>
        </w:rPr>
        <w:t>万辆</w:t>
      </w:r>
      <w:r w:rsidRPr="000A6C56">
        <w:rPr>
          <w:rFonts w:ascii="宋体" w:eastAsia="宋体" w:hAnsi="宋体"/>
        </w:rPr>
        <w:t>，同比去年</w:t>
      </w:r>
      <w:r w:rsidRPr="000A6C56">
        <w:rPr>
          <w:rFonts w:ascii="宋体" w:eastAsia="宋体" w:hAnsi="宋体" w:hint="eastAsia"/>
        </w:rPr>
        <w:t>3</w:t>
      </w:r>
      <w:r w:rsidRPr="000A6C56">
        <w:rPr>
          <w:rFonts w:ascii="宋体" w:eastAsia="宋体" w:hAnsi="宋体"/>
        </w:rPr>
        <w:t>月</w:t>
      </w:r>
      <w:r w:rsidR="000A6C56">
        <w:rPr>
          <w:rFonts w:ascii="宋体" w:eastAsia="宋体" w:hAnsi="宋体" w:hint="eastAsia"/>
        </w:rPr>
        <w:t>同期</w:t>
      </w:r>
      <w:r w:rsidRPr="000A6C56">
        <w:rPr>
          <w:rFonts w:ascii="宋体" w:eastAsia="宋体" w:hAnsi="宋体" w:hint="eastAsia"/>
        </w:rPr>
        <w:t>增</w:t>
      </w:r>
      <w:r w:rsidR="000A6C56">
        <w:rPr>
          <w:rFonts w:ascii="宋体" w:eastAsia="宋体" w:hAnsi="宋体" w:hint="eastAsia"/>
        </w:rPr>
        <w:t>长</w:t>
      </w:r>
      <w:r w:rsidR="007416AB" w:rsidRPr="000A6C56">
        <w:rPr>
          <w:rFonts w:ascii="宋体" w:eastAsia="宋体" w:hAnsi="宋体" w:hint="eastAsia"/>
        </w:rPr>
        <w:t>22</w:t>
      </w:r>
      <w:r w:rsidRPr="000A6C56">
        <w:rPr>
          <w:rFonts w:ascii="宋体" w:eastAsia="宋体" w:hAnsi="宋体"/>
        </w:rPr>
        <w:t>%，环比上月同期</w:t>
      </w:r>
      <w:r w:rsidRPr="000A6C56">
        <w:rPr>
          <w:rFonts w:ascii="宋体" w:eastAsia="宋体" w:hAnsi="宋体" w:hint="eastAsia"/>
        </w:rPr>
        <w:t>增</w:t>
      </w:r>
      <w:r w:rsidR="000A6C56">
        <w:rPr>
          <w:rFonts w:ascii="宋体" w:eastAsia="宋体" w:hAnsi="宋体" w:hint="eastAsia"/>
        </w:rPr>
        <w:t>长</w:t>
      </w:r>
      <w:r w:rsidRPr="000A6C56">
        <w:rPr>
          <w:rFonts w:ascii="宋体" w:eastAsia="宋体" w:hAnsi="宋体" w:hint="eastAsia"/>
        </w:rPr>
        <w:t>5</w:t>
      </w:r>
      <w:r w:rsidR="007416AB" w:rsidRPr="000A6C56">
        <w:rPr>
          <w:rFonts w:ascii="宋体" w:eastAsia="宋体" w:hAnsi="宋体" w:hint="eastAsia"/>
        </w:rPr>
        <w:t>7</w:t>
      </w:r>
      <w:r w:rsidRPr="000A6C56">
        <w:rPr>
          <w:rFonts w:ascii="宋体" w:eastAsia="宋体" w:hAnsi="宋体"/>
        </w:rPr>
        <w:t>%。</w:t>
      </w:r>
    </w:p>
    <w:p w14:paraId="7EEB6427" w14:textId="1A6A9A21" w:rsidR="007416AB" w:rsidRPr="000A6C56" w:rsidRDefault="007416AB" w:rsidP="00A30630">
      <w:pPr>
        <w:ind w:firstLineChars="202" w:firstLine="424"/>
        <w:rPr>
          <w:rFonts w:ascii="宋体" w:eastAsia="宋体" w:hAnsi="宋体"/>
        </w:rPr>
      </w:pPr>
      <w:r w:rsidRPr="000A6C56">
        <w:rPr>
          <w:rFonts w:ascii="宋体" w:eastAsia="宋体" w:hAnsi="宋体"/>
        </w:rPr>
        <w:t>3月第</w:t>
      </w:r>
      <w:r w:rsidR="000A6C56">
        <w:rPr>
          <w:rFonts w:ascii="宋体" w:eastAsia="宋体" w:hAnsi="宋体" w:hint="eastAsia"/>
        </w:rPr>
        <w:t>四</w:t>
      </w:r>
      <w:r w:rsidRPr="000A6C56">
        <w:rPr>
          <w:rFonts w:ascii="宋体" w:eastAsia="宋体" w:hAnsi="宋体"/>
        </w:rPr>
        <w:t>周批发日均</w:t>
      </w:r>
      <w:r w:rsidRPr="000A6C56">
        <w:rPr>
          <w:rFonts w:ascii="宋体" w:eastAsia="宋体" w:hAnsi="宋体" w:hint="eastAsia"/>
        </w:rPr>
        <w:t>1</w:t>
      </w:r>
      <w:r w:rsidR="00E71E60" w:rsidRPr="000A6C56">
        <w:rPr>
          <w:rFonts w:ascii="宋体" w:eastAsia="宋体" w:hAnsi="宋体" w:hint="eastAsia"/>
        </w:rPr>
        <w:t>3.7</w:t>
      </w:r>
      <w:r w:rsidR="00C5485D" w:rsidRPr="000A6C56">
        <w:rPr>
          <w:rFonts w:ascii="宋体" w:eastAsia="宋体" w:hAnsi="宋体"/>
        </w:rPr>
        <w:t>万辆</w:t>
      </w:r>
      <w:r w:rsidRPr="000A6C56">
        <w:rPr>
          <w:rFonts w:ascii="宋体" w:eastAsia="宋体" w:hAnsi="宋体"/>
        </w:rPr>
        <w:t>，同比去年3月</w:t>
      </w:r>
      <w:r w:rsidR="000A6C56">
        <w:rPr>
          <w:rFonts w:ascii="宋体" w:eastAsia="宋体" w:hAnsi="宋体" w:hint="eastAsia"/>
        </w:rPr>
        <w:t>同期</w:t>
      </w:r>
      <w:r w:rsidRPr="000A6C56">
        <w:rPr>
          <w:rFonts w:ascii="宋体" w:eastAsia="宋体" w:hAnsi="宋体"/>
        </w:rPr>
        <w:t>增</w:t>
      </w:r>
      <w:r w:rsidR="000A6C56">
        <w:rPr>
          <w:rFonts w:ascii="宋体" w:eastAsia="宋体" w:hAnsi="宋体" w:hint="eastAsia"/>
        </w:rPr>
        <w:t>长</w:t>
      </w:r>
      <w:r w:rsidR="00E71E60" w:rsidRPr="000A6C56">
        <w:rPr>
          <w:rFonts w:ascii="宋体" w:eastAsia="宋体" w:hAnsi="宋体" w:hint="eastAsia"/>
        </w:rPr>
        <w:t>0</w:t>
      </w:r>
      <w:r w:rsidRPr="000A6C56">
        <w:rPr>
          <w:rFonts w:ascii="宋体" w:eastAsia="宋体" w:hAnsi="宋体"/>
        </w:rPr>
        <w:t>%，环比上月同期增</w:t>
      </w:r>
      <w:r w:rsidR="000A6C56">
        <w:rPr>
          <w:rFonts w:ascii="宋体" w:eastAsia="宋体" w:hAnsi="宋体" w:hint="eastAsia"/>
        </w:rPr>
        <w:t>长</w:t>
      </w:r>
      <w:r w:rsidR="00E71E60" w:rsidRPr="000A6C56">
        <w:rPr>
          <w:rFonts w:ascii="宋体" w:eastAsia="宋体" w:hAnsi="宋体" w:hint="eastAsia"/>
        </w:rPr>
        <w:t>7</w:t>
      </w:r>
      <w:r w:rsidRPr="000A6C56">
        <w:rPr>
          <w:rFonts w:ascii="宋体" w:eastAsia="宋体" w:hAnsi="宋体"/>
        </w:rPr>
        <w:t>%。</w:t>
      </w:r>
    </w:p>
    <w:p w14:paraId="722014BA" w14:textId="2B7530D3" w:rsidR="007723B9" w:rsidRPr="000A6C56" w:rsidRDefault="000A6C56" w:rsidP="000A6C56">
      <w:pPr>
        <w:ind w:firstLineChars="200" w:firstLine="422"/>
        <w:rPr>
          <w:rFonts w:ascii="宋体" w:eastAsia="宋体" w:hAnsi="宋体"/>
          <w:b/>
          <w:bCs/>
        </w:rPr>
      </w:pPr>
      <w:r>
        <w:rPr>
          <w:rFonts w:ascii="宋体" w:eastAsia="宋体" w:hAnsi="宋体" w:hint="eastAsia"/>
          <w:b/>
          <w:bCs/>
        </w:rPr>
        <w:t>初步统计，</w:t>
      </w:r>
      <w:r w:rsidR="00E71E60" w:rsidRPr="000A6C56">
        <w:rPr>
          <w:rFonts w:ascii="宋体" w:eastAsia="宋体" w:hAnsi="宋体"/>
          <w:b/>
          <w:bCs/>
        </w:rPr>
        <w:t>3月1-31日全国乘用车</w:t>
      </w:r>
      <w:r w:rsidR="00AD673B" w:rsidRPr="000A6C56">
        <w:rPr>
          <w:rFonts w:ascii="宋体" w:eastAsia="宋体" w:hAnsi="宋体"/>
          <w:b/>
          <w:bCs/>
        </w:rPr>
        <w:t>厂商</w:t>
      </w:r>
      <w:r w:rsidR="00E71E60" w:rsidRPr="000A6C56">
        <w:rPr>
          <w:rFonts w:ascii="宋体" w:eastAsia="宋体" w:hAnsi="宋体"/>
          <w:b/>
          <w:bCs/>
        </w:rPr>
        <w:t>批发216.5万辆，同比增长9%，</w:t>
      </w:r>
      <w:r>
        <w:rPr>
          <w:rFonts w:ascii="宋体" w:eastAsia="宋体" w:hAnsi="宋体" w:hint="eastAsia"/>
          <w:b/>
          <w:bCs/>
        </w:rPr>
        <w:t>环比</w:t>
      </w:r>
      <w:r w:rsidR="00E71E60" w:rsidRPr="000A6C56">
        <w:rPr>
          <w:rFonts w:ascii="宋体" w:eastAsia="宋体" w:hAnsi="宋体"/>
          <w:b/>
          <w:bCs/>
        </w:rPr>
        <w:t>增长66%</w:t>
      </w:r>
      <w:r w:rsidR="007723B9" w:rsidRPr="000A6C56">
        <w:rPr>
          <w:rFonts w:ascii="宋体" w:eastAsia="宋体" w:hAnsi="宋体" w:hint="eastAsia"/>
          <w:b/>
          <w:bCs/>
        </w:rPr>
        <w:t>；</w:t>
      </w:r>
      <w:r w:rsidR="00E71E60" w:rsidRPr="000A6C56">
        <w:rPr>
          <w:rFonts w:ascii="宋体" w:eastAsia="宋体" w:hAnsi="宋体"/>
          <w:b/>
          <w:bCs/>
        </w:rPr>
        <w:t>今年以来累计批发556.5万辆，同比增长10%</w:t>
      </w:r>
      <w:r w:rsidR="00A30630" w:rsidRPr="000A6C56">
        <w:rPr>
          <w:rFonts w:ascii="宋体" w:eastAsia="宋体" w:hAnsi="宋体"/>
          <w:b/>
          <w:bCs/>
        </w:rPr>
        <w:t>。</w:t>
      </w:r>
    </w:p>
    <w:p w14:paraId="78A9AB88" w14:textId="11409ECB" w:rsidR="00A30630" w:rsidRPr="000A6C56" w:rsidRDefault="00A30630" w:rsidP="00A30630">
      <w:pPr>
        <w:ind w:firstLineChars="200" w:firstLine="420"/>
        <w:rPr>
          <w:rFonts w:ascii="宋体" w:eastAsia="宋体" w:hAnsi="宋体"/>
          <w:color w:val="000000" w:themeColor="text1"/>
          <w:szCs w:val="21"/>
        </w:rPr>
      </w:pPr>
      <w:r w:rsidRPr="000A6C56">
        <w:rPr>
          <w:rFonts w:ascii="宋体" w:eastAsia="宋体" w:hAnsi="宋体" w:hint="eastAsia"/>
        </w:rPr>
        <w:t>汽车是国民经济的支柱型产业，对</w:t>
      </w:r>
      <w:r w:rsidR="003D3BE1">
        <w:rPr>
          <w:rFonts w:ascii="宋体" w:eastAsia="宋体" w:hAnsi="宋体" w:hint="eastAsia"/>
        </w:rPr>
        <w:t>其</w:t>
      </w:r>
      <w:r w:rsidRPr="000A6C56">
        <w:rPr>
          <w:rFonts w:ascii="宋体" w:eastAsia="宋体" w:hAnsi="宋体" w:hint="eastAsia"/>
        </w:rPr>
        <w:t>拉动经济寄予厚望，预计地方政府会进一步出台各种激励措施，</w:t>
      </w:r>
      <w:r w:rsidRPr="000A6C56">
        <w:rPr>
          <w:rFonts w:ascii="宋体" w:eastAsia="宋体" w:hAnsi="宋体"/>
        </w:rPr>
        <w:t>3月份</w:t>
      </w:r>
      <w:r w:rsidRPr="000A6C56">
        <w:rPr>
          <w:rFonts w:ascii="宋体" w:eastAsia="宋体" w:hAnsi="宋体" w:hint="eastAsia"/>
        </w:rPr>
        <w:t>进入销售旺季，</w:t>
      </w:r>
      <w:r w:rsidRPr="000A6C56">
        <w:rPr>
          <w:rFonts w:ascii="宋体" w:eastAsia="宋体" w:hAnsi="宋体"/>
        </w:rPr>
        <w:t>各</w:t>
      </w:r>
      <w:r w:rsidR="00AD673B" w:rsidRPr="000A6C56">
        <w:rPr>
          <w:rFonts w:ascii="宋体" w:eastAsia="宋体" w:hAnsi="宋体"/>
        </w:rPr>
        <w:t>厂商</w:t>
      </w:r>
      <w:r w:rsidRPr="000A6C56">
        <w:rPr>
          <w:rFonts w:ascii="宋体" w:eastAsia="宋体" w:hAnsi="宋体"/>
        </w:rPr>
        <w:t>将会大力度角逐。</w:t>
      </w:r>
      <w:r w:rsidRPr="000A6C56">
        <w:rPr>
          <w:rFonts w:ascii="宋体" w:eastAsia="宋体" w:hAnsi="宋体" w:hint="eastAsia"/>
          <w:color w:val="000000" w:themeColor="text1"/>
          <w:szCs w:val="21"/>
        </w:rPr>
        <w:t>今年</w:t>
      </w:r>
      <w:r w:rsidRPr="000A6C56">
        <w:rPr>
          <w:rFonts w:ascii="宋体" w:eastAsia="宋体" w:hAnsi="宋体"/>
          <w:color w:val="000000" w:themeColor="text1"/>
          <w:szCs w:val="21"/>
        </w:rPr>
        <w:t>3月有21个工作日，相对2023年3月份的23个工作日少了2天。由于</w:t>
      </w:r>
      <w:r w:rsidRPr="000A6C56">
        <w:rPr>
          <w:rFonts w:ascii="宋体" w:eastAsia="宋体" w:hAnsi="宋体"/>
        </w:rPr>
        <w:t>一季度开门红销量冲刺、部分</w:t>
      </w:r>
      <w:r w:rsidR="00AD673B" w:rsidRPr="000A6C56">
        <w:rPr>
          <w:rFonts w:ascii="宋体" w:eastAsia="宋体" w:hAnsi="宋体"/>
        </w:rPr>
        <w:t>厂商</w:t>
      </w:r>
      <w:r w:rsidRPr="000A6C56">
        <w:rPr>
          <w:rFonts w:ascii="宋体" w:eastAsia="宋体" w:hAnsi="宋体"/>
        </w:rPr>
        <w:t>财年销量冲刺</w:t>
      </w:r>
      <w:r w:rsidRPr="000A6C56">
        <w:rPr>
          <w:rFonts w:ascii="宋体" w:eastAsia="宋体" w:hAnsi="宋体" w:hint="eastAsia"/>
        </w:rPr>
        <w:t>，</w:t>
      </w:r>
      <w:r w:rsidRPr="000A6C56">
        <w:rPr>
          <w:rFonts w:ascii="宋体" w:eastAsia="宋体" w:hAnsi="宋体"/>
          <w:color w:val="000000" w:themeColor="text1"/>
          <w:szCs w:val="21"/>
        </w:rPr>
        <w:t>因此3月的环比产销增长将较为迅猛。</w:t>
      </w:r>
    </w:p>
    <w:p w14:paraId="202677EB" w14:textId="1620C0F0" w:rsidR="00A30630" w:rsidRPr="000A6C56" w:rsidRDefault="00A30630" w:rsidP="00A30630">
      <w:pPr>
        <w:ind w:firstLineChars="200" w:firstLine="420"/>
        <w:rPr>
          <w:rFonts w:ascii="宋体" w:eastAsia="宋体" w:hAnsi="宋体"/>
        </w:rPr>
      </w:pPr>
      <w:r w:rsidRPr="000A6C56">
        <w:rPr>
          <w:rFonts w:ascii="宋体" w:eastAsia="宋体" w:hAnsi="宋体"/>
        </w:rPr>
        <w:t>目前</w:t>
      </w:r>
      <w:r w:rsidRPr="000A6C56">
        <w:rPr>
          <w:rFonts w:ascii="宋体" w:eastAsia="宋体" w:hAnsi="宋体" w:hint="eastAsia"/>
        </w:rPr>
        <w:t>大部分</w:t>
      </w:r>
      <w:r w:rsidRPr="000A6C56">
        <w:rPr>
          <w:rFonts w:ascii="宋体" w:eastAsia="宋体" w:hAnsi="宋体"/>
        </w:rPr>
        <w:t>品牌潜客较多</w:t>
      </w:r>
      <w:r w:rsidRPr="000A6C56">
        <w:rPr>
          <w:rFonts w:ascii="宋体" w:eastAsia="宋体" w:hAnsi="宋体" w:hint="eastAsia"/>
        </w:rPr>
        <w:t>，很多燃油车用户</w:t>
      </w:r>
      <w:r w:rsidRPr="000A6C56">
        <w:rPr>
          <w:rFonts w:ascii="宋体" w:eastAsia="宋体" w:hAnsi="宋体"/>
        </w:rPr>
        <w:t>都处于观望状态，预计在</w:t>
      </w:r>
      <w:r w:rsidR="00AD673B" w:rsidRPr="000A6C56">
        <w:rPr>
          <w:rFonts w:ascii="宋体" w:eastAsia="宋体" w:hAnsi="宋体"/>
        </w:rPr>
        <w:t>厂商</w:t>
      </w:r>
      <w:r w:rsidRPr="000A6C56">
        <w:rPr>
          <w:rFonts w:ascii="宋体" w:eastAsia="宋体" w:hAnsi="宋体" w:hint="eastAsia"/>
        </w:rPr>
        <w:t>和国家以旧换新</w:t>
      </w:r>
      <w:r w:rsidRPr="000A6C56">
        <w:rPr>
          <w:rFonts w:ascii="宋体" w:eastAsia="宋体" w:hAnsi="宋体"/>
        </w:rPr>
        <w:t>政策清晰以及5-6月市场旺季来到时将共同推动市场恢复。</w:t>
      </w:r>
    </w:p>
    <w:p w14:paraId="1E9FED47" w14:textId="46143067" w:rsidR="001261A1" w:rsidRPr="000A6C56" w:rsidRDefault="00A30630" w:rsidP="00AB0040">
      <w:pPr>
        <w:ind w:firstLineChars="200" w:firstLine="420"/>
        <w:rPr>
          <w:rFonts w:ascii="宋体" w:eastAsia="宋体" w:hAnsi="宋体"/>
        </w:rPr>
      </w:pPr>
      <w:r w:rsidRPr="000A6C56">
        <w:rPr>
          <w:rFonts w:ascii="宋体" w:eastAsia="宋体" w:hAnsi="宋体" w:hint="eastAsia"/>
        </w:rPr>
        <w:t>各车企一方面被卷入价格战漩涡，不断降低售价；另一方面产品升级换代又要不断加大投入，盈利能力受到极大考验，迫切需要调整盈利模式。国务院要求单独考核三大央企新能源业务，对相关产业链供应商降本增效提出更高要求，拉动产品竞争力提升，进而提升销量，</w:t>
      </w:r>
      <w:r w:rsidRPr="000A6C56">
        <w:rPr>
          <w:rFonts w:ascii="宋体" w:eastAsia="宋体" w:hAnsi="宋体" w:hint="eastAsia"/>
        </w:rPr>
        <w:lastRenderedPageBreak/>
        <w:t>推动可持续发展。</w:t>
      </w:r>
    </w:p>
    <w:p w14:paraId="4B68D172" w14:textId="77777777" w:rsidR="001261A1" w:rsidRPr="001261A1" w:rsidRDefault="001261A1" w:rsidP="001261A1"/>
    <w:p w14:paraId="027B9AA4" w14:textId="049899F7" w:rsidR="005718DB" w:rsidRPr="00572A89" w:rsidRDefault="00A30630" w:rsidP="00AB0040">
      <w:pPr>
        <w:pStyle w:val="2"/>
        <w:spacing w:before="0" w:after="0" w:line="240" w:lineRule="auto"/>
        <w:ind w:left="0" w:firstLine="6"/>
        <w:rPr>
          <w:sz w:val="24"/>
          <w:szCs w:val="24"/>
        </w:rPr>
      </w:pPr>
      <w:r w:rsidRPr="00572A89">
        <w:rPr>
          <w:sz w:val="24"/>
          <w:szCs w:val="24"/>
        </w:rPr>
        <w:t>2024</w:t>
      </w:r>
      <w:r w:rsidRPr="00572A89">
        <w:rPr>
          <w:sz w:val="24"/>
          <w:szCs w:val="24"/>
        </w:rPr>
        <w:t>年</w:t>
      </w:r>
      <w:r w:rsidRPr="00572A89">
        <w:rPr>
          <w:sz w:val="24"/>
          <w:szCs w:val="24"/>
        </w:rPr>
        <w:t>1-2</w:t>
      </w:r>
      <w:r w:rsidRPr="00572A89">
        <w:rPr>
          <w:sz w:val="24"/>
          <w:szCs w:val="24"/>
        </w:rPr>
        <w:t>月中国占世界汽车份额</w:t>
      </w:r>
      <w:r w:rsidRPr="00572A89">
        <w:rPr>
          <w:sz w:val="24"/>
          <w:szCs w:val="24"/>
        </w:rPr>
        <w:t>32%</w:t>
      </w:r>
    </w:p>
    <w:p w14:paraId="171242F5" w14:textId="652F565D" w:rsidR="00A30630" w:rsidRPr="003D3BE1" w:rsidRDefault="00A30630" w:rsidP="00A30630">
      <w:pPr>
        <w:tabs>
          <w:tab w:val="left" w:pos="1134"/>
        </w:tabs>
        <w:ind w:firstLineChars="202" w:firstLine="424"/>
        <w:rPr>
          <w:rFonts w:ascii="宋体" w:eastAsia="宋体" w:hAnsi="宋体"/>
        </w:rPr>
      </w:pPr>
      <w:r w:rsidRPr="003D3BE1">
        <w:rPr>
          <w:rFonts w:ascii="宋体" w:eastAsia="宋体" w:hAnsi="宋体"/>
        </w:rPr>
        <w:t>2024年2月世界汽车销量达到598</w:t>
      </w:r>
      <w:r w:rsidR="00C5485D" w:rsidRPr="003D3BE1">
        <w:rPr>
          <w:rFonts w:ascii="宋体" w:eastAsia="宋体" w:hAnsi="宋体"/>
        </w:rPr>
        <w:t>万辆</w:t>
      </w:r>
      <w:r w:rsidRPr="003D3BE1">
        <w:rPr>
          <w:rFonts w:ascii="宋体" w:eastAsia="宋体" w:hAnsi="宋体"/>
        </w:rPr>
        <w:t>，同比下降7%，环比下降10%。2024年2月较2018年2月仍稍低10%，处历年的中位水平。2024年1-2月销量1</w:t>
      </w:r>
      <w:r w:rsidR="003D3BE1">
        <w:rPr>
          <w:rFonts w:ascii="宋体" w:eastAsia="宋体" w:hAnsi="宋体" w:hint="eastAsia"/>
        </w:rPr>
        <w:t>,</w:t>
      </w:r>
      <w:r w:rsidRPr="003D3BE1">
        <w:rPr>
          <w:rFonts w:ascii="宋体" w:eastAsia="宋体" w:hAnsi="宋体"/>
        </w:rPr>
        <w:t>265</w:t>
      </w:r>
      <w:r w:rsidR="00C5485D" w:rsidRPr="003D3BE1">
        <w:rPr>
          <w:rFonts w:ascii="宋体" w:eastAsia="宋体" w:hAnsi="宋体"/>
        </w:rPr>
        <w:t>万辆</w:t>
      </w:r>
      <w:r w:rsidRPr="003D3BE1">
        <w:rPr>
          <w:rFonts w:ascii="宋体" w:eastAsia="宋体" w:hAnsi="宋体"/>
        </w:rPr>
        <w:t>，同比增长3%。2024年</w:t>
      </w:r>
      <w:r w:rsidR="001B75DC" w:rsidRPr="003D3BE1">
        <w:rPr>
          <w:rFonts w:ascii="宋体" w:eastAsia="宋体" w:hAnsi="宋体" w:hint="eastAsia"/>
        </w:rPr>
        <w:t>1-</w:t>
      </w:r>
      <w:r w:rsidRPr="003D3BE1">
        <w:rPr>
          <w:rFonts w:ascii="宋体" w:eastAsia="宋体" w:hAnsi="宋体"/>
        </w:rPr>
        <w:t>2月中国车企的世界份额</w:t>
      </w:r>
      <w:r w:rsidR="003D3BE1">
        <w:rPr>
          <w:rFonts w:ascii="宋体" w:eastAsia="宋体" w:hAnsi="宋体" w:hint="eastAsia"/>
        </w:rPr>
        <w:t>为</w:t>
      </w:r>
      <w:r w:rsidRPr="003D3BE1">
        <w:rPr>
          <w:rFonts w:ascii="宋体" w:eastAsia="宋体" w:hAnsi="宋体"/>
        </w:rPr>
        <w:t>3</w:t>
      </w:r>
      <w:r w:rsidR="001B75DC" w:rsidRPr="003D3BE1">
        <w:rPr>
          <w:rFonts w:ascii="宋体" w:eastAsia="宋体" w:hAnsi="宋体" w:hint="eastAsia"/>
        </w:rPr>
        <w:t>2</w:t>
      </w:r>
      <w:r w:rsidRPr="003D3BE1">
        <w:rPr>
          <w:rFonts w:ascii="宋体" w:eastAsia="宋体" w:hAnsi="宋体"/>
        </w:rPr>
        <w:t>%</w:t>
      </w:r>
      <w:r w:rsidR="007723B9" w:rsidRPr="003D3BE1">
        <w:rPr>
          <w:rFonts w:ascii="宋体" w:eastAsia="宋体" w:hAnsi="宋体" w:hint="eastAsia"/>
        </w:rPr>
        <w:t>。</w:t>
      </w:r>
    </w:p>
    <w:p w14:paraId="16CD541F" w14:textId="06B4DEA3" w:rsidR="001261A1" w:rsidRPr="003D3BE1" w:rsidRDefault="00A30630" w:rsidP="00A30630">
      <w:pPr>
        <w:ind w:firstLineChars="202" w:firstLine="424"/>
        <w:rPr>
          <w:rFonts w:ascii="宋体" w:eastAsia="宋体" w:hAnsi="宋体"/>
        </w:rPr>
      </w:pPr>
      <w:r w:rsidRPr="003D3BE1">
        <w:rPr>
          <w:rFonts w:ascii="宋体" w:eastAsia="宋体" w:hAnsi="宋体" w:hint="eastAsia"/>
        </w:rPr>
        <w:t>从世界范围角度来看，</w:t>
      </w:r>
      <w:r w:rsidR="001B75DC" w:rsidRPr="003D3BE1">
        <w:rPr>
          <w:rFonts w:ascii="宋体" w:eastAsia="宋体" w:hAnsi="宋体" w:hint="eastAsia"/>
        </w:rPr>
        <w:t>1-</w:t>
      </w:r>
      <w:r w:rsidRPr="003D3BE1">
        <w:rPr>
          <w:rFonts w:ascii="宋体" w:eastAsia="宋体" w:hAnsi="宋体"/>
        </w:rPr>
        <w:t>2月中国汽车市场</w:t>
      </w:r>
      <w:r w:rsidR="001B75DC" w:rsidRPr="003D3BE1">
        <w:rPr>
          <w:rFonts w:ascii="宋体" w:eastAsia="宋体" w:hAnsi="宋体" w:hint="eastAsia"/>
        </w:rPr>
        <w:t>保持较好</w:t>
      </w:r>
      <w:r w:rsidRPr="003D3BE1">
        <w:rPr>
          <w:rFonts w:ascii="宋体" w:eastAsia="宋体" w:hAnsi="宋体"/>
        </w:rPr>
        <w:t>，</w:t>
      </w:r>
      <w:r w:rsidR="001B75DC" w:rsidRPr="003D3BE1">
        <w:rPr>
          <w:rFonts w:ascii="宋体" w:eastAsia="宋体" w:hAnsi="宋体" w:hint="eastAsia"/>
        </w:rPr>
        <w:t>奇瑞</w:t>
      </w:r>
      <w:r w:rsidR="003D3BE1">
        <w:rPr>
          <w:rFonts w:ascii="宋体" w:eastAsia="宋体" w:hAnsi="宋体" w:hint="eastAsia"/>
        </w:rPr>
        <w:t>汽车</w:t>
      </w:r>
      <w:r w:rsidR="001B75DC" w:rsidRPr="003D3BE1">
        <w:rPr>
          <w:rFonts w:ascii="宋体" w:eastAsia="宋体" w:hAnsi="宋体" w:hint="eastAsia"/>
        </w:rPr>
        <w:t>、</w:t>
      </w:r>
      <w:r w:rsidRPr="003D3BE1">
        <w:rPr>
          <w:rFonts w:ascii="宋体" w:eastAsia="宋体" w:hAnsi="宋体"/>
        </w:rPr>
        <w:t>吉利汽车、长安汽车等中国车企回升效果最为突出，以丰田</w:t>
      </w:r>
      <w:r w:rsidR="003D3BE1">
        <w:rPr>
          <w:rFonts w:ascii="宋体" w:eastAsia="宋体" w:hAnsi="宋体" w:hint="eastAsia"/>
        </w:rPr>
        <w:t>、</w:t>
      </w:r>
      <w:r w:rsidRPr="003D3BE1">
        <w:rPr>
          <w:rFonts w:ascii="宋体" w:eastAsia="宋体" w:hAnsi="宋体"/>
        </w:rPr>
        <w:t>铃木</w:t>
      </w:r>
      <w:r w:rsidR="003D3BE1">
        <w:rPr>
          <w:rFonts w:ascii="宋体" w:eastAsia="宋体" w:hAnsi="宋体" w:hint="eastAsia"/>
        </w:rPr>
        <w:t>和</w:t>
      </w:r>
      <w:r w:rsidRPr="003D3BE1">
        <w:rPr>
          <w:rFonts w:ascii="宋体" w:eastAsia="宋体" w:hAnsi="宋体"/>
        </w:rPr>
        <w:t>起亚为代表的亚洲集团表现仍较差。近两年国际芯片短缺对中国车市的影响较小，反而推动中国汽车出口表现很强，抢占巨大的国际市场供需缺口，获得难得发展机遇。作为汽车芯片这样的高垄断行业，此次的供给端紧缩将对中国供应链崛起带来重大机会。</w:t>
      </w:r>
    </w:p>
    <w:p w14:paraId="0F43ABB7" w14:textId="77777777" w:rsidR="001261A1" w:rsidRPr="001261A1" w:rsidRDefault="001261A1" w:rsidP="001261A1"/>
    <w:p w14:paraId="46EBBEE0" w14:textId="77777777" w:rsidR="001B75DC" w:rsidRPr="00572A89" w:rsidRDefault="001B75DC" w:rsidP="00AB0040">
      <w:pPr>
        <w:pStyle w:val="2"/>
        <w:spacing w:before="0" w:after="0" w:line="240" w:lineRule="auto"/>
        <w:ind w:left="0" w:firstLine="6"/>
        <w:rPr>
          <w:sz w:val="24"/>
          <w:szCs w:val="24"/>
        </w:rPr>
      </w:pPr>
      <w:r w:rsidRPr="00572A89">
        <w:rPr>
          <w:sz w:val="24"/>
          <w:szCs w:val="24"/>
        </w:rPr>
        <w:t>2024</w:t>
      </w:r>
      <w:r w:rsidRPr="00572A89">
        <w:rPr>
          <w:sz w:val="24"/>
          <w:szCs w:val="24"/>
        </w:rPr>
        <w:t>年</w:t>
      </w:r>
      <w:r w:rsidRPr="00572A89">
        <w:rPr>
          <w:sz w:val="24"/>
          <w:szCs w:val="24"/>
        </w:rPr>
        <w:t>1-2</w:t>
      </w:r>
      <w:r w:rsidRPr="00572A89">
        <w:rPr>
          <w:sz w:val="24"/>
          <w:szCs w:val="24"/>
        </w:rPr>
        <w:t>月中国占世界新能源车份额</w:t>
      </w:r>
      <w:r w:rsidRPr="00572A89">
        <w:rPr>
          <w:sz w:val="24"/>
          <w:szCs w:val="24"/>
        </w:rPr>
        <w:t>62%</w:t>
      </w:r>
    </w:p>
    <w:p w14:paraId="5C7F8DA6" w14:textId="5316A5D7" w:rsidR="001B75DC" w:rsidRPr="008F4481" w:rsidRDefault="001B75DC" w:rsidP="008F4481">
      <w:pPr>
        <w:ind w:firstLineChars="200" w:firstLine="420"/>
        <w:rPr>
          <w:rFonts w:ascii="宋体" w:eastAsia="宋体" w:hAnsi="宋体"/>
        </w:rPr>
      </w:pPr>
      <w:r w:rsidRPr="008F4481">
        <w:rPr>
          <w:rFonts w:ascii="宋体" w:eastAsia="宋体" w:hAnsi="宋体"/>
        </w:rPr>
        <w:t>2024年1-2月份汽车销量达到1</w:t>
      </w:r>
      <w:r w:rsidR="008F4481">
        <w:rPr>
          <w:rFonts w:ascii="宋体" w:eastAsia="宋体" w:hAnsi="宋体" w:hint="eastAsia"/>
        </w:rPr>
        <w:t>,</w:t>
      </w:r>
      <w:r w:rsidRPr="008F4481">
        <w:rPr>
          <w:rFonts w:ascii="宋体" w:eastAsia="宋体" w:hAnsi="宋体"/>
        </w:rPr>
        <w:t>265</w:t>
      </w:r>
      <w:r w:rsidR="00C5485D" w:rsidRPr="008F4481">
        <w:rPr>
          <w:rFonts w:ascii="宋体" w:eastAsia="宋体" w:hAnsi="宋体"/>
        </w:rPr>
        <w:t>万辆</w:t>
      </w:r>
      <w:r w:rsidRPr="008F4481">
        <w:rPr>
          <w:rFonts w:ascii="宋体" w:eastAsia="宋体" w:hAnsi="宋体"/>
        </w:rPr>
        <w:t>，新能源汽车达到190</w:t>
      </w:r>
      <w:r w:rsidR="00C5485D" w:rsidRPr="008F4481">
        <w:rPr>
          <w:rFonts w:ascii="宋体" w:eastAsia="宋体" w:hAnsi="宋体"/>
        </w:rPr>
        <w:t>万辆</w:t>
      </w:r>
      <w:r w:rsidRPr="008F4481">
        <w:rPr>
          <w:rFonts w:ascii="宋体" w:eastAsia="宋体" w:hAnsi="宋体"/>
        </w:rPr>
        <w:t>。2024年1-2月纯电动车的</w:t>
      </w:r>
      <w:r w:rsidR="008F4481">
        <w:rPr>
          <w:rFonts w:ascii="宋体" w:eastAsia="宋体" w:hAnsi="宋体" w:hint="eastAsia"/>
        </w:rPr>
        <w:t>汽车</w:t>
      </w:r>
      <w:r w:rsidRPr="008F4481">
        <w:rPr>
          <w:rFonts w:ascii="宋体" w:eastAsia="宋体" w:hAnsi="宋体"/>
        </w:rPr>
        <w:t>占比达到9.8%，而插电混动达到5.2%，而混合动力占到6.4%，油电混动的占比提升。受到高基数和各国补贴政策退出的影响， 2024年欧美新能源乘用车开局偏弱后，欧洲和美国逐步走强。由于春节因素，2月中国新能源高基数低增长是暂时的。</w:t>
      </w:r>
    </w:p>
    <w:p w14:paraId="246A0760" w14:textId="5D0DDA57" w:rsidR="001B75DC" w:rsidRPr="008F4481" w:rsidRDefault="001B75DC" w:rsidP="008F4481">
      <w:pPr>
        <w:ind w:firstLineChars="200" w:firstLine="420"/>
        <w:rPr>
          <w:rFonts w:ascii="宋体" w:eastAsia="宋体" w:hAnsi="宋体"/>
        </w:rPr>
      </w:pPr>
      <w:r w:rsidRPr="008F4481">
        <w:rPr>
          <w:rFonts w:ascii="宋体" w:eastAsia="宋体" w:hAnsi="宋体"/>
        </w:rPr>
        <w:t>2024年1-2月中国新能源乘用车占比世界新能源62%的表现较</w:t>
      </w:r>
      <w:r w:rsidRPr="008F4481">
        <w:rPr>
          <w:rFonts w:ascii="宋体" w:eastAsia="宋体" w:hAnsi="宋体" w:hint="eastAsia"/>
        </w:rPr>
        <w:t>一般，主要是春节因素影响</w:t>
      </w:r>
      <w:r w:rsidRPr="008F4481">
        <w:rPr>
          <w:rFonts w:ascii="宋体" w:eastAsia="宋体" w:hAnsi="宋体"/>
        </w:rPr>
        <w:t>。2024年1-2月中国新能源车出口较好，在东南亚市场表现很好，这也是中国产业链强大，形成强大的国内和出口</w:t>
      </w:r>
      <w:r w:rsidR="008F4481">
        <w:rPr>
          <w:rFonts w:ascii="宋体" w:eastAsia="宋体" w:hAnsi="宋体" w:hint="eastAsia"/>
        </w:rPr>
        <w:t>市场</w:t>
      </w:r>
      <w:r w:rsidRPr="008F4481">
        <w:rPr>
          <w:rFonts w:ascii="宋体" w:eastAsia="宋体" w:hAnsi="宋体"/>
        </w:rPr>
        <w:t>的双增长。</w:t>
      </w:r>
    </w:p>
    <w:p w14:paraId="23DE7F37" w14:textId="77777777" w:rsidR="00AB0040" w:rsidRPr="008F4481" w:rsidRDefault="00AB0040" w:rsidP="001B75DC">
      <w:pPr>
        <w:ind w:firstLineChars="135" w:firstLine="283"/>
      </w:pPr>
    </w:p>
    <w:p w14:paraId="182CB36C" w14:textId="1246BD70" w:rsidR="005718DB" w:rsidRPr="00572A89" w:rsidRDefault="008F4481" w:rsidP="00AB0040">
      <w:pPr>
        <w:pStyle w:val="2"/>
        <w:spacing w:before="0" w:after="0" w:line="240" w:lineRule="auto"/>
        <w:ind w:left="0" w:firstLine="6"/>
        <w:rPr>
          <w:sz w:val="24"/>
          <w:szCs w:val="24"/>
        </w:rPr>
      </w:pPr>
      <w:r>
        <w:rPr>
          <w:rFonts w:hint="eastAsia"/>
          <w:sz w:val="24"/>
          <w:szCs w:val="24"/>
        </w:rPr>
        <w:t>2024</w:t>
      </w:r>
      <w:r>
        <w:rPr>
          <w:rFonts w:hint="eastAsia"/>
          <w:sz w:val="24"/>
          <w:szCs w:val="24"/>
        </w:rPr>
        <w:t>年</w:t>
      </w:r>
      <w:r>
        <w:rPr>
          <w:rFonts w:hint="eastAsia"/>
          <w:sz w:val="24"/>
          <w:szCs w:val="24"/>
        </w:rPr>
        <w:t>2</w:t>
      </w:r>
      <w:r>
        <w:rPr>
          <w:rFonts w:hint="eastAsia"/>
          <w:sz w:val="24"/>
          <w:szCs w:val="24"/>
        </w:rPr>
        <w:t>月</w:t>
      </w:r>
      <w:r w:rsidR="00A30630" w:rsidRPr="00572A89">
        <w:rPr>
          <w:rFonts w:hint="eastAsia"/>
          <w:sz w:val="24"/>
          <w:szCs w:val="24"/>
        </w:rPr>
        <w:t>全国充电桩市场分析</w:t>
      </w:r>
    </w:p>
    <w:p w14:paraId="12CF2CC0" w14:textId="77777777" w:rsidR="008F4481" w:rsidRDefault="00A30630" w:rsidP="008F4481">
      <w:pPr>
        <w:ind w:firstLineChars="200" w:firstLine="420"/>
        <w:rPr>
          <w:rFonts w:ascii="宋体" w:eastAsia="宋体" w:hAnsi="宋体"/>
        </w:rPr>
      </w:pPr>
      <w:r w:rsidRPr="008F4481">
        <w:rPr>
          <w:rFonts w:ascii="宋体" w:eastAsia="宋体" w:hAnsi="宋体"/>
        </w:rPr>
        <w:t>2024年2月的公桩数量较上月增长4.4万</w:t>
      </w:r>
      <w:r w:rsidR="008F4481">
        <w:rPr>
          <w:rFonts w:ascii="宋体" w:eastAsia="宋体" w:hAnsi="宋体" w:hint="eastAsia"/>
        </w:rPr>
        <w:t>台</w:t>
      </w:r>
      <w:r w:rsidRPr="008F4481">
        <w:rPr>
          <w:rFonts w:ascii="宋体" w:eastAsia="宋体" w:hAnsi="宋体"/>
        </w:rPr>
        <w:t>，快于去年同期增量；公桩保有量同比去年同期增速达到51%。随车私桩较上月增长11.9万</w:t>
      </w:r>
      <w:r w:rsidR="008F4481">
        <w:rPr>
          <w:rFonts w:ascii="宋体" w:eastAsia="宋体" w:hAnsi="宋体" w:hint="eastAsia"/>
        </w:rPr>
        <w:t>台</w:t>
      </w:r>
      <w:r w:rsidRPr="008F4481">
        <w:rPr>
          <w:rFonts w:ascii="宋体" w:eastAsia="宋体" w:hAnsi="宋体"/>
        </w:rPr>
        <w:t>，慢于</w:t>
      </w:r>
      <w:r w:rsidR="007723B9" w:rsidRPr="008F4481">
        <w:rPr>
          <w:rFonts w:ascii="宋体" w:eastAsia="宋体" w:hAnsi="宋体" w:hint="eastAsia"/>
        </w:rPr>
        <w:t>20</w:t>
      </w:r>
      <w:r w:rsidRPr="008F4481">
        <w:rPr>
          <w:rFonts w:ascii="宋体" w:eastAsia="宋体" w:hAnsi="宋体"/>
        </w:rPr>
        <w:t>23年2月的14.6万</w:t>
      </w:r>
      <w:r w:rsidR="008F4481">
        <w:rPr>
          <w:rFonts w:ascii="宋体" w:eastAsia="宋体" w:hAnsi="宋体" w:hint="eastAsia"/>
        </w:rPr>
        <w:t>台</w:t>
      </w:r>
      <w:r w:rsidRPr="008F4481">
        <w:rPr>
          <w:rFonts w:ascii="宋体" w:eastAsia="宋体" w:hAnsi="宋体"/>
        </w:rPr>
        <w:t>安装量的水平；私桩保有量同比去年同期增速67%。公桩充电量36.4万度，较同期的25.4万度</w:t>
      </w:r>
      <w:r w:rsidR="001B75DC" w:rsidRPr="008F4481">
        <w:rPr>
          <w:rFonts w:ascii="宋体" w:eastAsia="宋体" w:hAnsi="宋体" w:hint="eastAsia"/>
        </w:rPr>
        <w:t>增长</w:t>
      </w:r>
      <w:r w:rsidRPr="008F4481">
        <w:rPr>
          <w:rFonts w:ascii="宋体" w:eastAsia="宋体" w:hAnsi="宋体"/>
        </w:rPr>
        <w:t>较好。近年来，我国充电基础设施快速发展，已建成世界上数量最多、服务范围最广、品种类型最全的充电基础设施体系。目前按照1公桩=3个私桩的测算，中国2023年增量市场纯电动车的车桩比已经1：1，绝对领先世界其它国家数倍水平。</w:t>
      </w:r>
    </w:p>
    <w:p w14:paraId="7E2E0923" w14:textId="77777777" w:rsidR="008F4481" w:rsidRDefault="00A30630" w:rsidP="008F4481">
      <w:pPr>
        <w:ind w:firstLineChars="200" w:firstLine="420"/>
        <w:rPr>
          <w:rFonts w:ascii="宋体" w:eastAsia="宋体" w:hAnsi="宋体"/>
        </w:rPr>
      </w:pPr>
      <w:r w:rsidRPr="008F4481">
        <w:rPr>
          <w:rFonts w:ascii="宋体" w:eastAsia="宋体" w:hAnsi="宋体" w:hint="eastAsia"/>
        </w:rPr>
        <w:t>目前充电基础设施仍存在布局不够完善、结构不够合理、老旧充电桩技术落后、服务不够均衡、运营不够规范等问题。部分低线级地区的电动车购买</w:t>
      </w:r>
      <w:r w:rsidR="001B75DC" w:rsidRPr="008F4481">
        <w:rPr>
          <w:rFonts w:ascii="宋体" w:eastAsia="宋体" w:hAnsi="宋体" w:hint="eastAsia"/>
        </w:rPr>
        <w:t>用户因为充电不便利，购买电动车</w:t>
      </w:r>
      <w:r w:rsidRPr="008F4481">
        <w:rPr>
          <w:rFonts w:ascii="宋体" w:eastAsia="宋体" w:hAnsi="宋体" w:hint="eastAsia"/>
        </w:rPr>
        <w:t>的反悔率有所提升。相信随着</w:t>
      </w:r>
      <w:r w:rsidR="008F4481">
        <w:rPr>
          <w:rFonts w:ascii="宋体" w:eastAsia="宋体" w:hAnsi="宋体" w:hint="eastAsia"/>
        </w:rPr>
        <w:t>充电桩</w:t>
      </w:r>
      <w:r w:rsidRPr="008F4481">
        <w:rPr>
          <w:rFonts w:ascii="宋体" w:eastAsia="宋体" w:hAnsi="宋体" w:hint="eastAsia"/>
        </w:rPr>
        <w:t>规模不断提升，</w:t>
      </w:r>
      <w:r w:rsidR="001B75DC" w:rsidRPr="008F4481">
        <w:rPr>
          <w:rFonts w:ascii="宋体" w:eastAsia="宋体" w:hAnsi="宋体" w:hint="eastAsia"/>
        </w:rPr>
        <w:t>老旧充电桩的升级会加速</w:t>
      </w:r>
      <w:r w:rsidRPr="008F4481">
        <w:rPr>
          <w:rFonts w:ascii="宋体" w:eastAsia="宋体" w:hAnsi="宋体" w:hint="eastAsia"/>
        </w:rPr>
        <w:t>，电动车提升潜力大</w:t>
      </w:r>
      <w:r w:rsidR="008F4481">
        <w:rPr>
          <w:rFonts w:ascii="宋体" w:eastAsia="宋体" w:hAnsi="宋体" w:hint="eastAsia"/>
        </w:rPr>
        <w:t>。</w:t>
      </w:r>
    </w:p>
    <w:p w14:paraId="4DBC5FC5" w14:textId="32545676" w:rsidR="00A463CD" w:rsidRPr="008F4481" w:rsidRDefault="00A30630" w:rsidP="008F4481">
      <w:pPr>
        <w:ind w:firstLineChars="200" w:firstLine="420"/>
        <w:rPr>
          <w:rFonts w:ascii="宋体" w:eastAsia="宋体" w:hAnsi="宋体"/>
        </w:rPr>
      </w:pPr>
      <w:r w:rsidRPr="008F4481">
        <w:rPr>
          <w:rFonts w:ascii="宋体" w:eastAsia="宋体" w:hAnsi="宋体" w:hint="eastAsia"/>
        </w:rPr>
        <w:t>充电桩适度超前发展的结果就是利用率不足，充电设施运营必然总体亏损。目前简单计算的纯电动乘用车与公共充电桩的增量的比例是</w:t>
      </w:r>
      <w:r w:rsidRPr="008F4481">
        <w:rPr>
          <w:rFonts w:ascii="宋体" w:eastAsia="宋体" w:hAnsi="宋体"/>
        </w:rPr>
        <w:t>1.1:1。如果按1</w:t>
      </w:r>
      <w:r w:rsidR="001C20A1">
        <w:rPr>
          <w:rFonts w:ascii="宋体" w:eastAsia="宋体" w:hAnsi="宋体" w:hint="eastAsia"/>
        </w:rPr>
        <w:t>台</w:t>
      </w:r>
      <w:r w:rsidRPr="008F4481">
        <w:rPr>
          <w:rFonts w:ascii="宋体" w:eastAsia="宋体" w:hAnsi="宋体"/>
        </w:rPr>
        <w:t>公共充电桩是给至少3个车服务的</w:t>
      </w:r>
      <w:r w:rsidR="001C20A1">
        <w:rPr>
          <w:rFonts w:ascii="宋体" w:eastAsia="宋体" w:hAnsi="宋体" w:hint="eastAsia"/>
        </w:rPr>
        <w:t>，</w:t>
      </w:r>
      <w:r w:rsidRPr="008F4481">
        <w:rPr>
          <w:rFonts w:ascii="宋体" w:eastAsia="宋体" w:hAnsi="宋体"/>
        </w:rPr>
        <w:t>纯电动乘用车的充电体系基本是0.7:1的关系，这样的比例是相对较好的</w:t>
      </w:r>
      <w:r w:rsidR="001B75DC" w:rsidRPr="008F4481">
        <w:rPr>
          <w:rFonts w:ascii="宋体" w:eastAsia="宋体" w:hAnsi="宋体" w:hint="eastAsia"/>
        </w:rPr>
        <w:t>，世界其他国家无法比拟中国的庞大投入能力。</w:t>
      </w:r>
    </w:p>
    <w:p w14:paraId="31A3A396" w14:textId="77777777" w:rsidR="001261A1" w:rsidRDefault="001261A1" w:rsidP="00131BD8"/>
    <w:p w14:paraId="585D0904" w14:textId="1E0B9E5C" w:rsidR="00131BD8" w:rsidRDefault="00131BD8" w:rsidP="00AB004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lastRenderedPageBreak/>
        <w:t>本周上市新车</w:t>
      </w:r>
    </w:p>
    <w:p w14:paraId="578E933C" w14:textId="77777777" w:rsidR="00F47032" w:rsidRPr="004F4B1F" w:rsidRDefault="00F47032" w:rsidP="00AB0040">
      <w:pPr>
        <w:pStyle w:val="2"/>
        <w:numPr>
          <w:ilvl w:val="0"/>
          <w:numId w:val="25"/>
        </w:numPr>
        <w:spacing w:before="0" w:after="0" w:line="240" w:lineRule="auto"/>
        <w:ind w:left="0" w:firstLine="6"/>
        <w:rPr>
          <w:sz w:val="24"/>
          <w:szCs w:val="24"/>
        </w:rPr>
      </w:pPr>
      <w:r w:rsidRPr="004F4B1F">
        <w:rPr>
          <w:rFonts w:hint="eastAsia"/>
          <w:sz w:val="24"/>
          <w:szCs w:val="24"/>
        </w:rPr>
        <w:t>小米</w:t>
      </w:r>
      <w:r w:rsidRPr="004F4B1F">
        <w:rPr>
          <w:sz w:val="24"/>
          <w:szCs w:val="24"/>
        </w:rPr>
        <w:t>SU7</w:t>
      </w:r>
      <w:r w:rsidRPr="004F4B1F">
        <w:rPr>
          <w:sz w:val="24"/>
          <w:szCs w:val="24"/>
        </w:rPr>
        <w:t>正式上市</w:t>
      </w:r>
    </w:p>
    <w:p w14:paraId="13B352B8" w14:textId="77777777" w:rsidR="00F47032" w:rsidRDefault="00F47032" w:rsidP="004F4B1F">
      <w:pPr>
        <w:ind w:firstLineChars="202" w:firstLine="424"/>
      </w:pPr>
      <w:r w:rsidRPr="00DD2389">
        <w:t>3月28日晚，小米SU7正式上市，标准版售价21.59万元，Pro版售价24.59万元，MAX版售价29.99万元。小米SU7标准版、Max版4月底启动交付，Pro版5月底启动交付。小米SU7全系长续航，在CLTC工况下标配起步续航为700公里。小米SU7 Max版同时实现2s级零百加速和800km+续航。</w:t>
      </w:r>
    </w:p>
    <w:p w14:paraId="6179223A" w14:textId="77777777" w:rsidR="00F47032" w:rsidRDefault="00F47032" w:rsidP="00F47032">
      <w:r>
        <w:rPr>
          <w:noProof/>
          <w14:ligatures w14:val="standardContextual"/>
        </w:rPr>
        <w:drawing>
          <wp:inline distT="0" distB="0" distL="0" distR="0" wp14:anchorId="7D24B0E8" wp14:editId="6C0003A2">
            <wp:extent cx="1800000" cy="1030263"/>
            <wp:effectExtent l="0" t="0" r="0" b="0"/>
            <wp:docPr id="1482742362" name="图片 1" descr="蓝色的跑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42362" name="图片 1" descr="蓝色的跑车&#10;&#10;描述已自动生成"/>
                    <pic:cNvPicPr/>
                  </pic:nvPicPr>
                  <pic:blipFill>
                    <a:blip r:embed="rId10"/>
                    <a:stretch>
                      <a:fillRect/>
                    </a:stretch>
                  </pic:blipFill>
                  <pic:spPr>
                    <a:xfrm>
                      <a:off x="0" y="0"/>
                      <a:ext cx="1800000" cy="1030263"/>
                    </a:xfrm>
                    <a:prstGeom prst="rect">
                      <a:avLst/>
                    </a:prstGeom>
                  </pic:spPr>
                </pic:pic>
              </a:graphicData>
            </a:graphic>
          </wp:inline>
        </w:drawing>
      </w:r>
    </w:p>
    <w:p w14:paraId="56F6AB9E" w14:textId="77777777" w:rsidR="00AB0040" w:rsidRPr="00DD2389" w:rsidRDefault="00AB0040" w:rsidP="00F47032"/>
    <w:p w14:paraId="7F22EC8C" w14:textId="77777777" w:rsidR="00F47032" w:rsidRPr="004F4B1F" w:rsidRDefault="00F47032" w:rsidP="00AB0040">
      <w:pPr>
        <w:pStyle w:val="2"/>
        <w:numPr>
          <w:ilvl w:val="0"/>
          <w:numId w:val="25"/>
        </w:numPr>
        <w:spacing w:before="0" w:after="0" w:line="240" w:lineRule="auto"/>
        <w:ind w:left="0" w:firstLine="6"/>
        <w:rPr>
          <w:sz w:val="24"/>
          <w:szCs w:val="24"/>
        </w:rPr>
      </w:pPr>
      <w:r w:rsidRPr="004F4B1F">
        <w:rPr>
          <w:rFonts w:hint="eastAsia"/>
          <w:sz w:val="24"/>
          <w:szCs w:val="24"/>
        </w:rPr>
        <w:t>长安</w:t>
      </w:r>
      <w:r w:rsidRPr="004F4B1F">
        <w:rPr>
          <w:sz w:val="24"/>
          <w:szCs w:val="24"/>
        </w:rPr>
        <w:t>UNI-Z</w:t>
      </w:r>
      <w:r w:rsidRPr="004F4B1F">
        <w:rPr>
          <w:sz w:val="24"/>
          <w:szCs w:val="24"/>
        </w:rPr>
        <w:t>上市</w:t>
      </w:r>
    </w:p>
    <w:p w14:paraId="79D9C31F" w14:textId="77777777" w:rsidR="00F47032" w:rsidRDefault="00F47032" w:rsidP="004F4B1F">
      <w:pPr>
        <w:ind w:firstLineChars="202" w:firstLine="424"/>
      </w:pPr>
      <w:r>
        <w:t>3月28日，长安UNI-Z上市，新车共推3款，售价区间为11.79万-13.19万元。</w:t>
      </w:r>
      <w:r>
        <w:rPr>
          <w:rFonts w:hint="eastAsia"/>
        </w:rPr>
        <w:t>配备</w:t>
      </w:r>
      <w:r>
        <w:t>IACC集成式自适应巡航、AI泊车助理、APA自动泊车6.0等。</w:t>
      </w:r>
      <w:r>
        <w:rPr>
          <w:rFonts w:hint="eastAsia"/>
        </w:rPr>
        <w:t>搭载由</w:t>
      </w:r>
      <w:r>
        <w:t>1.5L发动机和电动机组成的插电混动系统，匹配E-CVT变速箱。</w:t>
      </w:r>
    </w:p>
    <w:p w14:paraId="321F7DAA" w14:textId="77777777" w:rsidR="00F47032" w:rsidRDefault="00F47032" w:rsidP="00F47032">
      <w:r>
        <w:rPr>
          <w:noProof/>
        </w:rPr>
        <w:drawing>
          <wp:inline distT="0" distB="0" distL="0" distR="0" wp14:anchorId="37280F36" wp14:editId="5A6E9E45">
            <wp:extent cx="1800000" cy="970260"/>
            <wp:effectExtent l="0" t="0" r="0" b="1905"/>
            <wp:docPr id="1768806148" name="图片 9"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806148" name="图片 9" descr="黑色的汽车&#10;&#10;描述已自动生成"/>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800000" cy="970260"/>
                    </a:xfrm>
                    <a:prstGeom prst="rect">
                      <a:avLst/>
                    </a:prstGeom>
                    <a:noFill/>
                    <a:ln>
                      <a:noFill/>
                    </a:ln>
                  </pic:spPr>
                </pic:pic>
              </a:graphicData>
            </a:graphic>
          </wp:inline>
        </w:drawing>
      </w:r>
    </w:p>
    <w:p w14:paraId="48186704" w14:textId="77777777" w:rsidR="00AB0040" w:rsidRPr="0091349C" w:rsidRDefault="00AB0040" w:rsidP="00F47032"/>
    <w:p w14:paraId="70F9002E" w14:textId="77777777" w:rsidR="00F47032" w:rsidRPr="004F4B1F" w:rsidRDefault="00F47032" w:rsidP="00AB0040">
      <w:pPr>
        <w:pStyle w:val="2"/>
        <w:numPr>
          <w:ilvl w:val="0"/>
          <w:numId w:val="25"/>
        </w:numPr>
        <w:spacing w:before="0" w:after="0" w:line="240" w:lineRule="auto"/>
        <w:ind w:left="0" w:firstLine="6"/>
        <w:rPr>
          <w:sz w:val="24"/>
          <w:szCs w:val="24"/>
        </w:rPr>
      </w:pPr>
      <w:r w:rsidRPr="004F4B1F">
        <w:rPr>
          <w:rFonts w:hint="eastAsia"/>
          <w:sz w:val="24"/>
          <w:szCs w:val="24"/>
        </w:rPr>
        <w:t>北京现代第十一代索纳塔正式上市</w:t>
      </w:r>
    </w:p>
    <w:p w14:paraId="1B88DE06" w14:textId="77777777" w:rsidR="00F47032" w:rsidRDefault="00F47032" w:rsidP="004F4B1F">
      <w:pPr>
        <w:ind w:firstLineChars="202" w:firstLine="424"/>
      </w:pPr>
      <w:r w:rsidRPr="00403F7C">
        <w:t>3月26日，北京现代第十一代索纳塔正式上市销售，采用ONE MODEL全球统一标准设计，不再推出中规车型，配备双12.3英寸曲面屏与RSPA 远程智能泊车辅助等配置。提供1.5T与2.0T两种动力配置。</w:t>
      </w:r>
    </w:p>
    <w:p w14:paraId="6CBA42A6" w14:textId="77777777" w:rsidR="00F47032" w:rsidRDefault="00F47032" w:rsidP="00F47032">
      <w:r>
        <w:rPr>
          <w:noProof/>
          <w14:ligatures w14:val="standardContextual"/>
        </w:rPr>
        <w:drawing>
          <wp:inline distT="0" distB="0" distL="0" distR="0" wp14:anchorId="409BDC88" wp14:editId="7A370A26">
            <wp:extent cx="1800000" cy="1143195"/>
            <wp:effectExtent l="0" t="0" r="0" b="0"/>
            <wp:docPr id="1525969933"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969933" name="图片 1" descr="图形用户界面, 网站&#10;&#10;描述已自动生成"/>
                    <pic:cNvPicPr/>
                  </pic:nvPicPr>
                  <pic:blipFill>
                    <a:blip r:embed="rId13"/>
                    <a:stretch>
                      <a:fillRect/>
                    </a:stretch>
                  </pic:blipFill>
                  <pic:spPr>
                    <a:xfrm>
                      <a:off x="0" y="0"/>
                      <a:ext cx="1800000" cy="1143195"/>
                    </a:xfrm>
                    <a:prstGeom prst="rect">
                      <a:avLst/>
                    </a:prstGeom>
                  </pic:spPr>
                </pic:pic>
              </a:graphicData>
            </a:graphic>
          </wp:inline>
        </w:drawing>
      </w:r>
    </w:p>
    <w:p w14:paraId="439CF32F" w14:textId="77777777" w:rsidR="00AB0040" w:rsidRPr="00403F7C" w:rsidRDefault="00AB0040" w:rsidP="00F47032"/>
    <w:p w14:paraId="5D6C3DA8" w14:textId="38FFDD93" w:rsidR="007219DD" w:rsidRPr="004F4B1F" w:rsidRDefault="007219DD" w:rsidP="00AB0040">
      <w:pPr>
        <w:pStyle w:val="2"/>
        <w:numPr>
          <w:ilvl w:val="0"/>
          <w:numId w:val="25"/>
        </w:numPr>
        <w:spacing w:before="0" w:after="0" w:line="240" w:lineRule="auto"/>
        <w:ind w:left="0" w:firstLine="6"/>
        <w:rPr>
          <w:sz w:val="24"/>
          <w:szCs w:val="24"/>
        </w:rPr>
      </w:pPr>
      <w:r w:rsidRPr="004F4B1F">
        <w:rPr>
          <w:rFonts w:hint="eastAsia"/>
          <w:sz w:val="24"/>
          <w:szCs w:val="24"/>
        </w:rPr>
        <w:t>比亚迪海豹荣耀版上市</w:t>
      </w:r>
    </w:p>
    <w:p w14:paraId="2BBA1AC7" w14:textId="0BC851D4" w:rsidR="007219DD" w:rsidRDefault="007219DD" w:rsidP="004F4B1F">
      <w:pPr>
        <w:ind w:firstLineChars="202" w:firstLine="424"/>
      </w:pPr>
      <w:r w:rsidRPr="007219DD">
        <w:t>3月25日，比亚迪海豹荣耀版正式上市，</w:t>
      </w:r>
      <w:r w:rsidRPr="007219DD">
        <w:rPr>
          <w:rFonts w:hint="eastAsia"/>
        </w:rPr>
        <w:t>售</w:t>
      </w:r>
      <w:r w:rsidRPr="007219DD">
        <w:t>17.98-24.98万元</w:t>
      </w:r>
      <w:r>
        <w:rPr>
          <w:rFonts w:hint="eastAsia"/>
        </w:rPr>
        <w:t>。</w:t>
      </w:r>
      <w:r w:rsidRPr="007219DD">
        <w:rPr>
          <w:rFonts w:hint="eastAsia"/>
        </w:rPr>
        <w:t>外观、尺寸、内饰、动力等方面与旧款基本保持一致，主要调整为下调了各个版本的售价。</w:t>
      </w:r>
    </w:p>
    <w:p w14:paraId="260C7161" w14:textId="1818A4E3" w:rsidR="007219DD" w:rsidRDefault="007219DD" w:rsidP="007219DD">
      <w:r>
        <w:rPr>
          <w:noProof/>
          <w14:ligatures w14:val="standardContextual"/>
        </w:rPr>
        <w:lastRenderedPageBreak/>
        <w:drawing>
          <wp:inline distT="0" distB="0" distL="0" distR="0" wp14:anchorId="047A53BD" wp14:editId="6EC73709">
            <wp:extent cx="1800000" cy="1057820"/>
            <wp:effectExtent l="0" t="0" r="0" b="9525"/>
            <wp:docPr id="1451595519"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595519" name="图片 1" descr="汽车停在路上&#10;&#10;描述已自动生成"/>
                    <pic:cNvPicPr/>
                  </pic:nvPicPr>
                  <pic:blipFill>
                    <a:blip r:embed="rId14"/>
                    <a:stretch>
                      <a:fillRect/>
                    </a:stretch>
                  </pic:blipFill>
                  <pic:spPr>
                    <a:xfrm>
                      <a:off x="0" y="0"/>
                      <a:ext cx="1800000" cy="1057820"/>
                    </a:xfrm>
                    <a:prstGeom prst="rect">
                      <a:avLst/>
                    </a:prstGeom>
                  </pic:spPr>
                </pic:pic>
              </a:graphicData>
            </a:graphic>
          </wp:inline>
        </w:drawing>
      </w:r>
    </w:p>
    <w:p w14:paraId="3B7BD6CC" w14:textId="77777777" w:rsidR="00AB0040" w:rsidRPr="007219DD" w:rsidRDefault="00AB0040" w:rsidP="007219DD"/>
    <w:p w14:paraId="6A4BE423" w14:textId="7E2446FB" w:rsidR="004150B4" w:rsidRPr="004F4B1F" w:rsidRDefault="004150B4" w:rsidP="00AB0040">
      <w:pPr>
        <w:pStyle w:val="2"/>
        <w:numPr>
          <w:ilvl w:val="0"/>
          <w:numId w:val="25"/>
        </w:numPr>
        <w:spacing w:before="0" w:after="0" w:line="240" w:lineRule="auto"/>
        <w:ind w:left="0" w:firstLine="6"/>
        <w:rPr>
          <w:sz w:val="24"/>
          <w:szCs w:val="24"/>
        </w:rPr>
      </w:pPr>
      <w:r w:rsidRPr="004F4B1F">
        <w:rPr>
          <w:rFonts w:hint="eastAsia"/>
          <w:sz w:val="24"/>
          <w:szCs w:val="24"/>
        </w:rPr>
        <w:t>比亚迪元</w:t>
      </w:r>
      <w:r w:rsidRPr="004F4B1F">
        <w:rPr>
          <w:sz w:val="24"/>
          <w:szCs w:val="24"/>
        </w:rPr>
        <w:t>UP</w:t>
      </w:r>
      <w:r w:rsidRPr="004F4B1F">
        <w:rPr>
          <w:sz w:val="24"/>
          <w:szCs w:val="24"/>
        </w:rPr>
        <w:t>上市</w:t>
      </w:r>
    </w:p>
    <w:p w14:paraId="0927070C" w14:textId="7D0B16B5" w:rsidR="004150B4" w:rsidRDefault="004150B4" w:rsidP="004F4B1F">
      <w:pPr>
        <w:ind w:firstLineChars="202" w:firstLine="424"/>
      </w:pPr>
      <w:r w:rsidRPr="004150B4">
        <w:t>3月26日，比亚迪元UP正式上市，</w:t>
      </w:r>
      <w:r w:rsidRPr="004150B4">
        <w:rPr>
          <w:rFonts w:hint="eastAsia"/>
        </w:rPr>
        <w:t>售价</w:t>
      </w:r>
      <w:r w:rsidRPr="004150B4">
        <w:t>9.68-11.98万元</w:t>
      </w:r>
      <w:r>
        <w:rPr>
          <w:rFonts w:hint="eastAsia"/>
        </w:rPr>
        <w:t>。</w:t>
      </w:r>
      <w:r w:rsidRPr="004150B4">
        <w:rPr>
          <w:rFonts w:hint="eastAsia"/>
        </w:rPr>
        <w:t>基于</w:t>
      </w:r>
      <w:r w:rsidRPr="004150B4">
        <w:t>e平台3.0打造，</w:t>
      </w:r>
      <w:r w:rsidRPr="004150B4">
        <w:rPr>
          <w:rFonts w:hint="eastAsia"/>
        </w:rPr>
        <w:t>定位纯电动小型</w:t>
      </w:r>
      <w:r w:rsidRPr="004150B4">
        <w:t>SUV。</w:t>
      </w:r>
      <w:r w:rsidRPr="004150B4">
        <w:rPr>
          <w:rFonts w:hint="eastAsia"/>
        </w:rPr>
        <w:t>全系标配宽温域高效热泵系统和</w:t>
      </w:r>
      <w:r w:rsidRPr="004150B4">
        <w:t>VTOL移动电站功能。</w:t>
      </w:r>
    </w:p>
    <w:p w14:paraId="7CF6E594" w14:textId="3675D095" w:rsidR="004150B4" w:rsidRPr="004150B4" w:rsidRDefault="004150B4" w:rsidP="004150B4">
      <w:r>
        <w:rPr>
          <w:noProof/>
          <w14:ligatures w14:val="standardContextual"/>
        </w:rPr>
        <w:drawing>
          <wp:inline distT="0" distB="0" distL="0" distR="0" wp14:anchorId="60CFB2BA" wp14:editId="37013564">
            <wp:extent cx="1800000" cy="947026"/>
            <wp:effectExtent l="0" t="0" r="0" b="5715"/>
            <wp:docPr id="2765677"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677" name="图片 1" descr="银色的汽车&#10;&#10;描述已自动生成"/>
                    <pic:cNvPicPr/>
                  </pic:nvPicPr>
                  <pic:blipFill>
                    <a:blip r:embed="rId15"/>
                    <a:stretch>
                      <a:fillRect/>
                    </a:stretch>
                  </pic:blipFill>
                  <pic:spPr>
                    <a:xfrm>
                      <a:off x="0" y="0"/>
                      <a:ext cx="1800000" cy="947026"/>
                    </a:xfrm>
                    <a:prstGeom prst="rect">
                      <a:avLst/>
                    </a:prstGeom>
                  </pic:spPr>
                </pic:pic>
              </a:graphicData>
            </a:graphic>
          </wp:inline>
        </w:drawing>
      </w:r>
    </w:p>
    <w:p w14:paraId="34D8CE80" w14:textId="77777777" w:rsidR="00F47032" w:rsidRPr="004F4B1F" w:rsidRDefault="00F47032" w:rsidP="00AB0040">
      <w:pPr>
        <w:pStyle w:val="2"/>
        <w:numPr>
          <w:ilvl w:val="0"/>
          <w:numId w:val="25"/>
        </w:numPr>
        <w:spacing w:before="0" w:after="0" w:line="240" w:lineRule="auto"/>
        <w:ind w:left="0" w:firstLine="6"/>
        <w:rPr>
          <w:sz w:val="24"/>
          <w:szCs w:val="24"/>
        </w:rPr>
      </w:pPr>
      <w:r w:rsidRPr="004F4B1F">
        <w:rPr>
          <w:rFonts w:hint="eastAsia"/>
          <w:sz w:val="24"/>
          <w:szCs w:val="24"/>
        </w:rPr>
        <w:t>哈弗二代大狗</w:t>
      </w:r>
      <w:r w:rsidRPr="004F4B1F">
        <w:rPr>
          <w:sz w:val="24"/>
          <w:szCs w:val="24"/>
        </w:rPr>
        <w:t>Hi4</w:t>
      </w:r>
      <w:r w:rsidRPr="004F4B1F">
        <w:rPr>
          <w:sz w:val="24"/>
          <w:szCs w:val="24"/>
        </w:rPr>
        <w:t>版上市</w:t>
      </w:r>
    </w:p>
    <w:p w14:paraId="7C76C65C" w14:textId="77777777" w:rsidR="00F47032" w:rsidRDefault="00F47032" w:rsidP="004F4B1F">
      <w:pPr>
        <w:ind w:firstLineChars="202" w:firstLine="424"/>
      </w:pPr>
      <w:r w:rsidRPr="001D1A4B">
        <w:t>3月25日，哈弗二代大狗Hi4版正式上市，售价17.98万元。</w:t>
      </w:r>
      <w:r w:rsidRPr="001D1A4B">
        <w:rPr>
          <w:rFonts w:hint="eastAsia"/>
        </w:rPr>
        <w:t>定位插电式混动中型</w:t>
      </w:r>
      <w:r w:rsidRPr="001D1A4B">
        <w:t>SUV。外观和内饰上与在售版本基本保持一致。</w:t>
      </w:r>
      <w:r w:rsidRPr="00CA1326">
        <w:rPr>
          <w:rFonts w:hint="eastAsia"/>
        </w:rPr>
        <w:t>搭载最大功率</w:t>
      </w:r>
      <w:r w:rsidRPr="00CA1326">
        <w:t>123kW的1.5T发动机，</w:t>
      </w:r>
      <w:r w:rsidRPr="001D1A4B">
        <w:t>WLTC纯电续航里程81km，亏电油耗5.98L/100km，支持33kW直流快充和3.3kW对外放电。</w:t>
      </w:r>
    </w:p>
    <w:p w14:paraId="73A4AAA9" w14:textId="77777777" w:rsidR="00F47032" w:rsidRDefault="00F47032" w:rsidP="00F47032">
      <w:r>
        <w:rPr>
          <w:noProof/>
          <w14:ligatures w14:val="standardContextual"/>
        </w:rPr>
        <w:drawing>
          <wp:inline distT="0" distB="0" distL="0" distR="0" wp14:anchorId="0F33FD53" wp14:editId="02D2F23D">
            <wp:extent cx="1800000" cy="1009005"/>
            <wp:effectExtent l="0" t="0" r="0" b="1270"/>
            <wp:docPr id="728304605"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304605" name="图片 1" descr="汽车停在路上&#10;&#10;描述已自动生成"/>
                    <pic:cNvPicPr/>
                  </pic:nvPicPr>
                  <pic:blipFill>
                    <a:blip r:embed="rId16"/>
                    <a:stretch>
                      <a:fillRect/>
                    </a:stretch>
                  </pic:blipFill>
                  <pic:spPr>
                    <a:xfrm>
                      <a:off x="0" y="0"/>
                      <a:ext cx="1800000" cy="1009005"/>
                    </a:xfrm>
                    <a:prstGeom prst="rect">
                      <a:avLst/>
                    </a:prstGeom>
                  </pic:spPr>
                </pic:pic>
              </a:graphicData>
            </a:graphic>
          </wp:inline>
        </w:drawing>
      </w:r>
    </w:p>
    <w:p w14:paraId="76A5125F" w14:textId="77777777" w:rsidR="00AB0040" w:rsidRPr="001D1A4B" w:rsidRDefault="00AB0040" w:rsidP="00F47032"/>
    <w:p w14:paraId="08527C17" w14:textId="3405F743" w:rsidR="00131BD8" w:rsidRPr="004F4B1F" w:rsidRDefault="0099434A" w:rsidP="00AB0040">
      <w:pPr>
        <w:pStyle w:val="2"/>
        <w:numPr>
          <w:ilvl w:val="0"/>
          <w:numId w:val="25"/>
        </w:numPr>
        <w:spacing w:before="0" w:after="0" w:line="240" w:lineRule="auto"/>
        <w:ind w:left="0" w:firstLine="6"/>
        <w:rPr>
          <w:sz w:val="24"/>
          <w:szCs w:val="24"/>
        </w:rPr>
      </w:pPr>
      <w:r w:rsidRPr="004F4B1F">
        <w:rPr>
          <w:rFonts w:hint="eastAsia"/>
          <w:sz w:val="24"/>
          <w:szCs w:val="24"/>
        </w:rPr>
        <w:t>奇瑞风云</w:t>
      </w:r>
      <w:r w:rsidRPr="004F4B1F">
        <w:rPr>
          <w:sz w:val="24"/>
          <w:szCs w:val="24"/>
        </w:rPr>
        <w:t>A8</w:t>
      </w:r>
      <w:r w:rsidRPr="004F4B1F">
        <w:rPr>
          <w:sz w:val="24"/>
          <w:szCs w:val="24"/>
        </w:rPr>
        <w:t>远航版上市</w:t>
      </w:r>
    </w:p>
    <w:p w14:paraId="366C761A" w14:textId="312DABF3" w:rsidR="00FB693C" w:rsidRDefault="00FB693C" w:rsidP="004F4B1F">
      <w:pPr>
        <w:ind w:firstLineChars="202" w:firstLine="424"/>
      </w:pPr>
      <w:r w:rsidRPr="00FB693C">
        <w:t>3月30日，奇瑞风云A8远航版上市，相比在售车型最高下调2万元。WLTC工况下百公里亏电油耗为4.2L，综合续航达到1400+km。搭载1.5T发动机，最大功率115kW，匹配DHT混动专用变速箱，驱动电机最大功率150kW，WLTC工况下的百公里油耗为1.01L。</w:t>
      </w:r>
    </w:p>
    <w:p w14:paraId="369BD52B" w14:textId="6A984F1C" w:rsidR="00FB693C" w:rsidRDefault="00FB693C" w:rsidP="00FB693C">
      <w:r>
        <w:rPr>
          <w:noProof/>
          <w14:ligatures w14:val="standardContextual"/>
        </w:rPr>
        <w:drawing>
          <wp:inline distT="0" distB="0" distL="0" distR="0" wp14:anchorId="701FE1B3" wp14:editId="0B5F8AEF">
            <wp:extent cx="1800000" cy="931857"/>
            <wp:effectExtent l="0" t="0" r="0" b="1905"/>
            <wp:docPr id="2106567893"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567893" name="图片 1" descr="图形用户界面, 网站&#10;&#10;描述已自动生成"/>
                    <pic:cNvPicPr/>
                  </pic:nvPicPr>
                  <pic:blipFill>
                    <a:blip r:embed="rId17"/>
                    <a:stretch>
                      <a:fillRect/>
                    </a:stretch>
                  </pic:blipFill>
                  <pic:spPr>
                    <a:xfrm>
                      <a:off x="0" y="0"/>
                      <a:ext cx="1800000" cy="931857"/>
                    </a:xfrm>
                    <a:prstGeom prst="rect">
                      <a:avLst/>
                    </a:prstGeom>
                  </pic:spPr>
                </pic:pic>
              </a:graphicData>
            </a:graphic>
          </wp:inline>
        </w:drawing>
      </w:r>
    </w:p>
    <w:p w14:paraId="28646EAC" w14:textId="77777777" w:rsidR="00AB0040" w:rsidRPr="00FB693C" w:rsidRDefault="00AB0040" w:rsidP="00FB693C"/>
    <w:p w14:paraId="1D8E418B" w14:textId="5F6F23E5" w:rsidR="00131BD8" w:rsidRDefault="00131BD8" w:rsidP="00AB004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宏观经济与政策</w:t>
      </w:r>
    </w:p>
    <w:p w14:paraId="7333F5CB" w14:textId="77777777" w:rsidR="00F47032" w:rsidRPr="004F4B1F" w:rsidRDefault="00F47032" w:rsidP="00AB0040">
      <w:pPr>
        <w:pStyle w:val="2"/>
        <w:numPr>
          <w:ilvl w:val="0"/>
          <w:numId w:val="26"/>
        </w:numPr>
        <w:spacing w:before="0" w:after="0" w:line="240" w:lineRule="auto"/>
        <w:ind w:left="0" w:firstLine="6"/>
        <w:rPr>
          <w:sz w:val="24"/>
          <w:szCs w:val="24"/>
        </w:rPr>
      </w:pPr>
      <w:r w:rsidRPr="004F4B1F">
        <w:rPr>
          <w:rFonts w:hint="eastAsia"/>
          <w:sz w:val="24"/>
          <w:szCs w:val="24"/>
        </w:rPr>
        <w:t>工信部等四部门：鼓励飞行汽车技术研发、产品验证及商业化应用场景探索</w:t>
      </w:r>
    </w:p>
    <w:p w14:paraId="2B695606" w14:textId="77777777" w:rsidR="00F47032" w:rsidRDefault="00F47032" w:rsidP="004F4B1F">
      <w:pPr>
        <w:ind w:firstLineChars="202" w:firstLine="424"/>
      </w:pPr>
      <w:r w:rsidRPr="00594A3F">
        <w:rPr>
          <w:rFonts w:hint="eastAsia"/>
        </w:rPr>
        <w:t>工业和信息化部、科学技术部、财政部、中国民用航空局印发《通用航空装备创新应用</w:t>
      </w:r>
      <w:r w:rsidRPr="00594A3F">
        <w:rPr>
          <w:rFonts w:hint="eastAsia"/>
        </w:rPr>
        <w:lastRenderedPageBreak/>
        <w:t>实施方案（</w:t>
      </w:r>
      <w:r w:rsidRPr="00594A3F">
        <w:t>2024-2030年）》。</w:t>
      </w:r>
      <w:r w:rsidRPr="000E0A9D">
        <w:rPr>
          <w:rFonts w:hint="eastAsia"/>
        </w:rPr>
        <w:t>鼓励飞行汽车技术研发、产品验证及商业化应用场景探索。</w:t>
      </w:r>
    </w:p>
    <w:p w14:paraId="5A50C1A8" w14:textId="77777777" w:rsidR="00AB0040" w:rsidRPr="00F21D6C" w:rsidRDefault="00AB0040" w:rsidP="004F4B1F">
      <w:pPr>
        <w:ind w:firstLineChars="202" w:firstLine="424"/>
      </w:pPr>
    </w:p>
    <w:p w14:paraId="0315DF9A" w14:textId="77777777" w:rsidR="00F47032" w:rsidRPr="004F4B1F" w:rsidRDefault="00F47032" w:rsidP="00AB0040">
      <w:pPr>
        <w:pStyle w:val="2"/>
        <w:numPr>
          <w:ilvl w:val="0"/>
          <w:numId w:val="26"/>
        </w:numPr>
        <w:spacing w:before="0" w:after="0" w:line="240" w:lineRule="auto"/>
        <w:ind w:left="0" w:firstLine="6"/>
        <w:rPr>
          <w:sz w:val="24"/>
          <w:szCs w:val="24"/>
        </w:rPr>
      </w:pPr>
      <w:r w:rsidRPr="004F4B1F">
        <w:rPr>
          <w:rFonts w:hint="eastAsia"/>
          <w:sz w:val="24"/>
          <w:szCs w:val="24"/>
        </w:rPr>
        <w:t>广东省商务厅以“政策</w:t>
      </w:r>
      <w:r w:rsidRPr="004F4B1F">
        <w:rPr>
          <w:sz w:val="24"/>
          <w:szCs w:val="24"/>
        </w:rPr>
        <w:t>+</w:t>
      </w:r>
      <w:r w:rsidRPr="004F4B1F">
        <w:rPr>
          <w:sz w:val="24"/>
          <w:szCs w:val="24"/>
        </w:rPr>
        <w:t>活动</w:t>
      </w:r>
      <w:r w:rsidRPr="004F4B1F">
        <w:rPr>
          <w:sz w:val="24"/>
          <w:szCs w:val="24"/>
        </w:rPr>
        <w:t>”</w:t>
      </w:r>
      <w:r w:rsidRPr="004F4B1F">
        <w:rPr>
          <w:sz w:val="24"/>
          <w:szCs w:val="24"/>
        </w:rPr>
        <w:t>促进汽车消费</w:t>
      </w:r>
    </w:p>
    <w:p w14:paraId="792FCBFE" w14:textId="77777777" w:rsidR="00F47032" w:rsidRDefault="00F47032" w:rsidP="004F4B1F">
      <w:pPr>
        <w:ind w:firstLineChars="202" w:firstLine="424"/>
      </w:pPr>
      <w:r w:rsidRPr="00112B30">
        <w:rPr>
          <w:rFonts w:hint="eastAsia"/>
        </w:rPr>
        <w:t>广东省商务厅党组成员、副厅长何军日前表示，省商务厅已经形成“政策</w:t>
      </w:r>
      <w:r w:rsidRPr="00112B30">
        <w:t>+活动”双轮驱动工作格局。推进汽车“以旧换新”行动在广东实施；举办汽车消费节活动，营造汽车促销氛围。</w:t>
      </w:r>
    </w:p>
    <w:p w14:paraId="28252161" w14:textId="77777777" w:rsidR="00AB0040" w:rsidRPr="00112B30" w:rsidRDefault="00AB0040" w:rsidP="004F4B1F">
      <w:pPr>
        <w:ind w:firstLineChars="202" w:firstLine="424"/>
      </w:pPr>
    </w:p>
    <w:p w14:paraId="39B1C032" w14:textId="77777777" w:rsidR="00F47032" w:rsidRPr="004F4B1F" w:rsidRDefault="00F47032" w:rsidP="00AB0040">
      <w:pPr>
        <w:pStyle w:val="2"/>
        <w:numPr>
          <w:ilvl w:val="0"/>
          <w:numId w:val="26"/>
        </w:numPr>
        <w:spacing w:before="0" w:after="0" w:line="240" w:lineRule="auto"/>
        <w:ind w:left="0" w:firstLine="6"/>
        <w:rPr>
          <w:sz w:val="24"/>
          <w:szCs w:val="24"/>
        </w:rPr>
      </w:pPr>
      <w:r w:rsidRPr="004F4B1F">
        <w:rPr>
          <w:rFonts w:hint="eastAsia"/>
          <w:sz w:val="24"/>
          <w:szCs w:val="24"/>
        </w:rPr>
        <w:t>国家统计局：进出口指数重返扩张区间</w:t>
      </w:r>
    </w:p>
    <w:p w14:paraId="7326FE60" w14:textId="77777777" w:rsidR="00F47032" w:rsidRDefault="00F47032" w:rsidP="004F4B1F">
      <w:pPr>
        <w:ind w:firstLineChars="202" w:firstLine="424"/>
      </w:pPr>
      <w:r w:rsidRPr="003852B1">
        <w:rPr>
          <w:rFonts w:hint="eastAsia"/>
        </w:rPr>
        <w:t>国家统计局服务业调查中心、中国物流与采购联合会</w:t>
      </w:r>
      <w:r w:rsidRPr="003852B1">
        <w:t>3月31日发布数据，3月份，中国制造业采购经理指数（PMI）、非制造业商务活动指数和综合PMI产出指数分别为50.8%、53.0%和52.7%，比上月上升1.7、1.6和1.8个百分点，三大指数均位于扩张区间</w:t>
      </w:r>
      <w:r>
        <w:rPr>
          <w:rFonts w:hint="eastAsia"/>
        </w:rPr>
        <w:t>。</w:t>
      </w:r>
    </w:p>
    <w:p w14:paraId="4739EDC8" w14:textId="77777777" w:rsidR="00AB0040" w:rsidRPr="003852B1" w:rsidRDefault="00AB0040" w:rsidP="004F4B1F">
      <w:pPr>
        <w:ind w:firstLineChars="202" w:firstLine="424"/>
      </w:pPr>
    </w:p>
    <w:p w14:paraId="39F99C44" w14:textId="77777777" w:rsidR="00F47032" w:rsidRPr="004F4B1F" w:rsidRDefault="00F47032" w:rsidP="00AB0040">
      <w:pPr>
        <w:pStyle w:val="2"/>
        <w:numPr>
          <w:ilvl w:val="0"/>
          <w:numId w:val="26"/>
        </w:numPr>
        <w:spacing w:before="0" w:after="0" w:line="240" w:lineRule="auto"/>
        <w:ind w:left="0" w:firstLine="6"/>
        <w:rPr>
          <w:sz w:val="24"/>
          <w:szCs w:val="24"/>
        </w:rPr>
      </w:pPr>
      <w:r w:rsidRPr="004F4B1F">
        <w:rPr>
          <w:rFonts w:hint="eastAsia"/>
          <w:sz w:val="24"/>
          <w:szCs w:val="24"/>
        </w:rPr>
        <w:t>国家信息中心：新能源车渗透率提升幅度将在</w:t>
      </w:r>
      <w:r w:rsidRPr="004F4B1F">
        <w:rPr>
          <w:sz w:val="24"/>
          <w:szCs w:val="24"/>
        </w:rPr>
        <w:t>2028</w:t>
      </w:r>
      <w:r w:rsidRPr="004F4B1F">
        <w:rPr>
          <w:sz w:val="24"/>
          <w:szCs w:val="24"/>
        </w:rPr>
        <w:t>年后大幅放缓</w:t>
      </w:r>
    </w:p>
    <w:p w14:paraId="37ECAC0E" w14:textId="77777777" w:rsidR="00F47032" w:rsidRDefault="00F47032" w:rsidP="004F4B1F">
      <w:pPr>
        <w:ind w:firstLineChars="202" w:firstLine="424"/>
      </w:pPr>
      <w:r w:rsidRPr="00942E8C">
        <w:t>3月28日，国家信息中心发布报告预测，新能源车渗透率将从2023年的35.2%提升到2033年的60%，但渗透率提升幅度在2028年后大幅放缓。报告还指出，在新能源汽车普及过程中，将呈现纯电（BEV）、插混（PHEV）和增程（REEV）三条主要技术路线长期并存的局面。</w:t>
      </w:r>
    </w:p>
    <w:p w14:paraId="6C894CFB" w14:textId="77777777" w:rsidR="00AB0040" w:rsidRPr="00942E8C" w:rsidRDefault="00AB0040" w:rsidP="004F4B1F">
      <w:pPr>
        <w:ind w:firstLineChars="202" w:firstLine="424"/>
      </w:pPr>
    </w:p>
    <w:p w14:paraId="0D915647" w14:textId="77777777" w:rsidR="00F47032" w:rsidRPr="004F4B1F" w:rsidRDefault="00F47032" w:rsidP="00AB0040">
      <w:pPr>
        <w:pStyle w:val="2"/>
        <w:numPr>
          <w:ilvl w:val="0"/>
          <w:numId w:val="26"/>
        </w:numPr>
        <w:spacing w:before="0" w:after="0" w:line="240" w:lineRule="auto"/>
        <w:ind w:left="0" w:firstLine="6"/>
        <w:rPr>
          <w:sz w:val="24"/>
          <w:szCs w:val="24"/>
        </w:rPr>
      </w:pPr>
      <w:r w:rsidRPr="004F4B1F">
        <w:rPr>
          <w:rFonts w:hint="eastAsia"/>
          <w:sz w:val="24"/>
          <w:szCs w:val="24"/>
        </w:rPr>
        <w:t>济南发布买车以旧换新补贴活动</w:t>
      </w:r>
    </w:p>
    <w:p w14:paraId="1BA79652" w14:textId="77777777" w:rsidR="00F47032" w:rsidRDefault="00F47032" w:rsidP="004F4B1F">
      <w:pPr>
        <w:ind w:firstLineChars="202" w:firstLine="424"/>
      </w:pPr>
      <w:r w:rsidRPr="00CA7872">
        <w:t>3月25日，济南市商务局发布《济南市2024年政府汽车以旧换新补贴实施细则》。自2024年3月28日至2024年6月30日，个人消费者转让本人名下在济南市注册登记的非营运性乘用车，并且在活动参与车企（名单以平台展示为准）购买乘用车新车，注册使用性质为非营运的，可申请一次性政府补贴。政府补贴共计5000万元整，新车为新能源乘用车的，最高可补贴5000元；新车为燃油乘用车的最高可补贴4000元。</w:t>
      </w:r>
    </w:p>
    <w:p w14:paraId="545252DB" w14:textId="77777777" w:rsidR="00AB0040" w:rsidRPr="00CA7872" w:rsidRDefault="00AB0040" w:rsidP="004F4B1F">
      <w:pPr>
        <w:ind w:firstLineChars="202" w:firstLine="424"/>
      </w:pPr>
    </w:p>
    <w:p w14:paraId="073E87EE" w14:textId="77777777" w:rsidR="00F47032" w:rsidRPr="004F4B1F" w:rsidRDefault="00F47032" w:rsidP="00AB0040">
      <w:pPr>
        <w:pStyle w:val="2"/>
        <w:numPr>
          <w:ilvl w:val="0"/>
          <w:numId w:val="26"/>
        </w:numPr>
        <w:spacing w:before="0" w:after="0" w:line="240" w:lineRule="auto"/>
        <w:ind w:left="0" w:firstLine="6"/>
        <w:rPr>
          <w:sz w:val="24"/>
          <w:szCs w:val="24"/>
        </w:rPr>
      </w:pPr>
      <w:r w:rsidRPr="004F4B1F">
        <w:rPr>
          <w:rFonts w:hint="eastAsia"/>
          <w:sz w:val="24"/>
          <w:szCs w:val="24"/>
        </w:rPr>
        <w:t>江苏淮安推出汽车以旧换新“大礼包”</w:t>
      </w:r>
    </w:p>
    <w:p w14:paraId="04F17B86" w14:textId="77777777" w:rsidR="00F47032" w:rsidRDefault="00F47032" w:rsidP="004F4B1F">
      <w:pPr>
        <w:ind w:firstLineChars="202" w:firstLine="424"/>
      </w:pPr>
      <w:r w:rsidRPr="002E75DB">
        <w:t>3月25日，据淮安市政府网站消息，自3月20日起，开展“幸福满淮·安心消费”2024年春季汽车消费补贴活动。推出车型优惠、置换补贴、购置税补贴、上牌补贴等形式多样的促销让利大礼包，总价值4000万元。</w:t>
      </w:r>
    </w:p>
    <w:p w14:paraId="3F1C70C9" w14:textId="77777777" w:rsidR="00F47032" w:rsidRPr="002E75DB" w:rsidRDefault="00F47032" w:rsidP="00FE7809"/>
    <w:p w14:paraId="411FB632" w14:textId="77777777" w:rsidR="00F47032" w:rsidRPr="004F4B1F" w:rsidRDefault="00F47032" w:rsidP="00AB0040">
      <w:pPr>
        <w:pStyle w:val="2"/>
        <w:numPr>
          <w:ilvl w:val="0"/>
          <w:numId w:val="26"/>
        </w:numPr>
        <w:spacing w:before="0" w:after="0" w:line="240" w:lineRule="auto"/>
        <w:ind w:left="0" w:firstLine="6"/>
        <w:rPr>
          <w:sz w:val="24"/>
          <w:szCs w:val="24"/>
        </w:rPr>
      </w:pPr>
      <w:r w:rsidRPr="004F4B1F">
        <w:rPr>
          <w:rFonts w:hint="eastAsia"/>
          <w:sz w:val="24"/>
          <w:szCs w:val="24"/>
        </w:rPr>
        <w:t>长沙宁乡引入大功率氢燃料电池电堆项目</w:t>
      </w:r>
    </w:p>
    <w:p w14:paraId="789D7A92" w14:textId="77777777" w:rsidR="00F47032" w:rsidRDefault="00F47032" w:rsidP="004F4B1F">
      <w:pPr>
        <w:ind w:firstLineChars="202" w:firstLine="424"/>
      </w:pPr>
      <w:r w:rsidRPr="00287F0F">
        <w:rPr>
          <w:rFonts w:hint="eastAsia"/>
        </w:rPr>
        <w:t>氢璞创能项目签约仪式日前在湖南长沙举行。该项目拟在宁乡高新区投资建设氢燃料发动机系统及电堆生产基地和研发中心，投资总额约</w:t>
      </w:r>
      <w:r w:rsidRPr="00287F0F">
        <w:t>10亿元。此次签约的氢璞创能项目，将着力研发生产全国最大功率氢燃料电池电堆，可满足重卡汽车长途行驶需求。</w:t>
      </w:r>
    </w:p>
    <w:p w14:paraId="150F9CE1" w14:textId="77777777" w:rsidR="00AB0040" w:rsidRPr="00287F0F" w:rsidRDefault="00AB0040" w:rsidP="004F4B1F">
      <w:pPr>
        <w:ind w:firstLineChars="202" w:firstLine="424"/>
      </w:pPr>
    </w:p>
    <w:p w14:paraId="4C742E25" w14:textId="77777777" w:rsidR="00F47032" w:rsidRPr="004F4B1F" w:rsidRDefault="00F47032" w:rsidP="00AB0040">
      <w:pPr>
        <w:pStyle w:val="2"/>
        <w:numPr>
          <w:ilvl w:val="0"/>
          <w:numId w:val="26"/>
        </w:numPr>
        <w:spacing w:before="0" w:after="0" w:line="240" w:lineRule="auto"/>
        <w:ind w:left="0" w:firstLine="6"/>
        <w:rPr>
          <w:sz w:val="24"/>
          <w:szCs w:val="24"/>
        </w:rPr>
      </w:pPr>
      <w:r w:rsidRPr="004F4B1F">
        <w:rPr>
          <w:rFonts w:hint="eastAsia"/>
          <w:sz w:val="24"/>
          <w:szCs w:val="24"/>
        </w:rPr>
        <w:lastRenderedPageBreak/>
        <w:t>中国就美国《通胀削减法》有关新能源汽车补贴等措施诉诸世界贸易组织争端解决机制</w:t>
      </w:r>
    </w:p>
    <w:p w14:paraId="201B2C11" w14:textId="77777777" w:rsidR="00F47032" w:rsidRDefault="00F47032" w:rsidP="004F4B1F">
      <w:pPr>
        <w:ind w:firstLineChars="202" w:firstLine="424"/>
      </w:pPr>
      <w:r w:rsidRPr="00B6120B">
        <w:t>3月26日，中国就美国《通胀削减法》有关新能源汽车补贴等措施诉诸世界贸易组织争端解决机制。</w:t>
      </w:r>
    </w:p>
    <w:p w14:paraId="4D764DDC" w14:textId="77777777" w:rsidR="00F47032" w:rsidRPr="00B6120B" w:rsidRDefault="00F47032" w:rsidP="00B6120B"/>
    <w:p w14:paraId="58CC3062" w14:textId="20CE8CB4" w:rsidR="0053751B" w:rsidRDefault="0053751B" w:rsidP="00AB0040">
      <w:pPr>
        <w:pStyle w:val="1"/>
        <w:numPr>
          <w:ilvl w:val="0"/>
          <w:numId w:val="5"/>
        </w:numPr>
        <w:spacing w:before="0" w:after="0" w:line="240" w:lineRule="auto"/>
        <w:ind w:left="0" w:firstLine="6"/>
        <w:rPr>
          <w:rFonts w:ascii="微软雅黑" w:eastAsia="微软雅黑" w:hAnsi="微软雅黑"/>
        </w:rPr>
      </w:pPr>
      <w:r w:rsidRPr="0053751B">
        <w:rPr>
          <w:rFonts w:ascii="微软雅黑" w:eastAsia="微软雅黑" w:hAnsi="微软雅黑" w:hint="eastAsia"/>
        </w:rPr>
        <w:t>新品信息跟踪</w:t>
      </w:r>
    </w:p>
    <w:p w14:paraId="7CED1A4D" w14:textId="5F131EDE" w:rsidR="005F0465" w:rsidRPr="004F4B1F" w:rsidRDefault="005F0465" w:rsidP="00AB0040">
      <w:pPr>
        <w:pStyle w:val="2"/>
        <w:numPr>
          <w:ilvl w:val="0"/>
          <w:numId w:val="27"/>
        </w:numPr>
        <w:spacing w:before="0" w:after="0" w:line="240" w:lineRule="auto"/>
        <w:ind w:left="0" w:firstLine="6"/>
        <w:rPr>
          <w:sz w:val="24"/>
          <w:szCs w:val="24"/>
        </w:rPr>
      </w:pPr>
      <w:r w:rsidRPr="004F4B1F">
        <w:rPr>
          <w:rFonts w:hint="eastAsia"/>
          <w:sz w:val="24"/>
          <w:szCs w:val="24"/>
        </w:rPr>
        <w:t>领克</w:t>
      </w:r>
      <w:r w:rsidRPr="004F4B1F">
        <w:rPr>
          <w:sz w:val="24"/>
          <w:szCs w:val="24"/>
        </w:rPr>
        <w:t>E371</w:t>
      </w:r>
      <w:r w:rsidRPr="004F4B1F">
        <w:rPr>
          <w:sz w:val="24"/>
          <w:szCs w:val="24"/>
        </w:rPr>
        <w:t>官方谍照发布</w:t>
      </w:r>
    </w:p>
    <w:p w14:paraId="7920D9B5" w14:textId="06E02D92" w:rsidR="005F0465" w:rsidRDefault="005F0465" w:rsidP="004F4B1F">
      <w:pPr>
        <w:ind w:firstLineChars="202" w:firstLine="424"/>
      </w:pPr>
      <w:r w:rsidRPr="005F0465">
        <w:t>3月25日，领克品牌首款纯电动轿车——领克E371（代号）的官方谍照发布。</w:t>
      </w:r>
      <w:r w:rsidR="00E206D3" w:rsidRPr="00E206D3">
        <w:rPr>
          <w:rFonts w:hint="eastAsia"/>
        </w:rPr>
        <w:t>领克</w:t>
      </w:r>
      <w:r w:rsidR="00E206D3" w:rsidRPr="00E206D3">
        <w:t>E371预计将于年中正式上市。</w:t>
      </w:r>
      <w:r w:rsidR="00E206D3" w:rsidRPr="00E206D3">
        <w:rPr>
          <w:rFonts w:hint="eastAsia"/>
        </w:rPr>
        <w:t>将采用全域</w:t>
      </w:r>
      <w:r w:rsidR="00E206D3" w:rsidRPr="00E206D3">
        <w:t>800V架构</w:t>
      </w:r>
      <w:r w:rsidR="00E206D3">
        <w:rPr>
          <w:rFonts w:hint="eastAsia"/>
        </w:rPr>
        <w:t>，</w:t>
      </w:r>
      <w:r w:rsidR="00E206D3" w:rsidRPr="00E206D3">
        <w:rPr>
          <w:rFonts w:hint="eastAsia"/>
        </w:rPr>
        <w:t>配备</w:t>
      </w:r>
      <w:r w:rsidR="00E206D3" w:rsidRPr="00E206D3">
        <w:t>CDC电磁悬挂及双腔空气悬挂</w:t>
      </w:r>
      <w:r w:rsidR="00E206D3">
        <w:rPr>
          <w:rFonts w:hint="eastAsia"/>
        </w:rPr>
        <w:t>。</w:t>
      </w:r>
    </w:p>
    <w:p w14:paraId="585E6677" w14:textId="33AF78BB" w:rsidR="00AF49CC" w:rsidRDefault="00AF49CC" w:rsidP="005F0465">
      <w:r>
        <w:rPr>
          <w:noProof/>
          <w14:ligatures w14:val="standardContextual"/>
        </w:rPr>
        <w:drawing>
          <wp:inline distT="0" distB="0" distL="0" distR="0" wp14:anchorId="6DB76DCE" wp14:editId="1C4F887C">
            <wp:extent cx="1800000" cy="953094"/>
            <wp:effectExtent l="0" t="0" r="0" b="0"/>
            <wp:docPr id="519863167" name="图片 1" descr="蓝色的跑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863167" name="图片 1" descr="蓝色的跑车&#10;&#10;描述已自动生成"/>
                    <pic:cNvPicPr/>
                  </pic:nvPicPr>
                  <pic:blipFill>
                    <a:blip r:embed="rId18"/>
                    <a:stretch>
                      <a:fillRect/>
                    </a:stretch>
                  </pic:blipFill>
                  <pic:spPr>
                    <a:xfrm>
                      <a:off x="0" y="0"/>
                      <a:ext cx="1800000" cy="953094"/>
                    </a:xfrm>
                    <a:prstGeom prst="rect">
                      <a:avLst/>
                    </a:prstGeom>
                  </pic:spPr>
                </pic:pic>
              </a:graphicData>
            </a:graphic>
          </wp:inline>
        </w:drawing>
      </w:r>
    </w:p>
    <w:p w14:paraId="2FD7477D" w14:textId="77777777" w:rsidR="00AB0040" w:rsidRPr="005F0465" w:rsidRDefault="00AB0040" w:rsidP="005F0465"/>
    <w:p w14:paraId="7F52973C" w14:textId="4EAC6160" w:rsidR="00311BA0" w:rsidRPr="004F4B1F" w:rsidRDefault="00311BA0" w:rsidP="00AB0040">
      <w:pPr>
        <w:pStyle w:val="2"/>
        <w:numPr>
          <w:ilvl w:val="0"/>
          <w:numId w:val="27"/>
        </w:numPr>
        <w:spacing w:before="0" w:after="0" w:line="240" w:lineRule="auto"/>
        <w:ind w:left="0" w:firstLine="6"/>
        <w:rPr>
          <w:sz w:val="24"/>
          <w:szCs w:val="24"/>
        </w:rPr>
      </w:pPr>
      <w:r w:rsidRPr="004F4B1F">
        <w:rPr>
          <w:rFonts w:hint="eastAsia"/>
          <w:sz w:val="24"/>
          <w:szCs w:val="24"/>
        </w:rPr>
        <w:t>吉利银河</w:t>
      </w:r>
      <w:r w:rsidRPr="004F4B1F">
        <w:rPr>
          <w:sz w:val="24"/>
          <w:szCs w:val="24"/>
        </w:rPr>
        <w:t>E5</w:t>
      </w:r>
      <w:r w:rsidRPr="004F4B1F">
        <w:rPr>
          <w:sz w:val="24"/>
          <w:szCs w:val="24"/>
        </w:rPr>
        <w:t>官方谍照发布</w:t>
      </w:r>
    </w:p>
    <w:p w14:paraId="6751AE7F" w14:textId="012A162E" w:rsidR="00311BA0" w:rsidRDefault="00311BA0" w:rsidP="004F4B1F">
      <w:pPr>
        <w:ind w:firstLineChars="202" w:firstLine="424"/>
      </w:pPr>
      <w:r w:rsidRPr="00311BA0">
        <w:t>3月26日，吉利银河发布了新车型——银河E5的官方谍照。</w:t>
      </w:r>
      <w:r w:rsidR="0071044B" w:rsidRPr="0071044B">
        <w:rPr>
          <w:rFonts w:hint="eastAsia"/>
        </w:rPr>
        <w:t>采用封闭式的前脸设计，前灯组造型与银河</w:t>
      </w:r>
      <w:r w:rsidR="0071044B" w:rsidRPr="0071044B">
        <w:t>E8高度相似。</w:t>
      </w:r>
      <w:r w:rsidR="0071044B" w:rsidRPr="0071044B">
        <w:rPr>
          <w:rFonts w:hint="eastAsia"/>
        </w:rPr>
        <w:t>配备隐藏式门把手和贯穿式尾灯</w:t>
      </w:r>
      <w:r w:rsidR="0071044B">
        <w:rPr>
          <w:rFonts w:hint="eastAsia"/>
        </w:rPr>
        <w:t>。</w:t>
      </w:r>
    </w:p>
    <w:p w14:paraId="3EE0EFF6" w14:textId="5AD31BAD" w:rsidR="00311BA0" w:rsidRDefault="00311BA0" w:rsidP="00311BA0">
      <w:r>
        <w:rPr>
          <w:noProof/>
          <w14:ligatures w14:val="standardContextual"/>
        </w:rPr>
        <w:drawing>
          <wp:inline distT="0" distB="0" distL="0" distR="0" wp14:anchorId="6FD9A44C" wp14:editId="67040AC5">
            <wp:extent cx="1800000" cy="1116556"/>
            <wp:effectExtent l="0" t="0" r="0" b="7620"/>
            <wp:docPr id="1133135453" name="图片 1" descr="街道边的建筑和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135453" name="图片 1" descr="街道边的建筑和汽车&#10;&#10;描述已自动生成"/>
                    <pic:cNvPicPr/>
                  </pic:nvPicPr>
                  <pic:blipFill>
                    <a:blip r:embed="rId19"/>
                    <a:stretch>
                      <a:fillRect/>
                    </a:stretch>
                  </pic:blipFill>
                  <pic:spPr>
                    <a:xfrm>
                      <a:off x="0" y="0"/>
                      <a:ext cx="1800000" cy="1116556"/>
                    </a:xfrm>
                    <a:prstGeom prst="rect">
                      <a:avLst/>
                    </a:prstGeom>
                  </pic:spPr>
                </pic:pic>
              </a:graphicData>
            </a:graphic>
          </wp:inline>
        </w:drawing>
      </w:r>
    </w:p>
    <w:p w14:paraId="1CA3D9FF" w14:textId="77777777" w:rsidR="00AB0040" w:rsidRPr="00311BA0" w:rsidRDefault="00AB0040" w:rsidP="00311BA0"/>
    <w:p w14:paraId="434EBAC1" w14:textId="7314C83C" w:rsidR="0053751B" w:rsidRPr="004F4B1F" w:rsidRDefault="004276C7" w:rsidP="00AB0040">
      <w:pPr>
        <w:pStyle w:val="2"/>
        <w:numPr>
          <w:ilvl w:val="0"/>
          <w:numId w:val="27"/>
        </w:numPr>
        <w:spacing w:before="0" w:after="0" w:line="240" w:lineRule="auto"/>
        <w:ind w:left="0" w:firstLine="6"/>
        <w:rPr>
          <w:sz w:val="24"/>
          <w:szCs w:val="24"/>
        </w:rPr>
      </w:pPr>
      <w:r w:rsidRPr="004F4B1F">
        <w:rPr>
          <w:rFonts w:hint="eastAsia"/>
          <w:sz w:val="24"/>
          <w:szCs w:val="24"/>
        </w:rPr>
        <w:t>小米</w:t>
      </w:r>
      <w:r w:rsidRPr="004F4B1F">
        <w:rPr>
          <w:sz w:val="24"/>
          <w:szCs w:val="24"/>
        </w:rPr>
        <w:t>SU7</w:t>
      </w:r>
      <w:r w:rsidRPr="004F4B1F">
        <w:rPr>
          <w:sz w:val="24"/>
          <w:szCs w:val="24"/>
        </w:rPr>
        <w:t>交付时间延长，最长半年</w:t>
      </w:r>
    </w:p>
    <w:p w14:paraId="164FD1BB" w14:textId="4A104EF6" w:rsidR="004276C7" w:rsidRDefault="004276C7" w:rsidP="004F4B1F">
      <w:pPr>
        <w:ind w:firstLineChars="202" w:firstLine="424"/>
      </w:pPr>
      <w:r w:rsidRPr="004276C7">
        <w:rPr>
          <w:rFonts w:hint="eastAsia"/>
        </w:rPr>
        <w:t>小米汽车</w:t>
      </w:r>
      <w:r w:rsidRPr="004276C7">
        <w:t>App显示，小米汽车 SU7 交付时间延长，部分订单已排到半年左右。标准版锁定订单后预计 13-16 周交付，Pro 版预计 16-19 周交付。Max 版则需 24-27 周交付。</w:t>
      </w:r>
    </w:p>
    <w:p w14:paraId="49948F69" w14:textId="77777777" w:rsidR="00AB0040" w:rsidRPr="004276C7" w:rsidRDefault="00AB0040" w:rsidP="004F4B1F">
      <w:pPr>
        <w:ind w:firstLineChars="202" w:firstLine="424"/>
      </w:pPr>
    </w:p>
    <w:p w14:paraId="16D53347" w14:textId="10BB781B" w:rsidR="00131BD8" w:rsidRDefault="00131BD8" w:rsidP="00AB004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企业信息</w:t>
      </w:r>
    </w:p>
    <w:p w14:paraId="12E99737"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埃安昊铂将联合广汽研究院设立泰国研发办公室</w:t>
      </w:r>
    </w:p>
    <w:p w14:paraId="265ADE5E" w14:textId="77777777" w:rsidR="00F47032" w:rsidRDefault="00F47032" w:rsidP="004F4B1F">
      <w:pPr>
        <w:ind w:firstLineChars="202" w:firstLine="424"/>
      </w:pPr>
      <w:r w:rsidRPr="0066270A">
        <w:rPr>
          <w:rFonts w:hint="eastAsia"/>
        </w:rPr>
        <w:t>埃安泰国工厂</w:t>
      </w:r>
      <w:r w:rsidRPr="0066270A">
        <w:t>1期工程将在今年7月建成，逐步导入昊铂旗下产品。昊铂将建成大曼谷区15公里半径充电网络；今年计划建成15座充电站，至2028年规划建成100座快充站。同时昊铂也将联合广汽研究院，在4月设立泰国研发办公室。</w:t>
      </w:r>
    </w:p>
    <w:p w14:paraId="741074E1" w14:textId="77777777" w:rsidR="00AB0040" w:rsidRPr="0066270A" w:rsidRDefault="00AB0040" w:rsidP="004F4B1F">
      <w:pPr>
        <w:ind w:firstLineChars="202" w:firstLine="424"/>
      </w:pPr>
    </w:p>
    <w:p w14:paraId="07117745"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lastRenderedPageBreak/>
        <w:t>北京现代新产品规划曝光</w:t>
      </w:r>
    </w:p>
    <w:p w14:paraId="4419519B" w14:textId="77777777" w:rsidR="00F47032" w:rsidRDefault="00F47032" w:rsidP="004F4B1F">
      <w:pPr>
        <w:ind w:firstLineChars="202" w:firstLine="424"/>
      </w:pPr>
      <w:r>
        <w:t>3月28日，北京现代新产品规划曝光，年内除了刚刚上市的全新索纳塔之外还有</w:t>
      </w:r>
      <w:r>
        <w:rPr>
          <w:rFonts w:hint="eastAsia"/>
        </w:rPr>
        <w:t>三款车型陆续完成上市，分别是全新胜达、新款库斯途以及新款途胜。</w:t>
      </w:r>
    </w:p>
    <w:p w14:paraId="0B4D8768" w14:textId="77777777" w:rsidR="00AB0040" w:rsidRPr="00F85E8B" w:rsidRDefault="00AB0040" w:rsidP="004F4B1F">
      <w:pPr>
        <w:ind w:firstLineChars="202" w:firstLine="424"/>
      </w:pPr>
    </w:p>
    <w:p w14:paraId="518F9FF6"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比亚迪</w:t>
      </w:r>
      <w:r w:rsidRPr="004F4B1F">
        <w:rPr>
          <w:sz w:val="24"/>
          <w:szCs w:val="24"/>
        </w:rPr>
        <w:t>2023</w:t>
      </w:r>
      <w:r w:rsidRPr="004F4B1F">
        <w:rPr>
          <w:sz w:val="24"/>
          <w:szCs w:val="24"/>
        </w:rPr>
        <w:t>年归母净利润</w:t>
      </w:r>
      <w:r w:rsidRPr="004F4B1F">
        <w:rPr>
          <w:sz w:val="24"/>
          <w:szCs w:val="24"/>
        </w:rPr>
        <w:t>300</w:t>
      </w:r>
      <w:r w:rsidRPr="004F4B1F">
        <w:rPr>
          <w:sz w:val="24"/>
          <w:szCs w:val="24"/>
        </w:rPr>
        <w:t>亿元</w:t>
      </w:r>
      <w:r w:rsidRPr="004F4B1F">
        <w:rPr>
          <w:sz w:val="24"/>
          <w:szCs w:val="24"/>
        </w:rPr>
        <w:t xml:space="preserve"> </w:t>
      </w:r>
      <w:r w:rsidRPr="004F4B1F">
        <w:rPr>
          <w:sz w:val="24"/>
          <w:szCs w:val="24"/>
        </w:rPr>
        <w:t>同比增</w:t>
      </w:r>
      <w:r w:rsidRPr="004F4B1F">
        <w:rPr>
          <w:sz w:val="24"/>
          <w:szCs w:val="24"/>
        </w:rPr>
        <w:t>80%</w:t>
      </w:r>
    </w:p>
    <w:p w14:paraId="0DF87497" w14:textId="77777777" w:rsidR="00F47032" w:rsidRDefault="00F47032" w:rsidP="004F4B1F">
      <w:pPr>
        <w:ind w:firstLineChars="202" w:firstLine="424"/>
      </w:pPr>
      <w:r w:rsidRPr="00BD6711">
        <w:t>3月26日，比亚迪股份有限公司发布2023年财报。2023年公司营收6023.15亿元，同比增长42.04%；</w:t>
      </w:r>
      <w:r w:rsidRPr="003A5310">
        <w:rPr>
          <w:rFonts w:hint="eastAsia"/>
        </w:rPr>
        <w:t>归母净利润</w:t>
      </w:r>
      <w:r w:rsidRPr="003A5310">
        <w:t>300.41亿元，同比增长80.72%；</w:t>
      </w:r>
      <w:r w:rsidRPr="003A5310">
        <w:rPr>
          <w:rFonts w:hint="eastAsia"/>
        </w:rPr>
        <w:t>汽车销售毛利率</w:t>
      </w:r>
      <w:r w:rsidRPr="003A5310">
        <w:t>23.6%</w:t>
      </w:r>
      <w:r>
        <w:rPr>
          <w:rFonts w:hint="eastAsia"/>
        </w:rPr>
        <w:t>。</w:t>
      </w:r>
    </w:p>
    <w:p w14:paraId="0F9D7EA1" w14:textId="77777777" w:rsidR="00F47032" w:rsidRDefault="00F47032" w:rsidP="00BD6711">
      <w:r>
        <w:rPr>
          <w:noProof/>
          <w14:ligatures w14:val="standardContextual"/>
        </w:rPr>
        <w:drawing>
          <wp:inline distT="0" distB="0" distL="0" distR="0" wp14:anchorId="68CCE7C8" wp14:editId="1BD76E87">
            <wp:extent cx="1800000" cy="789911"/>
            <wp:effectExtent l="0" t="0" r="0" b="0"/>
            <wp:docPr id="1095809545"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675012" name="图片 1" descr="表格&#10;&#10;描述已自动生成"/>
                    <pic:cNvPicPr/>
                  </pic:nvPicPr>
                  <pic:blipFill>
                    <a:blip r:embed="rId20"/>
                    <a:stretch>
                      <a:fillRect/>
                    </a:stretch>
                  </pic:blipFill>
                  <pic:spPr>
                    <a:xfrm>
                      <a:off x="0" y="0"/>
                      <a:ext cx="1800000" cy="789911"/>
                    </a:xfrm>
                    <a:prstGeom prst="rect">
                      <a:avLst/>
                    </a:prstGeom>
                  </pic:spPr>
                </pic:pic>
              </a:graphicData>
            </a:graphic>
          </wp:inline>
        </w:drawing>
      </w:r>
    </w:p>
    <w:p w14:paraId="3881DAF3" w14:textId="77777777" w:rsidR="00AB0040" w:rsidRPr="00BD6711" w:rsidRDefault="00AB0040" w:rsidP="00BD6711"/>
    <w:p w14:paraId="280F9BB0"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传特斯拉削减上海工厂产量</w:t>
      </w:r>
    </w:p>
    <w:p w14:paraId="79D4876D" w14:textId="77777777" w:rsidR="00F47032" w:rsidRDefault="00F47032" w:rsidP="004F4B1F">
      <w:pPr>
        <w:ind w:firstLineChars="202" w:firstLine="424"/>
      </w:pPr>
      <w:r w:rsidRPr="00616907">
        <w:rPr>
          <w:rFonts w:hint="eastAsia"/>
        </w:rPr>
        <w:t>知情人士透露，由于中国市场电动汽车销售增长乏力，特斯拉削减了其上海超级工厂的产量。通过将生产时间从每周</w:t>
      </w:r>
      <w:r w:rsidRPr="00616907">
        <w:t>6.5天减少到每周5天，来减少Model 3和Model Y的产量。特斯拉已告知员工和经销商，部分生产线（包括电池车间）的生产限制将延长至4月份。</w:t>
      </w:r>
    </w:p>
    <w:p w14:paraId="43FB846D" w14:textId="77777777" w:rsidR="00AB0040" w:rsidRPr="00616907" w:rsidRDefault="00AB0040" w:rsidP="004F4B1F">
      <w:pPr>
        <w:ind w:firstLineChars="202" w:firstLine="424"/>
      </w:pPr>
    </w:p>
    <w:p w14:paraId="69FAA61D" w14:textId="167C9768"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华晨宝马发布</w:t>
      </w:r>
      <w:r w:rsidRPr="004F4B1F">
        <w:rPr>
          <w:sz w:val="24"/>
          <w:szCs w:val="24"/>
        </w:rPr>
        <w:t>2023</w:t>
      </w:r>
      <w:r w:rsidRPr="004F4B1F">
        <w:rPr>
          <w:sz w:val="24"/>
          <w:szCs w:val="24"/>
        </w:rPr>
        <w:t>年度财报：累计销量</w:t>
      </w:r>
      <w:r w:rsidRPr="004F4B1F">
        <w:rPr>
          <w:sz w:val="24"/>
          <w:szCs w:val="24"/>
        </w:rPr>
        <w:t>71</w:t>
      </w:r>
      <w:r w:rsidR="000A6C56">
        <w:rPr>
          <w:sz w:val="24"/>
          <w:szCs w:val="24"/>
        </w:rPr>
        <w:t>万辆</w:t>
      </w:r>
    </w:p>
    <w:p w14:paraId="4FC38937" w14:textId="77777777" w:rsidR="00F47032" w:rsidRDefault="00F47032" w:rsidP="004F4B1F">
      <w:pPr>
        <w:ind w:firstLineChars="202" w:firstLine="424"/>
      </w:pPr>
      <w:r w:rsidRPr="00DB3B44">
        <w:rPr>
          <w:rFonts w:hint="eastAsia"/>
        </w:rPr>
        <w:t>日前，华晨中国发布了</w:t>
      </w:r>
      <w:r w:rsidRPr="00DB3B44">
        <w:t>2023年度财报。2023年收入达11.21亿元，较去年同期减少0.82%。全年净利润达77.3亿元人民币，同比增长8.2%。在华晨宝马部门，2023年国内累计销量达709,954辆，较去年增加了6.8%。特别是电动汽车分部，销量达到95,550辆，同比增长110.6%。</w:t>
      </w:r>
    </w:p>
    <w:p w14:paraId="08B10DD1" w14:textId="77777777" w:rsidR="00AB0040" w:rsidRPr="00DB3B44" w:rsidRDefault="00AB0040" w:rsidP="004F4B1F">
      <w:pPr>
        <w:ind w:firstLineChars="202" w:firstLine="424"/>
      </w:pPr>
    </w:p>
    <w:p w14:paraId="480324EA"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江汽集团与华为正式签订合作备忘录</w:t>
      </w:r>
    </w:p>
    <w:p w14:paraId="3BAC03B8" w14:textId="77777777" w:rsidR="00F47032" w:rsidRDefault="00F47032" w:rsidP="004F4B1F">
      <w:pPr>
        <w:ind w:firstLineChars="202" w:firstLine="424"/>
      </w:pPr>
      <w:r w:rsidRPr="00AD2FC7">
        <w:t>3月28日，江汽集团与华为终端有限公司签订合作备忘录，双方将基于以OpenHarmony为底座的HarmonyOS，共同进行场景定义和体验设计，启动鸿蒙原生应用开发。</w:t>
      </w:r>
    </w:p>
    <w:p w14:paraId="43831CBA" w14:textId="77777777" w:rsidR="00AB0040" w:rsidRPr="00AD2FC7" w:rsidRDefault="00AB0040" w:rsidP="004F4B1F">
      <w:pPr>
        <w:ind w:firstLineChars="202" w:firstLine="424"/>
      </w:pPr>
    </w:p>
    <w:p w14:paraId="6EDE1B04"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零跑汽车</w:t>
      </w:r>
      <w:r w:rsidRPr="004F4B1F">
        <w:rPr>
          <w:sz w:val="24"/>
          <w:szCs w:val="24"/>
        </w:rPr>
        <w:t>2023</w:t>
      </w:r>
      <w:r w:rsidRPr="004F4B1F">
        <w:rPr>
          <w:sz w:val="24"/>
          <w:szCs w:val="24"/>
        </w:rPr>
        <w:t>年毛利率</w:t>
      </w:r>
      <w:r w:rsidRPr="004F4B1F">
        <w:rPr>
          <w:sz w:val="24"/>
          <w:szCs w:val="24"/>
        </w:rPr>
        <w:t xml:space="preserve">0.5% </w:t>
      </w:r>
      <w:r w:rsidRPr="004F4B1F">
        <w:rPr>
          <w:sz w:val="24"/>
          <w:szCs w:val="24"/>
        </w:rPr>
        <w:t>同比提升</w:t>
      </w:r>
      <w:r w:rsidRPr="004F4B1F">
        <w:rPr>
          <w:sz w:val="24"/>
          <w:szCs w:val="24"/>
        </w:rPr>
        <w:t>15.9</w:t>
      </w:r>
      <w:r w:rsidRPr="004F4B1F">
        <w:rPr>
          <w:sz w:val="24"/>
          <w:szCs w:val="24"/>
        </w:rPr>
        <w:t>个百分点</w:t>
      </w:r>
    </w:p>
    <w:p w14:paraId="59BF5BD7" w14:textId="77777777" w:rsidR="00F47032" w:rsidRDefault="00F47032" w:rsidP="004F4B1F">
      <w:pPr>
        <w:ind w:firstLineChars="202" w:firstLine="424"/>
      </w:pPr>
      <w:r w:rsidRPr="001702D8">
        <w:t>3月25日，零跑汽车公布了2023年财报。</w:t>
      </w:r>
      <w:r w:rsidRPr="001702D8">
        <w:rPr>
          <w:rFonts w:hint="eastAsia"/>
        </w:rPr>
        <w:t>零跑汽车</w:t>
      </w:r>
      <w:r w:rsidRPr="001702D8">
        <w:t>2023年营收167.467亿元，同比增加35.2%；毛利率为0.5%，较2022年（-15.4%）提升15.9个百分点；毛利率为11.6%；净亏损42.163亿元，同比收窄17.48%；经营活动所得现金净10.82亿元，同比下降54.89%。</w:t>
      </w:r>
    </w:p>
    <w:p w14:paraId="1F0CC34D" w14:textId="77777777" w:rsidR="00AB0040" w:rsidRPr="001702D8" w:rsidRDefault="00AB0040" w:rsidP="004F4B1F">
      <w:pPr>
        <w:ind w:firstLineChars="202" w:firstLine="424"/>
      </w:pPr>
    </w:p>
    <w:p w14:paraId="1D333CD2"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零跑汽车计划未来四年共推出</w:t>
      </w:r>
      <w:r w:rsidRPr="004F4B1F">
        <w:rPr>
          <w:sz w:val="24"/>
          <w:szCs w:val="24"/>
        </w:rPr>
        <w:t>14</w:t>
      </w:r>
      <w:r w:rsidRPr="004F4B1F">
        <w:rPr>
          <w:sz w:val="24"/>
          <w:szCs w:val="24"/>
        </w:rPr>
        <w:t>款车型</w:t>
      </w:r>
    </w:p>
    <w:p w14:paraId="51B1057A" w14:textId="77777777" w:rsidR="00F47032" w:rsidRDefault="00F47032" w:rsidP="004F4B1F">
      <w:pPr>
        <w:ind w:firstLineChars="202" w:firstLine="424"/>
      </w:pPr>
      <w:r w:rsidRPr="00703259">
        <w:t>3月26日，零跑汽车方面表示，公司从2024年开始将在未来四年推出14款车型。其中，2024-2026年每年分别推出4款车型；2027年计划推出2款车型。</w:t>
      </w:r>
    </w:p>
    <w:p w14:paraId="580FB7F6" w14:textId="77777777" w:rsidR="00AB0040" w:rsidRPr="00703259" w:rsidRDefault="00AB0040" w:rsidP="004F4B1F">
      <w:pPr>
        <w:ind w:firstLineChars="202" w:firstLine="424"/>
      </w:pPr>
    </w:p>
    <w:p w14:paraId="0F2BF436"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lastRenderedPageBreak/>
        <w:t>领克发布车载平板</w:t>
      </w:r>
      <w:r w:rsidRPr="004F4B1F">
        <w:rPr>
          <w:sz w:val="24"/>
          <w:szCs w:val="24"/>
        </w:rPr>
        <w:t xml:space="preserve">Co Pad </w:t>
      </w:r>
      <w:r w:rsidRPr="004F4B1F">
        <w:rPr>
          <w:sz w:val="24"/>
          <w:szCs w:val="24"/>
        </w:rPr>
        <w:t>首搭领克</w:t>
      </w:r>
      <w:r w:rsidRPr="004F4B1F">
        <w:rPr>
          <w:sz w:val="24"/>
          <w:szCs w:val="24"/>
        </w:rPr>
        <w:t>07 EM-P</w:t>
      </w:r>
    </w:p>
    <w:p w14:paraId="24447BC2" w14:textId="77777777" w:rsidR="00F47032" w:rsidRDefault="00F47032" w:rsidP="004F4B1F">
      <w:pPr>
        <w:ind w:firstLineChars="202" w:firstLine="424"/>
      </w:pPr>
      <w:r w:rsidRPr="00D308EF">
        <w:t>3月27日，领克汽车发布Co Pad平板电脑，支持魅族Flyme Link多终端生态互联，将于领克07 EM-P车型上首发搭载。</w:t>
      </w:r>
    </w:p>
    <w:p w14:paraId="4BE2A4EC" w14:textId="77777777" w:rsidR="00AB0040" w:rsidRPr="00D308EF" w:rsidRDefault="00AB0040" w:rsidP="004F4B1F">
      <w:pPr>
        <w:ind w:firstLineChars="202" w:firstLine="424"/>
      </w:pPr>
    </w:p>
    <w:p w14:paraId="724C8788"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哪吒汽车南亚地区首个本地化组装项目签约</w:t>
      </w:r>
    </w:p>
    <w:p w14:paraId="7CF8663C" w14:textId="77777777" w:rsidR="00F47032" w:rsidRDefault="00F47032" w:rsidP="004F4B1F">
      <w:pPr>
        <w:ind w:firstLineChars="202" w:firstLine="424"/>
      </w:pPr>
      <w:r w:rsidRPr="00643258">
        <w:t>3月27日，哪吒汽车与David Pieris Automobiles Limited正式签约，共同在斯里兰卡进行哪吒V-II和哪吒X的本地化生产和销售。这是哪吒汽车在南亚地区的首个本地化组装项目。</w:t>
      </w:r>
    </w:p>
    <w:p w14:paraId="4E30C952" w14:textId="77777777" w:rsidR="00AB0040" w:rsidRPr="00643258" w:rsidRDefault="00AB0040" w:rsidP="004F4B1F">
      <w:pPr>
        <w:ind w:firstLineChars="202" w:firstLine="424"/>
      </w:pPr>
    </w:p>
    <w:p w14:paraId="6077197C"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上汽集团：</w:t>
      </w:r>
      <w:r w:rsidRPr="004F4B1F">
        <w:rPr>
          <w:sz w:val="24"/>
          <w:szCs w:val="24"/>
        </w:rPr>
        <w:t>2023</w:t>
      </w:r>
      <w:r w:rsidRPr="004F4B1F">
        <w:rPr>
          <w:sz w:val="24"/>
          <w:szCs w:val="24"/>
        </w:rPr>
        <w:t>年净利润同比下降</w:t>
      </w:r>
      <w:r w:rsidRPr="004F4B1F">
        <w:rPr>
          <w:sz w:val="24"/>
          <w:szCs w:val="24"/>
        </w:rPr>
        <w:t xml:space="preserve">12.48% </w:t>
      </w:r>
      <w:r w:rsidRPr="004F4B1F">
        <w:rPr>
          <w:sz w:val="24"/>
          <w:szCs w:val="24"/>
        </w:rPr>
        <w:t>拟</w:t>
      </w:r>
      <w:r w:rsidRPr="004F4B1F">
        <w:rPr>
          <w:sz w:val="24"/>
          <w:szCs w:val="24"/>
        </w:rPr>
        <w:t>10</w:t>
      </w:r>
      <w:r w:rsidRPr="004F4B1F">
        <w:rPr>
          <w:sz w:val="24"/>
          <w:szCs w:val="24"/>
        </w:rPr>
        <w:t>派</w:t>
      </w:r>
      <w:r w:rsidRPr="004F4B1F">
        <w:rPr>
          <w:sz w:val="24"/>
          <w:szCs w:val="24"/>
        </w:rPr>
        <w:t>3.69</w:t>
      </w:r>
      <w:r w:rsidRPr="004F4B1F">
        <w:rPr>
          <w:sz w:val="24"/>
          <w:szCs w:val="24"/>
        </w:rPr>
        <w:t>元</w:t>
      </w:r>
    </w:p>
    <w:p w14:paraId="54199678" w14:textId="77777777" w:rsidR="00F47032" w:rsidRDefault="00F47032" w:rsidP="004F4B1F">
      <w:pPr>
        <w:ind w:firstLineChars="202" w:firstLine="424"/>
      </w:pPr>
      <w:r w:rsidRPr="00B252DE">
        <w:t>3月29日，上汽集团发布2023年年度报告，2023年归母净利润141.06亿元，同比下降12.48%，拟每10股派送现金红利3.69元。同日公告，终止上海捷氢科技股份有限公司分拆至上交所科创板上市并撤回相关上市申请文件。</w:t>
      </w:r>
    </w:p>
    <w:p w14:paraId="202A1849" w14:textId="77777777" w:rsidR="00AB0040" w:rsidRPr="00B252DE" w:rsidRDefault="00AB0040" w:rsidP="004F4B1F">
      <w:pPr>
        <w:ind w:firstLineChars="202" w:firstLine="424"/>
      </w:pPr>
    </w:p>
    <w:p w14:paraId="74AE4D10"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蔚来能源与吉利汽车集团达成合作</w:t>
      </w:r>
      <w:r w:rsidRPr="004F4B1F">
        <w:rPr>
          <w:sz w:val="24"/>
          <w:szCs w:val="24"/>
        </w:rPr>
        <w:t xml:space="preserve"> </w:t>
      </w:r>
      <w:r w:rsidRPr="004F4B1F">
        <w:rPr>
          <w:sz w:val="24"/>
          <w:szCs w:val="24"/>
        </w:rPr>
        <w:t>充电网络实现互联互通</w:t>
      </w:r>
    </w:p>
    <w:p w14:paraId="5DCF45FD" w14:textId="77777777" w:rsidR="00F47032" w:rsidRDefault="00F47032" w:rsidP="004F4B1F">
      <w:pPr>
        <w:ind w:firstLineChars="202" w:firstLine="424"/>
      </w:pPr>
      <w:r w:rsidRPr="00F36C40">
        <w:t>3月27日，蔚来能源官方宣布，公司与吉利汽车集团达成充电网络互通互联合作。</w:t>
      </w:r>
      <w:r w:rsidRPr="001F730D">
        <w:rPr>
          <w:rFonts w:hint="eastAsia"/>
        </w:rPr>
        <w:t>吉利自建的充电网络后续也将与蔚来实现互联互通。</w:t>
      </w:r>
    </w:p>
    <w:p w14:paraId="25ACEDD3" w14:textId="77777777" w:rsidR="00AB0040" w:rsidRPr="00F36C40" w:rsidRDefault="00AB0040" w:rsidP="004F4B1F">
      <w:pPr>
        <w:ind w:firstLineChars="202" w:firstLine="424"/>
      </w:pPr>
    </w:p>
    <w:p w14:paraId="73BCD964"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蔚来下调交付目标</w:t>
      </w:r>
    </w:p>
    <w:p w14:paraId="2EECD368" w14:textId="77777777" w:rsidR="00F47032" w:rsidRDefault="00F47032" w:rsidP="004F4B1F">
      <w:pPr>
        <w:ind w:firstLineChars="202" w:firstLine="424"/>
      </w:pPr>
      <w:r w:rsidRPr="00E12781">
        <w:rPr>
          <w:rFonts w:hint="eastAsia"/>
        </w:rPr>
        <w:t>近日，蔚来汽车发布下调一季度交付量的公告。预计今年第一季度将交付约</w:t>
      </w:r>
      <w:r w:rsidRPr="00E12781">
        <w:t>30000辆汽车。早前官方定下的一季度销量为31000-33000辆，现在下调了1000至3000辆的幅度！</w:t>
      </w:r>
    </w:p>
    <w:p w14:paraId="733E0E18" w14:textId="77777777" w:rsidR="00AB0040" w:rsidRPr="00E12781" w:rsidRDefault="00AB0040" w:rsidP="004F4B1F">
      <w:pPr>
        <w:ind w:firstLineChars="202" w:firstLine="424"/>
      </w:pPr>
    </w:p>
    <w:p w14:paraId="4E76FCD8"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现代重启“中国战略本部”</w:t>
      </w:r>
    </w:p>
    <w:p w14:paraId="45CECFEC" w14:textId="77777777" w:rsidR="00F47032" w:rsidRPr="00AB3444" w:rsidRDefault="00F47032" w:rsidP="004F4B1F">
      <w:pPr>
        <w:ind w:firstLineChars="202" w:firstLine="424"/>
      </w:pPr>
      <w:r w:rsidRPr="00AB3444">
        <w:rPr>
          <w:rFonts w:hint="eastAsia"/>
        </w:rPr>
        <w:t>北京现代常任副总经理吴周涛表示：现在现代汽车重新恢复了中国战略事业部，由现代汽车集团副社长、北京现代总经理吴益均担任本部长，负责北京现代、进口现代、捷尼赛思等所有中国业务，包括本地研发及制造。这其中唯一没有包括悦达起亚。</w:t>
      </w:r>
    </w:p>
    <w:p w14:paraId="2A0B6854"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一汽奔腾完成更名，此前注册资本已减至</w:t>
      </w:r>
      <w:r w:rsidRPr="004F4B1F">
        <w:rPr>
          <w:sz w:val="24"/>
          <w:szCs w:val="24"/>
        </w:rPr>
        <w:t>25</w:t>
      </w:r>
      <w:r w:rsidRPr="004F4B1F">
        <w:rPr>
          <w:sz w:val="24"/>
          <w:szCs w:val="24"/>
        </w:rPr>
        <w:t>亿元</w:t>
      </w:r>
    </w:p>
    <w:p w14:paraId="12AE1EF5" w14:textId="77777777" w:rsidR="00F47032" w:rsidRDefault="00F47032" w:rsidP="004F4B1F">
      <w:pPr>
        <w:ind w:firstLineChars="202" w:firstLine="424"/>
      </w:pPr>
      <w:r w:rsidRPr="006D6FEC">
        <w:rPr>
          <w:rFonts w:hint="eastAsia"/>
        </w:rPr>
        <w:t>据媒体报道，“一汽奔腾轿车有限公司”已更名为“一汽奔腾汽车股份有限公司”。一汽奔腾注册资本于</w:t>
      </w:r>
      <w:r w:rsidRPr="006D6FEC">
        <w:t>3月27日发生变化，由约84.25亿元减至25亿元。调整部分计入公司资本公积。</w:t>
      </w:r>
    </w:p>
    <w:p w14:paraId="044D12D1" w14:textId="77777777" w:rsidR="00AB0040" w:rsidRPr="006D6FEC" w:rsidRDefault="00AB0040" w:rsidP="004F4B1F">
      <w:pPr>
        <w:ind w:firstLineChars="202" w:firstLine="424"/>
      </w:pPr>
    </w:p>
    <w:p w14:paraId="3CE65893"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宜宾市与奇瑞控股集团有限公司签署深化合作协议</w:t>
      </w:r>
    </w:p>
    <w:p w14:paraId="6BE0C263" w14:textId="77777777" w:rsidR="00F47032" w:rsidRDefault="00F47032" w:rsidP="004F4B1F">
      <w:pPr>
        <w:ind w:firstLineChars="202" w:firstLine="424"/>
      </w:pPr>
      <w:r w:rsidRPr="00ED10DD">
        <w:t>3月30日，宜宾市与奇瑞控股集团有限公司举行了深化合作签约仪式。根据协议，宜宾和奇瑞集团将利用凯翼汽车这一平台，在智能网联汽车研发及示范运行、动力电池及零碳汽车产业园、高水平汽车产业集群等多方面多层次开展深入合作。</w:t>
      </w:r>
    </w:p>
    <w:p w14:paraId="2CF9FFC9" w14:textId="77777777" w:rsidR="00AB0040" w:rsidRPr="00ED10DD" w:rsidRDefault="00AB0040" w:rsidP="004F4B1F">
      <w:pPr>
        <w:ind w:firstLineChars="202" w:firstLine="424"/>
      </w:pPr>
    </w:p>
    <w:p w14:paraId="288E38A4"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lastRenderedPageBreak/>
        <w:t>长城汽车：</w:t>
      </w:r>
      <w:r w:rsidRPr="004F4B1F">
        <w:rPr>
          <w:sz w:val="24"/>
          <w:szCs w:val="24"/>
        </w:rPr>
        <w:t>2023</w:t>
      </w:r>
      <w:r w:rsidRPr="004F4B1F">
        <w:rPr>
          <w:sz w:val="24"/>
          <w:szCs w:val="24"/>
        </w:rPr>
        <w:t>年净利同比降</w:t>
      </w:r>
      <w:r w:rsidRPr="004F4B1F">
        <w:rPr>
          <w:sz w:val="24"/>
          <w:szCs w:val="24"/>
        </w:rPr>
        <w:t xml:space="preserve">15.06% </w:t>
      </w:r>
      <w:r w:rsidRPr="004F4B1F">
        <w:rPr>
          <w:sz w:val="24"/>
          <w:szCs w:val="24"/>
        </w:rPr>
        <w:t>拟</w:t>
      </w:r>
      <w:r w:rsidRPr="004F4B1F">
        <w:rPr>
          <w:sz w:val="24"/>
          <w:szCs w:val="24"/>
        </w:rPr>
        <w:t>10</w:t>
      </w:r>
      <w:r w:rsidRPr="004F4B1F">
        <w:rPr>
          <w:sz w:val="24"/>
          <w:szCs w:val="24"/>
        </w:rPr>
        <w:t>派</w:t>
      </w:r>
      <w:r w:rsidRPr="004F4B1F">
        <w:rPr>
          <w:sz w:val="24"/>
          <w:szCs w:val="24"/>
        </w:rPr>
        <w:t>3</w:t>
      </w:r>
      <w:r w:rsidRPr="004F4B1F">
        <w:rPr>
          <w:sz w:val="24"/>
          <w:szCs w:val="24"/>
        </w:rPr>
        <w:t>元</w:t>
      </w:r>
    </w:p>
    <w:p w14:paraId="731FBBF9" w14:textId="77777777" w:rsidR="00F47032" w:rsidRDefault="00F47032" w:rsidP="004F4B1F">
      <w:pPr>
        <w:ind w:firstLineChars="202" w:firstLine="424"/>
      </w:pPr>
      <w:r w:rsidRPr="00A14E8F">
        <w:rPr>
          <w:rFonts w:hint="eastAsia"/>
        </w:rPr>
        <w:t>长城汽车</w:t>
      </w:r>
      <w:r w:rsidRPr="00A14E8F">
        <w:t>3月28日晚间披露年报，2023年实现营业收入1732.12亿元，同比增长26.12%；净利润70.22亿元，同比下降15.06%；基本每股收益0.82元。公司拟每10股派发现金红利3元（含税）。</w:t>
      </w:r>
      <w:r w:rsidRPr="00432136">
        <w:t>2023年销量123万辆，同比增长15.85%</w:t>
      </w:r>
      <w:r>
        <w:rPr>
          <w:rFonts w:hint="eastAsia"/>
        </w:rPr>
        <w:t>。</w:t>
      </w:r>
    </w:p>
    <w:p w14:paraId="6778F055" w14:textId="77777777" w:rsidR="00AB0040" w:rsidRPr="00A14E8F" w:rsidRDefault="00AB0040" w:rsidP="004F4B1F">
      <w:pPr>
        <w:ind w:firstLineChars="202" w:firstLine="424"/>
      </w:pPr>
    </w:p>
    <w:p w14:paraId="237B3BD7" w14:textId="77777777" w:rsidR="00F47032" w:rsidRPr="004F4B1F" w:rsidRDefault="00F47032" w:rsidP="00AB0040">
      <w:pPr>
        <w:pStyle w:val="2"/>
        <w:numPr>
          <w:ilvl w:val="0"/>
          <w:numId w:val="28"/>
        </w:numPr>
        <w:spacing w:before="0" w:after="0" w:line="240" w:lineRule="auto"/>
        <w:ind w:left="0" w:firstLine="6"/>
        <w:rPr>
          <w:sz w:val="24"/>
          <w:szCs w:val="24"/>
        </w:rPr>
      </w:pPr>
      <w:r w:rsidRPr="004F4B1F">
        <w:rPr>
          <w:rFonts w:hint="eastAsia"/>
          <w:sz w:val="24"/>
          <w:szCs w:val="24"/>
        </w:rPr>
        <w:t>智己</w:t>
      </w:r>
      <w:r w:rsidRPr="004F4B1F">
        <w:rPr>
          <w:sz w:val="24"/>
          <w:szCs w:val="24"/>
        </w:rPr>
        <w:t>L6</w:t>
      </w:r>
      <w:r w:rsidRPr="004F4B1F">
        <w:rPr>
          <w:sz w:val="24"/>
          <w:szCs w:val="24"/>
        </w:rPr>
        <w:t>全球首搭量产超快充固态电池</w:t>
      </w:r>
    </w:p>
    <w:p w14:paraId="49B36EA9" w14:textId="77777777" w:rsidR="00F47032" w:rsidRDefault="00F47032" w:rsidP="004F4B1F">
      <w:pPr>
        <w:ind w:firstLineChars="202" w:firstLine="424"/>
      </w:pPr>
      <w:r w:rsidRPr="00044F85">
        <w:t>3月25日，智己L6将率先搭载行业首个量产上车的超快充固态电池。依托超快充固态电池赋能，智己L6将以“突破1,000公里超长续航”、“准900V超快补能”和“整包无热蔓延不起火的超级安全”，为用户消除里程焦虑、补能焦虑和电池安全顾虑。</w:t>
      </w:r>
    </w:p>
    <w:p w14:paraId="294A67AF" w14:textId="77777777" w:rsidR="00AB0040" w:rsidRPr="00044F85" w:rsidRDefault="00AB0040" w:rsidP="004F4B1F">
      <w:pPr>
        <w:ind w:firstLineChars="202" w:firstLine="424"/>
      </w:pPr>
    </w:p>
    <w:p w14:paraId="03A93525" w14:textId="77777777" w:rsidR="00F47032" w:rsidRPr="00AB0040" w:rsidRDefault="00F47032" w:rsidP="00AB0040">
      <w:pPr>
        <w:ind w:firstLineChars="202" w:firstLine="424"/>
      </w:pPr>
      <w:r w:rsidRPr="00AB0040">
        <w:rPr>
          <w:rFonts w:hint="eastAsia"/>
        </w:rPr>
        <w:t>智界</w:t>
      </w:r>
      <w:r w:rsidRPr="00AB0040">
        <w:t>S7新增城区NCA功能</w:t>
      </w:r>
    </w:p>
    <w:p w14:paraId="0D688790" w14:textId="77777777" w:rsidR="00F47032" w:rsidRDefault="00F47032" w:rsidP="004F4B1F">
      <w:pPr>
        <w:ind w:firstLineChars="202" w:firstLine="424"/>
      </w:pPr>
      <w:r w:rsidRPr="0046638F">
        <w:t>3月26日，鸿蒙智行宣布智界S7迎来OTA升级，新增城区NCA、城区LCC PLUS等功能。</w:t>
      </w:r>
      <w:r w:rsidRPr="005103E4">
        <w:rPr>
          <w:rFonts w:hint="eastAsia"/>
        </w:rPr>
        <w:t>有五大核心功能以及</w:t>
      </w:r>
      <w:r w:rsidRPr="005103E4">
        <w:t>15项+体验的优化。</w:t>
      </w:r>
    </w:p>
    <w:p w14:paraId="21CAC6FF" w14:textId="77777777" w:rsidR="00AB0040" w:rsidRPr="0046638F" w:rsidRDefault="00AB0040" w:rsidP="004F4B1F">
      <w:pPr>
        <w:ind w:firstLineChars="202" w:firstLine="424"/>
      </w:pPr>
    </w:p>
    <w:p w14:paraId="6D7BE859" w14:textId="0F922E47" w:rsidR="00131BD8" w:rsidRDefault="00131BD8" w:rsidP="00AB004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行业信息</w:t>
      </w:r>
    </w:p>
    <w:p w14:paraId="16A77C0C" w14:textId="11022964" w:rsidR="0066778C" w:rsidRPr="004F4B1F" w:rsidRDefault="0066778C" w:rsidP="00AB0040">
      <w:pPr>
        <w:pStyle w:val="2"/>
        <w:numPr>
          <w:ilvl w:val="0"/>
          <w:numId w:val="31"/>
        </w:numPr>
        <w:spacing w:before="0" w:after="0" w:line="240" w:lineRule="auto"/>
        <w:ind w:left="0" w:firstLine="6"/>
        <w:rPr>
          <w:sz w:val="24"/>
          <w:szCs w:val="24"/>
        </w:rPr>
      </w:pPr>
      <w:r w:rsidRPr="004F4B1F">
        <w:rPr>
          <w:rFonts w:hint="eastAsia"/>
          <w:sz w:val="24"/>
          <w:szCs w:val="24"/>
        </w:rPr>
        <w:t>地平线提交港股上市申请</w:t>
      </w:r>
    </w:p>
    <w:p w14:paraId="550187F3" w14:textId="4FB5AD81" w:rsidR="0066778C" w:rsidRDefault="0066778C" w:rsidP="004F4B1F">
      <w:pPr>
        <w:ind w:firstLineChars="202" w:firstLine="424"/>
      </w:pPr>
      <w:r w:rsidRPr="0066778C">
        <w:t>3月26日，港交所文件显示，智能驾驶方案提供商地平线提交港股上市申请。高盛、 摩根士丹利和中信建投国际担任联席保荐人。</w:t>
      </w:r>
    </w:p>
    <w:p w14:paraId="3B8B1FF2" w14:textId="77777777" w:rsidR="00AB0040" w:rsidRPr="0066778C" w:rsidRDefault="00AB0040" w:rsidP="004F4B1F">
      <w:pPr>
        <w:ind w:firstLineChars="202" w:firstLine="424"/>
      </w:pPr>
    </w:p>
    <w:p w14:paraId="7863D79E" w14:textId="77777777" w:rsidR="00F47032" w:rsidRPr="004F4B1F" w:rsidRDefault="00F47032" w:rsidP="00AB0040">
      <w:pPr>
        <w:pStyle w:val="2"/>
        <w:numPr>
          <w:ilvl w:val="0"/>
          <w:numId w:val="31"/>
        </w:numPr>
        <w:spacing w:before="0" w:after="0" w:line="240" w:lineRule="auto"/>
        <w:ind w:left="0" w:firstLine="6"/>
        <w:rPr>
          <w:sz w:val="24"/>
          <w:szCs w:val="24"/>
        </w:rPr>
      </w:pPr>
      <w:r w:rsidRPr="004F4B1F">
        <w:rPr>
          <w:rFonts w:hint="eastAsia"/>
          <w:sz w:val="24"/>
          <w:szCs w:val="24"/>
        </w:rPr>
        <w:t>东风公司宣布成立商用车事业部</w:t>
      </w:r>
    </w:p>
    <w:p w14:paraId="2953C6A8" w14:textId="77777777" w:rsidR="00F47032" w:rsidRDefault="00F47032" w:rsidP="004F4B1F">
      <w:pPr>
        <w:ind w:firstLineChars="202" w:firstLine="424"/>
      </w:pPr>
      <w:r w:rsidRPr="008318F8">
        <w:t>3月28日，东风公司宣布实施商用车“跃升工程”，成立商用车事业部。将统筹管理东风商用车有限公司、东风汽车股份有限公司、东风柳州汽车有限公司、东风特种商用车有限公司（东风华神汽车有限公司）业务，协同管理郑州日产汽车有限公司，分阶段推进商用车业务整合，推动研发、制造、采购等集中管理，最终实现商用车业务的一体化运营。</w:t>
      </w:r>
    </w:p>
    <w:p w14:paraId="1FD47696" w14:textId="77777777" w:rsidR="00AB0040" w:rsidRPr="008318F8" w:rsidRDefault="00AB0040" w:rsidP="004F4B1F">
      <w:pPr>
        <w:ind w:firstLineChars="202" w:firstLine="424"/>
      </w:pPr>
    </w:p>
    <w:p w14:paraId="0DF8D10F" w14:textId="77777777" w:rsidR="00F47032" w:rsidRPr="004F4B1F" w:rsidRDefault="00F47032" w:rsidP="00AB0040">
      <w:pPr>
        <w:pStyle w:val="2"/>
        <w:numPr>
          <w:ilvl w:val="0"/>
          <w:numId w:val="31"/>
        </w:numPr>
        <w:spacing w:before="0" w:after="0" w:line="240" w:lineRule="auto"/>
        <w:ind w:left="0" w:firstLine="6"/>
        <w:rPr>
          <w:sz w:val="24"/>
          <w:szCs w:val="24"/>
        </w:rPr>
      </w:pPr>
      <w:r w:rsidRPr="004F4B1F">
        <w:rPr>
          <w:rFonts w:hint="eastAsia"/>
          <w:sz w:val="24"/>
          <w:szCs w:val="24"/>
        </w:rPr>
        <w:t>北汽集团官宣换帅</w:t>
      </w:r>
      <w:r w:rsidRPr="004F4B1F">
        <w:rPr>
          <w:sz w:val="24"/>
          <w:szCs w:val="24"/>
        </w:rPr>
        <w:t xml:space="preserve"> </w:t>
      </w:r>
      <w:r w:rsidRPr="004F4B1F">
        <w:rPr>
          <w:sz w:val="24"/>
          <w:szCs w:val="24"/>
        </w:rPr>
        <w:t>张建勇担任北汽集团董事长</w:t>
      </w:r>
    </w:p>
    <w:p w14:paraId="1D78DE81" w14:textId="77777777" w:rsidR="00F47032" w:rsidRDefault="00F47032" w:rsidP="004F4B1F">
      <w:pPr>
        <w:ind w:firstLineChars="202" w:firstLine="424"/>
      </w:pPr>
      <w:r w:rsidRPr="002B7FBB">
        <w:t>3月27日，北汽集团召开干部大会。张建勇同志任北京汽车集团有限公司党委书记、董事长，姜德义同志不再担任北京汽车集团有限公司党委书记、董事长职务。</w:t>
      </w:r>
    </w:p>
    <w:p w14:paraId="0097DE75" w14:textId="77777777" w:rsidR="00AB0040" w:rsidRPr="002B7FBB" w:rsidRDefault="00AB0040" w:rsidP="004F4B1F">
      <w:pPr>
        <w:ind w:firstLineChars="202" w:firstLine="424"/>
      </w:pPr>
    </w:p>
    <w:p w14:paraId="40FCBB3A" w14:textId="77777777" w:rsidR="00F47032" w:rsidRPr="004F4B1F" w:rsidRDefault="00F47032" w:rsidP="00AB0040">
      <w:pPr>
        <w:pStyle w:val="2"/>
        <w:numPr>
          <w:ilvl w:val="0"/>
          <w:numId w:val="31"/>
        </w:numPr>
        <w:spacing w:before="0" w:after="0" w:line="240" w:lineRule="auto"/>
        <w:ind w:left="0" w:firstLine="6"/>
        <w:rPr>
          <w:sz w:val="24"/>
          <w:szCs w:val="24"/>
        </w:rPr>
      </w:pPr>
      <w:r w:rsidRPr="004F4B1F">
        <w:rPr>
          <w:rFonts w:hint="eastAsia"/>
          <w:sz w:val="24"/>
          <w:szCs w:val="24"/>
        </w:rPr>
        <w:t>东风集团</w:t>
      </w:r>
      <w:r w:rsidRPr="004F4B1F">
        <w:rPr>
          <w:sz w:val="24"/>
          <w:szCs w:val="24"/>
        </w:rPr>
        <w:t>2023</w:t>
      </w:r>
      <w:r w:rsidRPr="004F4B1F">
        <w:rPr>
          <w:sz w:val="24"/>
          <w:szCs w:val="24"/>
        </w:rPr>
        <w:t>年营收</w:t>
      </w:r>
      <w:r w:rsidRPr="004F4B1F">
        <w:rPr>
          <w:sz w:val="24"/>
          <w:szCs w:val="24"/>
        </w:rPr>
        <w:t>993</w:t>
      </w:r>
      <w:r w:rsidRPr="004F4B1F">
        <w:rPr>
          <w:sz w:val="24"/>
          <w:szCs w:val="24"/>
        </w:rPr>
        <w:t>亿元</w:t>
      </w:r>
      <w:r w:rsidRPr="004F4B1F">
        <w:rPr>
          <w:sz w:val="24"/>
          <w:szCs w:val="24"/>
        </w:rPr>
        <w:t xml:space="preserve"> </w:t>
      </w:r>
      <w:r w:rsidRPr="004F4B1F">
        <w:rPr>
          <w:sz w:val="24"/>
          <w:szCs w:val="24"/>
        </w:rPr>
        <w:t>同比增</w:t>
      </w:r>
      <w:r w:rsidRPr="004F4B1F">
        <w:rPr>
          <w:sz w:val="24"/>
          <w:szCs w:val="24"/>
        </w:rPr>
        <w:t>7%</w:t>
      </w:r>
    </w:p>
    <w:p w14:paraId="3AA77B09" w14:textId="77777777" w:rsidR="00F47032" w:rsidRDefault="00F47032" w:rsidP="004F4B1F">
      <w:pPr>
        <w:ind w:firstLineChars="202" w:firstLine="424"/>
      </w:pPr>
      <w:r w:rsidRPr="00AB1C0B">
        <w:t>3月28日，东风集团公布2023年财报。2023年营收993.15亿元，同比增长7.18%；</w:t>
      </w:r>
      <w:r w:rsidRPr="00AB1C0B">
        <w:rPr>
          <w:rFonts w:hint="eastAsia"/>
        </w:rPr>
        <w:t>净亏损</w:t>
      </w:r>
      <w:r w:rsidRPr="00AB1C0B">
        <w:t>39.96亿元，</w:t>
      </w:r>
      <w:r w:rsidRPr="00AB1C0B">
        <w:rPr>
          <w:rFonts w:hint="eastAsia"/>
        </w:rPr>
        <w:t>毛利</w:t>
      </w:r>
      <w:r w:rsidRPr="00AB1C0B">
        <w:t>94.66亿元，同比增长7.2%，毛利率9.5%</w:t>
      </w:r>
      <w:r>
        <w:rPr>
          <w:rFonts w:hint="eastAsia"/>
        </w:rPr>
        <w:t>。</w:t>
      </w:r>
    </w:p>
    <w:p w14:paraId="5AC07A0D" w14:textId="77777777" w:rsidR="00AB0040" w:rsidRPr="00AB1C0B" w:rsidRDefault="00AB0040" w:rsidP="004F4B1F">
      <w:pPr>
        <w:ind w:firstLineChars="202" w:firstLine="424"/>
      </w:pPr>
    </w:p>
    <w:p w14:paraId="40586DBB" w14:textId="77777777" w:rsidR="00F47032" w:rsidRPr="004F4B1F" w:rsidRDefault="00F47032" w:rsidP="00AB0040">
      <w:pPr>
        <w:pStyle w:val="2"/>
        <w:numPr>
          <w:ilvl w:val="0"/>
          <w:numId w:val="31"/>
        </w:numPr>
        <w:spacing w:before="0" w:after="0" w:line="240" w:lineRule="auto"/>
        <w:ind w:left="0" w:firstLine="6"/>
        <w:rPr>
          <w:sz w:val="24"/>
          <w:szCs w:val="24"/>
        </w:rPr>
      </w:pPr>
      <w:r w:rsidRPr="004F4B1F">
        <w:rPr>
          <w:rFonts w:hint="eastAsia"/>
          <w:sz w:val="24"/>
          <w:szCs w:val="24"/>
        </w:rPr>
        <w:t>周治平任东风汽车集团有限公司总经理</w:t>
      </w:r>
    </w:p>
    <w:p w14:paraId="1B7662AC" w14:textId="77777777" w:rsidR="00F47032" w:rsidRDefault="00F47032" w:rsidP="004F4B1F">
      <w:pPr>
        <w:ind w:firstLineChars="202" w:firstLine="424"/>
      </w:pPr>
      <w:r w:rsidRPr="00820499">
        <w:rPr>
          <w:rFonts w:hint="eastAsia"/>
        </w:rPr>
        <w:t>东风汽车集团有限公司</w:t>
      </w:r>
      <w:r w:rsidRPr="00820499">
        <w:t>3月27日召开领导班子会议。周治平同志任东风汽车集团有限公司董事、总经理、党委副书记，免去其中国第一汽车集团有限公司副总经理、党委常委职</w:t>
      </w:r>
      <w:r w:rsidRPr="00820499">
        <w:lastRenderedPageBreak/>
        <w:t>务。</w:t>
      </w:r>
    </w:p>
    <w:p w14:paraId="33E9DC32" w14:textId="77777777" w:rsidR="00AB0040" w:rsidRPr="00820499" w:rsidRDefault="00AB0040" w:rsidP="004F4B1F">
      <w:pPr>
        <w:ind w:firstLineChars="202" w:firstLine="424"/>
      </w:pPr>
    </w:p>
    <w:p w14:paraId="4627CF60" w14:textId="77777777" w:rsidR="00F47032" w:rsidRPr="004F4B1F" w:rsidRDefault="00F47032" w:rsidP="00AB0040">
      <w:pPr>
        <w:pStyle w:val="2"/>
        <w:numPr>
          <w:ilvl w:val="0"/>
          <w:numId w:val="31"/>
        </w:numPr>
        <w:spacing w:before="0" w:after="0" w:line="240" w:lineRule="auto"/>
        <w:ind w:left="0" w:firstLine="6"/>
        <w:rPr>
          <w:sz w:val="24"/>
          <w:szCs w:val="24"/>
        </w:rPr>
      </w:pPr>
      <w:r w:rsidRPr="004F4B1F">
        <w:rPr>
          <w:rFonts w:hint="eastAsia"/>
          <w:sz w:val="24"/>
          <w:szCs w:val="24"/>
        </w:rPr>
        <w:t>广汽集团</w:t>
      </w:r>
      <w:r w:rsidRPr="004F4B1F">
        <w:rPr>
          <w:sz w:val="24"/>
          <w:szCs w:val="24"/>
        </w:rPr>
        <w:t>2023</w:t>
      </w:r>
      <w:r w:rsidRPr="004F4B1F">
        <w:rPr>
          <w:sz w:val="24"/>
          <w:szCs w:val="24"/>
        </w:rPr>
        <w:t>年业绩发布：全年汇总营收超</w:t>
      </w:r>
      <w:r w:rsidRPr="004F4B1F">
        <w:rPr>
          <w:sz w:val="24"/>
          <w:szCs w:val="24"/>
        </w:rPr>
        <w:t>5000</w:t>
      </w:r>
      <w:r w:rsidRPr="004F4B1F">
        <w:rPr>
          <w:sz w:val="24"/>
          <w:szCs w:val="24"/>
        </w:rPr>
        <w:t>亿元</w:t>
      </w:r>
      <w:r w:rsidRPr="004F4B1F">
        <w:rPr>
          <w:sz w:val="24"/>
          <w:szCs w:val="24"/>
        </w:rPr>
        <w:t xml:space="preserve"> </w:t>
      </w:r>
      <w:r w:rsidRPr="004F4B1F">
        <w:rPr>
          <w:sz w:val="24"/>
          <w:szCs w:val="24"/>
        </w:rPr>
        <w:t>派息</w:t>
      </w:r>
      <w:r w:rsidRPr="004F4B1F">
        <w:rPr>
          <w:sz w:val="24"/>
          <w:szCs w:val="24"/>
        </w:rPr>
        <w:t>15.7</w:t>
      </w:r>
      <w:r w:rsidRPr="004F4B1F">
        <w:rPr>
          <w:sz w:val="24"/>
          <w:szCs w:val="24"/>
        </w:rPr>
        <w:t>亿元</w:t>
      </w:r>
    </w:p>
    <w:p w14:paraId="004B7E2E" w14:textId="77777777" w:rsidR="00F47032" w:rsidRDefault="00F47032" w:rsidP="004F4B1F">
      <w:pPr>
        <w:ind w:firstLineChars="202" w:firstLine="424"/>
      </w:pPr>
      <w:r w:rsidRPr="00B521A2">
        <w:rPr>
          <w:rFonts w:hint="eastAsia"/>
        </w:rPr>
        <w:t>广汽集团</w:t>
      </w:r>
      <w:r w:rsidRPr="00B521A2">
        <w:t>28日发布2023年年度报告。年报显示广汽集团实现汇总口径营业总收入约5023亿元，合并口径营业总收入约为1297亿元、同比增长17.62%。年度派息总额累计约15.7亿元，拟派发每10股1元（含税）末期股息、年派息率近36%。</w:t>
      </w:r>
    </w:p>
    <w:p w14:paraId="3FE41A30" w14:textId="77777777" w:rsidR="00AB0040" w:rsidRPr="00B521A2" w:rsidRDefault="00AB0040" w:rsidP="004F4B1F">
      <w:pPr>
        <w:ind w:firstLineChars="202" w:firstLine="424"/>
      </w:pPr>
    </w:p>
    <w:p w14:paraId="2C1E92EF" w14:textId="344396EC" w:rsidR="009B3C7C" w:rsidRPr="004F4B1F" w:rsidRDefault="00B011F0" w:rsidP="00AB0040">
      <w:pPr>
        <w:pStyle w:val="2"/>
        <w:numPr>
          <w:ilvl w:val="0"/>
          <w:numId w:val="31"/>
        </w:numPr>
        <w:spacing w:before="0" w:after="0" w:line="240" w:lineRule="auto"/>
        <w:ind w:left="0" w:firstLine="6"/>
        <w:rPr>
          <w:sz w:val="24"/>
          <w:szCs w:val="24"/>
        </w:rPr>
      </w:pPr>
      <w:r w:rsidRPr="004F4B1F">
        <w:rPr>
          <w:rFonts w:hint="eastAsia"/>
          <w:sz w:val="24"/>
          <w:szCs w:val="24"/>
        </w:rPr>
        <w:t>赣锋锂业与澳大利亚皮尔巴拉矿业拟合建锂精炼厂</w:t>
      </w:r>
      <w:r w:rsidRPr="004F4B1F">
        <w:rPr>
          <w:sz w:val="24"/>
          <w:szCs w:val="24"/>
        </w:rPr>
        <w:t xml:space="preserve"> </w:t>
      </w:r>
      <w:r w:rsidRPr="004F4B1F">
        <w:rPr>
          <w:sz w:val="24"/>
          <w:szCs w:val="24"/>
        </w:rPr>
        <w:t>预计明年完成可行性研究</w:t>
      </w:r>
    </w:p>
    <w:p w14:paraId="71FFC2F5" w14:textId="22E90EC9" w:rsidR="00B011F0" w:rsidRDefault="00B011F0" w:rsidP="004F4B1F">
      <w:pPr>
        <w:ind w:firstLineChars="202" w:firstLine="424"/>
      </w:pPr>
      <w:r w:rsidRPr="00B011F0">
        <w:t>3月25日，赣锋锂业与澳大利亚锂矿生产商皮尔巴拉矿业公司发布声明称，双方考虑联合开发年产3.2万吨碳酸锂当量的锂精炼厂。可行性研究预计将于2025年第三季度完成。完成可行性研究后，双方可选择对该设施做出最终投资决定，并组建各自持股50%的合资企业。</w:t>
      </w:r>
    </w:p>
    <w:p w14:paraId="2811F6E9" w14:textId="77777777" w:rsidR="00AB0040" w:rsidRPr="00B011F0" w:rsidRDefault="00AB0040" w:rsidP="004F4B1F">
      <w:pPr>
        <w:ind w:firstLineChars="202" w:firstLine="424"/>
      </w:pPr>
    </w:p>
    <w:p w14:paraId="5133FBAA" w14:textId="7FC2B2E7" w:rsidR="006C7A08" w:rsidRPr="004F4B1F" w:rsidRDefault="006C7A08" w:rsidP="00AB0040">
      <w:pPr>
        <w:pStyle w:val="2"/>
        <w:numPr>
          <w:ilvl w:val="0"/>
          <w:numId w:val="31"/>
        </w:numPr>
        <w:spacing w:before="0" w:after="0" w:line="240" w:lineRule="auto"/>
        <w:ind w:left="0" w:firstLine="6"/>
        <w:rPr>
          <w:sz w:val="24"/>
          <w:szCs w:val="24"/>
        </w:rPr>
      </w:pPr>
      <w:r w:rsidRPr="004F4B1F">
        <w:rPr>
          <w:rFonts w:hint="eastAsia"/>
          <w:sz w:val="24"/>
          <w:szCs w:val="24"/>
        </w:rPr>
        <w:t>赣锋锂业</w:t>
      </w:r>
      <w:r w:rsidRPr="004F4B1F">
        <w:rPr>
          <w:sz w:val="24"/>
          <w:szCs w:val="24"/>
        </w:rPr>
        <w:t>2023</w:t>
      </w:r>
      <w:r w:rsidRPr="004F4B1F">
        <w:rPr>
          <w:sz w:val="24"/>
          <w:szCs w:val="24"/>
        </w:rPr>
        <w:t>年净利</w:t>
      </w:r>
      <w:r w:rsidRPr="004F4B1F">
        <w:rPr>
          <w:sz w:val="24"/>
          <w:szCs w:val="24"/>
        </w:rPr>
        <w:t>49</w:t>
      </w:r>
      <w:r w:rsidRPr="004F4B1F">
        <w:rPr>
          <w:sz w:val="24"/>
          <w:szCs w:val="24"/>
        </w:rPr>
        <w:t>亿元</w:t>
      </w:r>
      <w:r w:rsidRPr="004F4B1F">
        <w:rPr>
          <w:sz w:val="24"/>
          <w:szCs w:val="24"/>
        </w:rPr>
        <w:t xml:space="preserve"> </w:t>
      </w:r>
      <w:r w:rsidRPr="004F4B1F">
        <w:rPr>
          <w:sz w:val="24"/>
          <w:szCs w:val="24"/>
        </w:rPr>
        <w:t>同比降</w:t>
      </w:r>
      <w:r w:rsidRPr="004F4B1F">
        <w:rPr>
          <w:sz w:val="24"/>
          <w:szCs w:val="24"/>
        </w:rPr>
        <w:t>76%</w:t>
      </w:r>
    </w:p>
    <w:p w14:paraId="69B4AC96" w14:textId="5DC642C4" w:rsidR="006C7A08" w:rsidRDefault="006C7A08" w:rsidP="004F4B1F">
      <w:pPr>
        <w:ind w:firstLineChars="202" w:firstLine="424"/>
      </w:pPr>
      <w:r w:rsidRPr="006C7A08">
        <w:t>3月28日，赣锋锂业公告称，2023年实现营收329.72亿元，同比下降21.16%，归母净利49.47亿元，同比下降75.87%。</w:t>
      </w:r>
      <w:r w:rsidR="00F4189D" w:rsidRPr="00F4189D">
        <w:rPr>
          <w:rFonts w:hint="eastAsia"/>
        </w:rPr>
        <w:t>锂电池系列产品实现营收</w:t>
      </w:r>
      <w:r w:rsidR="00F4189D" w:rsidRPr="00F4189D">
        <w:t>77.08亿元，同比增长18.98%。</w:t>
      </w:r>
    </w:p>
    <w:p w14:paraId="6902881A" w14:textId="77777777" w:rsidR="00AB0040" w:rsidRPr="006C7A08" w:rsidRDefault="00AB0040" w:rsidP="004F4B1F">
      <w:pPr>
        <w:ind w:firstLineChars="202" w:firstLine="424"/>
      </w:pPr>
    </w:p>
    <w:p w14:paraId="77B79D61" w14:textId="1144514F" w:rsidR="00A529CD" w:rsidRPr="004F4B1F" w:rsidRDefault="00A529CD" w:rsidP="00AB0040">
      <w:pPr>
        <w:pStyle w:val="2"/>
        <w:numPr>
          <w:ilvl w:val="0"/>
          <w:numId w:val="31"/>
        </w:numPr>
        <w:spacing w:before="0" w:after="0" w:line="240" w:lineRule="auto"/>
        <w:ind w:left="0" w:firstLine="6"/>
        <w:rPr>
          <w:sz w:val="24"/>
          <w:szCs w:val="24"/>
        </w:rPr>
      </w:pPr>
      <w:r w:rsidRPr="004F4B1F">
        <w:rPr>
          <w:rFonts w:hint="eastAsia"/>
          <w:sz w:val="24"/>
          <w:szCs w:val="24"/>
        </w:rPr>
        <w:t>华为终端业务销售收入</w:t>
      </w:r>
      <w:r w:rsidRPr="004F4B1F">
        <w:rPr>
          <w:sz w:val="24"/>
          <w:szCs w:val="24"/>
        </w:rPr>
        <w:t>2515</w:t>
      </w:r>
      <w:r w:rsidRPr="004F4B1F">
        <w:rPr>
          <w:sz w:val="24"/>
          <w:szCs w:val="24"/>
        </w:rPr>
        <w:t>亿元</w:t>
      </w:r>
      <w:r w:rsidRPr="004F4B1F">
        <w:rPr>
          <w:sz w:val="24"/>
          <w:szCs w:val="24"/>
        </w:rPr>
        <w:t xml:space="preserve"> </w:t>
      </w:r>
      <w:r w:rsidRPr="004F4B1F">
        <w:rPr>
          <w:sz w:val="24"/>
          <w:szCs w:val="24"/>
        </w:rPr>
        <w:t>华为车</w:t>
      </w:r>
      <w:r w:rsidRPr="004F4B1F">
        <w:rPr>
          <w:sz w:val="24"/>
          <w:szCs w:val="24"/>
        </w:rPr>
        <w:t>BU</w:t>
      </w:r>
      <w:r w:rsidRPr="004F4B1F">
        <w:rPr>
          <w:sz w:val="24"/>
          <w:szCs w:val="24"/>
        </w:rPr>
        <w:t>销售收入</w:t>
      </w:r>
      <w:r w:rsidRPr="004F4B1F">
        <w:rPr>
          <w:sz w:val="24"/>
          <w:szCs w:val="24"/>
        </w:rPr>
        <w:t>47</w:t>
      </w:r>
      <w:r w:rsidRPr="004F4B1F">
        <w:rPr>
          <w:sz w:val="24"/>
          <w:szCs w:val="24"/>
        </w:rPr>
        <w:t>亿元</w:t>
      </w:r>
    </w:p>
    <w:p w14:paraId="05B661D7" w14:textId="199B0244" w:rsidR="00A529CD" w:rsidRDefault="00A529CD" w:rsidP="004F4B1F">
      <w:pPr>
        <w:ind w:firstLineChars="202" w:firstLine="424"/>
      </w:pPr>
      <w:r w:rsidRPr="00A529CD">
        <w:t>3月29日，华为发布2023年年度报告，华为ICT基础设施业务实现销售收入3620亿元人民币，同比增长2.3%；终端业务实现销售收入2515亿元人民币，同比增长17.3%；云计算业务实现销售收入553亿元人民币，同比增长21.9%；数字能源业务实现销售收入526亿元人民币，同比增长3.5%；智能汽车解决方案业务实现销售收入47亿元人民币，同比增长128.1%。</w:t>
      </w:r>
    </w:p>
    <w:p w14:paraId="54E3272F" w14:textId="77777777" w:rsidR="001C20A1" w:rsidRPr="00A529CD" w:rsidRDefault="001C20A1" w:rsidP="004F4B1F">
      <w:pPr>
        <w:ind w:firstLineChars="202" w:firstLine="424"/>
      </w:pPr>
    </w:p>
    <w:p w14:paraId="2DD70B84" w14:textId="0AAEFC61" w:rsidR="00866ACF" w:rsidRPr="004F4B1F" w:rsidRDefault="00866ACF" w:rsidP="00AB0040">
      <w:pPr>
        <w:pStyle w:val="2"/>
        <w:numPr>
          <w:ilvl w:val="0"/>
          <w:numId w:val="31"/>
        </w:numPr>
        <w:spacing w:before="0" w:after="0" w:line="240" w:lineRule="auto"/>
        <w:ind w:left="0" w:firstLine="6"/>
        <w:rPr>
          <w:sz w:val="24"/>
          <w:szCs w:val="24"/>
        </w:rPr>
      </w:pPr>
      <w:r w:rsidRPr="004F4B1F">
        <w:rPr>
          <w:rFonts w:hint="eastAsia"/>
          <w:sz w:val="24"/>
          <w:szCs w:val="24"/>
        </w:rPr>
        <w:t>快狗打车下调北京抽佣上限</w:t>
      </w:r>
      <w:r w:rsidRPr="004F4B1F">
        <w:rPr>
          <w:sz w:val="24"/>
          <w:szCs w:val="24"/>
        </w:rPr>
        <w:t xml:space="preserve"> </w:t>
      </w:r>
      <w:r w:rsidRPr="004F4B1F">
        <w:rPr>
          <w:sz w:val="24"/>
          <w:szCs w:val="24"/>
        </w:rPr>
        <w:t>由</w:t>
      </w:r>
      <w:r w:rsidRPr="004F4B1F">
        <w:rPr>
          <w:sz w:val="24"/>
          <w:szCs w:val="24"/>
        </w:rPr>
        <w:t>16%</w:t>
      </w:r>
      <w:r w:rsidRPr="004F4B1F">
        <w:rPr>
          <w:sz w:val="24"/>
          <w:szCs w:val="24"/>
        </w:rPr>
        <w:t>降至</w:t>
      </w:r>
      <w:r w:rsidRPr="004F4B1F">
        <w:rPr>
          <w:sz w:val="24"/>
          <w:szCs w:val="24"/>
        </w:rPr>
        <w:t>10%</w:t>
      </w:r>
    </w:p>
    <w:p w14:paraId="6A38C562" w14:textId="450C3DC2" w:rsidR="00866ACF" w:rsidRDefault="00866ACF" w:rsidP="004F4B1F">
      <w:pPr>
        <w:ind w:firstLineChars="202" w:firstLine="424"/>
      </w:pPr>
      <w:r w:rsidRPr="00866ACF">
        <w:t>3月28日，快狗打车宣布启动“春风行动-北京站”。自4月1日起，北京地区的平台司机抽佣上限将从16%降低至10%，服务质量排名前20%的司机能享受8%的抽佣率。</w:t>
      </w:r>
    </w:p>
    <w:p w14:paraId="7FDBAD14" w14:textId="77777777" w:rsidR="00AB0040" w:rsidRPr="00866ACF" w:rsidRDefault="00AB0040" w:rsidP="004F4B1F">
      <w:pPr>
        <w:ind w:firstLineChars="202" w:firstLine="424"/>
      </w:pPr>
    </w:p>
    <w:p w14:paraId="558D9573" w14:textId="4304E521" w:rsidR="009B3C7C" w:rsidRPr="004F4B1F" w:rsidRDefault="00635107" w:rsidP="00AB0040">
      <w:pPr>
        <w:pStyle w:val="2"/>
        <w:numPr>
          <w:ilvl w:val="0"/>
          <w:numId w:val="31"/>
        </w:numPr>
        <w:spacing w:before="0" w:after="0" w:line="240" w:lineRule="auto"/>
        <w:ind w:left="0" w:firstLine="6"/>
        <w:rPr>
          <w:sz w:val="24"/>
          <w:szCs w:val="24"/>
        </w:rPr>
      </w:pPr>
      <w:r w:rsidRPr="004F4B1F">
        <w:rPr>
          <w:rFonts w:hint="eastAsia"/>
          <w:sz w:val="24"/>
          <w:szCs w:val="24"/>
        </w:rPr>
        <w:t>宁德时代与特斯拉合作开发快充电池</w:t>
      </w:r>
      <w:r w:rsidRPr="004F4B1F">
        <w:rPr>
          <w:sz w:val="24"/>
          <w:szCs w:val="24"/>
        </w:rPr>
        <w:t xml:space="preserve"> </w:t>
      </w:r>
      <w:r w:rsidRPr="004F4B1F">
        <w:rPr>
          <w:sz w:val="24"/>
          <w:szCs w:val="24"/>
        </w:rPr>
        <w:t>并向其内华达州工厂提供设备</w:t>
      </w:r>
    </w:p>
    <w:p w14:paraId="4F2002D8" w14:textId="7054566C" w:rsidR="00635107" w:rsidRDefault="00635107" w:rsidP="004F4B1F">
      <w:pPr>
        <w:ind w:firstLineChars="202" w:firstLine="424"/>
      </w:pPr>
      <w:r w:rsidRPr="00635107">
        <w:t>3月25日，宁德时代董事长曾毓群表示，宁德时代正在向特斯拉在内华达州的工厂提供设备。双方也在电池技术方面展开合作，以实现更快的充电速度。他还对宁德时代把电池制造技术授权给合作伙伴使用、收取特许权使用费、并提供服务的模式表达了乐观看法。</w:t>
      </w:r>
    </w:p>
    <w:p w14:paraId="184F2570" w14:textId="77777777" w:rsidR="00AB0040" w:rsidRPr="00635107" w:rsidRDefault="00AB0040" w:rsidP="004F4B1F">
      <w:pPr>
        <w:ind w:firstLineChars="202" w:firstLine="424"/>
      </w:pPr>
    </w:p>
    <w:p w14:paraId="3952A1EB" w14:textId="23184C9C" w:rsidR="003321E3" w:rsidRPr="004F4B1F" w:rsidRDefault="003321E3" w:rsidP="00AB0040">
      <w:pPr>
        <w:pStyle w:val="2"/>
        <w:numPr>
          <w:ilvl w:val="0"/>
          <w:numId w:val="31"/>
        </w:numPr>
        <w:spacing w:before="0" w:after="0" w:line="240" w:lineRule="auto"/>
        <w:ind w:left="0" w:firstLine="6"/>
        <w:rPr>
          <w:sz w:val="24"/>
          <w:szCs w:val="24"/>
        </w:rPr>
      </w:pPr>
      <w:r w:rsidRPr="004F4B1F">
        <w:rPr>
          <w:rFonts w:hint="eastAsia"/>
          <w:sz w:val="24"/>
          <w:szCs w:val="24"/>
        </w:rPr>
        <w:t>宁德时代加速“</w:t>
      </w:r>
      <w:r w:rsidRPr="004F4B1F">
        <w:rPr>
          <w:sz w:val="24"/>
          <w:szCs w:val="24"/>
        </w:rPr>
        <w:t>to C”</w:t>
      </w:r>
      <w:r w:rsidRPr="004F4B1F">
        <w:rPr>
          <w:sz w:val="24"/>
          <w:szCs w:val="24"/>
        </w:rPr>
        <w:t>战略</w:t>
      </w:r>
      <w:r w:rsidRPr="004F4B1F">
        <w:rPr>
          <w:sz w:val="24"/>
          <w:szCs w:val="24"/>
        </w:rPr>
        <w:t xml:space="preserve"> </w:t>
      </w:r>
      <w:r w:rsidRPr="004F4B1F">
        <w:rPr>
          <w:sz w:val="24"/>
          <w:szCs w:val="24"/>
        </w:rPr>
        <w:t>将开品牌展示店、做抖音直播</w:t>
      </w:r>
    </w:p>
    <w:p w14:paraId="0574E68C" w14:textId="51FCF87E" w:rsidR="003321E3" w:rsidRDefault="003321E3" w:rsidP="004F4B1F">
      <w:pPr>
        <w:ind w:firstLineChars="202" w:firstLine="424"/>
      </w:pPr>
      <w:r w:rsidRPr="003321E3">
        <w:rPr>
          <w:rFonts w:hint="eastAsia"/>
        </w:rPr>
        <w:t>知情人士透露，宁德时代计划在今年</w:t>
      </w:r>
      <w:r w:rsidRPr="003321E3">
        <w:t>8月开设首个线下品牌展示门店。这家店的用途是</w:t>
      </w:r>
      <w:r w:rsidRPr="003321E3">
        <w:lastRenderedPageBreak/>
        <w:t>全面展示“CATL Inside”车型，预计可以涵盖超20家车企，超50款车型，展示车辆超150辆。宁德时代抖音直播间将在4月开播，联合车企高管在直播间做日常互动。</w:t>
      </w:r>
    </w:p>
    <w:p w14:paraId="73202F48" w14:textId="77777777" w:rsidR="00AB0040" w:rsidRPr="003321E3" w:rsidRDefault="00AB0040" w:rsidP="004F4B1F">
      <w:pPr>
        <w:ind w:firstLineChars="202" w:firstLine="424"/>
      </w:pPr>
    </w:p>
    <w:p w14:paraId="5DDF8E94" w14:textId="23D8AAE8" w:rsidR="00AD4F53" w:rsidRPr="004F4B1F" w:rsidRDefault="00AD4F53" w:rsidP="00AB0040">
      <w:pPr>
        <w:pStyle w:val="2"/>
        <w:numPr>
          <w:ilvl w:val="0"/>
          <w:numId w:val="31"/>
        </w:numPr>
        <w:spacing w:before="0" w:after="0" w:line="240" w:lineRule="auto"/>
        <w:ind w:left="0" w:firstLine="6"/>
        <w:rPr>
          <w:sz w:val="24"/>
          <w:szCs w:val="24"/>
        </w:rPr>
      </w:pPr>
      <w:r w:rsidRPr="004F4B1F">
        <w:rPr>
          <w:rFonts w:hint="eastAsia"/>
          <w:sz w:val="24"/>
          <w:szCs w:val="24"/>
        </w:rPr>
        <w:t>宁德时代力推技术授权模式，商讨与通用汽车合作建厂</w:t>
      </w:r>
    </w:p>
    <w:p w14:paraId="7B3B1068" w14:textId="1BF82C1E" w:rsidR="00AD4F53" w:rsidRDefault="00AD4F53" w:rsidP="004F4B1F">
      <w:pPr>
        <w:ind w:firstLineChars="202" w:firstLine="424"/>
      </w:pPr>
      <w:r w:rsidRPr="00AD4F53">
        <w:rPr>
          <w:rFonts w:hint="eastAsia"/>
        </w:rPr>
        <w:t>业内消息，宁德时代正在与通用汽车洽谈技术授权模式的合作，计划在北美共同建设一座磷酸铁锂动力电池工厂，可能选址美国或墨西哥。该工厂的计划年产能不低于宁德时代与福特合作建设的工厂。福特汽车电池工厂目前的规划产能为</w:t>
      </w:r>
      <w:r w:rsidRPr="00AD4F53">
        <w:t>20GWh。</w:t>
      </w:r>
    </w:p>
    <w:p w14:paraId="60C6FFFB" w14:textId="77777777" w:rsidR="00AB0040" w:rsidRPr="00AD4F53" w:rsidRDefault="00AB0040" w:rsidP="004F4B1F">
      <w:pPr>
        <w:ind w:firstLineChars="202" w:firstLine="424"/>
      </w:pPr>
    </w:p>
    <w:p w14:paraId="46FD2C92" w14:textId="351C4E23" w:rsidR="00561F0D" w:rsidRPr="004F4B1F" w:rsidRDefault="00561F0D" w:rsidP="00AB0040">
      <w:pPr>
        <w:pStyle w:val="2"/>
        <w:numPr>
          <w:ilvl w:val="0"/>
          <w:numId w:val="31"/>
        </w:numPr>
        <w:spacing w:before="0" w:after="0" w:line="240" w:lineRule="auto"/>
        <w:ind w:left="0" w:firstLine="6"/>
        <w:rPr>
          <w:sz w:val="24"/>
          <w:szCs w:val="24"/>
        </w:rPr>
      </w:pPr>
      <w:r w:rsidRPr="004F4B1F">
        <w:rPr>
          <w:rFonts w:hint="eastAsia"/>
          <w:sz w:val="24"/>
          <w:szCs w:val="24"/>
        </w:rPr>
        <w:t>瑞浦兰钧拟在印尼建首家海外电池工厂</w:t>
      </w:r>
    </w:p>
    <w:p w14:paraId="6787B81F" w14:textId="7F8D30B6" w:rsidR="00561F0D" w:rsidRDefault="00561F0D" w:rsidP="004F4B1F">
      <w:pPr>
        <w:ind w:firstLineChars="202" w:firstLine="424"/>
      </w:pPr>
      <w:r w:rsidRPr="00561F0D">
        <w:t>据外媒报道，瑞浦兰钧将在印尼投建公司首个海外电池工厂。</w:t>
      </w:r>
      <w:r w:rsidRPr="00561F0D">
        <w:rPr>
          <w:rFonts w:hint="eastAsia"/>
        </w:rPr>
        <w:t>最早于明年开始运营。</w:t>
      </w:r>
    </w:p>
    <w:p w14:paraId="5D49C816" w14:textId="77777777" w:rsidR="00AB0040" w:rsidRPr="00561F0D" w:rsidRDefault="00AB0040" w:rsidP="004F4B1F">
      <w:pPr>
        <w:ind w:firstLineChars="202" w:firstLine="424"/>
      </w:pPr>
    </w:p>
    <w:p w14:paraId="7E3D9303" w14:textId="6A88D39E" w:rsidR="0020631E" w:rsidRPr="004F4B1F" w:rsidRDefault="0020631E" w:rsidP="00AB0040">
      <w:pPr>
        <w:pStyle w:val="2"/>
        <w:numPr>
          <w:ilvl w:val="0"/>
          <w:numId w:val="31"/>
        </w:numPr>
        <w:spacing w:before="0" w:after="0" w:line="240" w:lineRule="auto"/>
        <w:ind w:left="0" w:firstLine="6"/>
        <w:rPr>
          <w:sz w:val="24"/>
          <w:szCs w:val="24"/>
        </w:rPr>
      </w:pPr>
      <w:r w:rsidRPr="004F4B1F">
        <w:rPr>
          <w:rFonts w:hint="eastAsia"/>
          <w:sz w:val="24"/>
          <w:szCs w:val="24"/>
        </w:rPr>
        <w:t>天齐锂业</w:t>
      </w:r>
      <w:r w:rsidRPr="004F4B1F">
        <w:rPr>
          <w:sz w:val="24"/>
          <w:szCs w:val="24"/>
        </w:rPr>
        <w:t>2023</w:t>
      </w:r>
      <w:r w:rsidRPr="004F4B1F">
        <w:rPr>
          <w:sz w:val="24"/>
          <w:szCs w:val="24"/>
        </w:rPr>
        <w:t>年净利</w:t>
      </w:r>
      <w:r w:rsidRPr="004F4B1F">
        <w:rPr>
          <w:sz w:val="24"/>
          <w:szCs w:val="24"/>
        </w:rPr>
        <w:t>73</w:t>
      </w:r>
      <w:r w:rsidRPr="004F4B1F">
        <w:rPr>
          <w:sz w:val="24"/>
          <w:szCs w:val="24"/>
        </w:rPr>
        <w:t>亿元</w:t>
      </w:r>
      <w:r w:rsidRPr="004F4B1F">
        <w:rPr>
          <w:sz w:val="24"/>
          <w:szCs w:val="24"/>
        </w:rPr>
        <w:t xml:space="preserve"> </w:t>
      </w:r>
      <w:r w:rsidRPr="004F4B1F">
        <w:rPr>
          <w:sz w:val="24"/>
          <w:szCs w:val="24"/>
        </w:rPr>
        <w:t>同比降</w:t>
      </w:r>
      <w:r w:rsidRPr="004F4B1F">
        <w:rPr>
          <w:sz w:val="24"/>
          <w:szCs w:val="24"/>
        </w:rPr>
        <w:t>70%</w:t>
      </w:r>
    </w:p>
    <w:p w14:paraId="7CAA6886" w14:textId="2C566D61" w:rsidR="0020631E" w:rsidRDefault="0020631E" w:rsidP="004F4B1F">
      <w:pPr>
        <w:ind w:firstLineChars="202" w:firstLine="424"/>
      </w:pPr>
      <w:r w:rsidRPr="0020631E">
        <w:t>3月28日，天齐锂业公告称，2023年公司实现营收405.03亿元，同比增长0.13%；净利润72.97亿元，同比下滑69.75%。</w:t>
      </w:r>
    </w:p>
    <w:p w14:paraId="298D8371" w14:textId="77777777" w:rsidR="00AB0040" w:rsidRPr="0020631E" w:rsidRDefault="00AB0040" w:rsidP="004F4B1F">
      <w:pPr>
        <w:ind w:firstLineChars="202" w:firstLine="424"/>
      </w:pPr>
    </w:p>
    <w:p w14:paraId="4DA2774E" w14:textId="60AE2FD4" w:rsidR="009B3C7C" w:rsidRPr="004F4B1F" w:rsidRDefault="00B6120B" w:rsidP="00AB0040">
      <w:pPr>
        <w:pStyle w:val="2"/>
        <w:numPr>
          <w:ilvl w:val="0"/>
          <w:numId w:val="31"/>
        </w:numPr>
        <w:spacing w:before="0" w:after="0" w:line="240" w:lineRule="auto"/>
        <w:ind w:left="0" w:firstLine="6"/>
        <w:rPr>
          <w:sz w:val="24"/>
          <w:szCs w:val="24"/>
        </w:rPr>
      </w:pPr>
      <w:r w:rsidRPr="004F4B1F">
        <w:rPr>
          <w:rFonts w:hint="eastAsia"/>
          <w:sz w:val="24"/>
          <w:szCs w:val="24"/>
        </w:rPr>
        <w:t>亿纬锂能洽谈在英国投资建设一座电动汽车电池工厂</w:t>
      </w:r>
    </w:p>
    <w:p w14:paraId="0F6F02B2" w14:textId="55DE150C" w:rsidR="009B3C7C" w:rsidRDefault="00B6120B" w:rsidP="004F4B1F">
      <w:pPr>
        <w:ind w:firstLineChars="202" w:firstLine="424"/>
      </w:pPr>
      <w:r w:rsidRPr="00B6120B">
        <w:rPr>
          <w:rFonts w:hint="eastAsia"/>
        </w:rPr>
        <w:t>据英国泰晤士报，亿纬锂能洽谈投资至少</w:t>
      </w:r>
      <w:r w:rsidRPr="00B6120B">
        <w:t>12亿英镑在英国新建一个电动汽车电池工厂，相关磋商已处于后期阶段。初步投资将用于在考文垂外围修建一个20 GWh的工厂，规模最终可能会扩大到60 GWh，届时将成为英国最大的超级工厂。预计未来数周将签署相关协议。</w:t>
      </w:r>
    </w:p>
    <w:p w14:paraId="7302CD2D" w14:textId="77777777" w:rsidR="00AB0040" w:rsidRDefault="00AB0040" w:rsidP="004F4B1F">
      <w:pPr>
        <w:ind w:firstLineChars="202" w:firstLine="424"/>
      </w:pPr>
    </w:p>
    <w:p w14:paraId="29CCA7CA" w14:textId="23D208C8" w:rsidR="00131BD8" w:rsidRDefault="00131BD8" w:rsidP="00AB004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跨国集团与国际市场</w:t>
      </w:r>
    </w:p>
    <w:p w14:paraId="5A3FD487"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sz w:val="24"/>
          <w:szCs w:val="24"/>
        </w:rPr>
        <w:t>Northvolt</w:t>
      </w:r>
      <w:r w:rsidRPr="004F4B1F">
        <w:rPr>
          <w:sz w:val="24"/>
          <w:szCs w:val="24"/>
        </w:rPr>
        <w:t>德国电池工厂动工建设</w:t>
      </w:r>
    </w:p>
    <w:p w14:paraId="5DC91D00" w14:textId="77777777" w:rsidR="00F47032" w:rsidRDefault="00F47032" w:rsidP="004F4B1F">
      <w:pPr>
        <w:ind w:firstLineChars="202" w:firstLine="424"/>
      </w:pPr>
      <w:r w:rsidRPr="00FE1704">
        <w:t>3月25日，Northvolt宣布在德国石荷州的动力电池工厂正式开工建设。</w:t>
      </w:r>
      <w:r w:rsidRPr="00FE1704">
        <w:rPr>
          <w:rFonts w:hint="eastAsia"/>
        </w:rPr>
        <w:t>将在</w:t>
      </w:r>
      <w:r w:rsidRPr="00FE1704">
        <w:t>2026年开始正式投产，规划年产能为60GWh，厂区采用风力发电</w:t>
      </w:r>
      <w:r>
        <w:rPr>
          <w:rFonts w:hint="eastAsia"/>
        </w:rPr>
        <w:t>。</w:t>
      </w:r>
    </w:p>
    <w:p w14:paraId="6FB955DB" w14:textId="77777777" w:rsidR="00AB0040" w:rsidRPr="00FE1704" w:rsidRDefault="00AB0040" w:rsidP="004F4B1F">
      <w:pPr>
        <w:ind w:firstLineChars="202" w:firstLine="424"/>
      </w:pPr>
    </w:p>
    <w:p w14:paraId="076A80AA"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t>北伏德国电池工厂正式开工，投资额达</w:t>
      </w:r>
      <w:r w:rsidRPr="004F4B1F">
        <w:rPr>
          <w:sz w:val="24"/>
          <w:szCs w:val="24"/>
        </w:rPr>
        <w:t>45</w:t>
      </w:r>
      <w:r w:rsidRPr="004F4B1F">
        <w:rPr>
          <w:sz w:val="24"/>
          <w:szCs w:val="24"/>
        </w:rPr>
        <w:t>亿欧元</w:t>
      </w:r>
    </w:p>
    <w:p w14:paraId="1BD6B04F" w14:textId="77777777" w:rsidR="00F47032" w:rsidRDefault="00F47032" w:rsidP="004F4B1F">
      <w:pPr>
        <w:ind w:firstLineChars="202" w:firstLine="424"/>
      </w:pPr>
      <w:r w:rsidRPr="001C2568">
        <w:rPr>
          <w:rFonts w:hint="eastAsia"/>
        </w:rPr>
        <w:t>当地时间</w:t>
      </w:r>
      <w:r w:rsidRPr="001C2568">
        <w:t>3月25日，瑞典电池制造商北伏位于德国石勒苏益格-荷尔斯泰因州海德市的电池工厂正式开工。预计工厂每年将为100万辆汽车生产气候友好型电芯。新工厂计划2026年投产，2029年达到满负荷生产。北伏表示，该厂的投资额达45亿欧元。</w:t>
      </w:r>
    </w:p>
    <w:p w14:paraId="3D08CC62" w14:textId="77777777" w:rsidR="00AB0040" w:rsidRPr="001C2568" w:rsidRDefault="00AB0040" w:rsidP="004F4B1F">
      <w:pPr>
        <w:ind w:firstLineChars="202" w:firstLine="424"/>
      </w:pPr>
    </w:p>
    <w:p w14:paraId="1636832B"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t>产业人士：尼康正在向中国头部新能源汽车品牌供应光刻机设备</w:t>
      </w:r>
    </w:p>
    <w:p w14:paraId="4452D280" w14:textId="77777777" w:rsidR="00F47032" w:rsidRDefault="00F47032" w:rsidP="004F4B1F">
      <w:pPr>
        <w:ind w:firstLineChars="202" w:firstLine="424"/>
      </w:pPr>
      <w:r w:rsidRPr="00111481">
        <w:rPr>
          <w:rFonts w:hint="eastAsia"/>
        </w:rPr>
        <w:t>尼康半导体装置事业部总经理森田真弘近日表示，他已经感受到了来自中国半导体设备企业的“压力”。“可以预见，未来十年中国的半导体市场和产业将会暴增。”同时，有产业人士称，尼康正在向中国头部新能源汽车品牌供应光刻机设备。</w:t>
      </w:r>
    </w:p>
    <w:p w14:paraId="2899D5FE" w14:textId="77777777" w:rsidR="00AB0040" w:rsidRPr="00111481" w:rsidRDefault="00AB0040" w:rsidP="004F4B1F">
      <w:pPr>
        <w:ind w:firstLineChars="202" w:firstLine="424"/>
      </w:pPr>
    </w:p>
    <w:p w14:paraId="38625616"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lastRenderedPageBreak/>
        <w:t>电动汽车制造商</w:t>
      </w:r>
      <w:r w:rsidRPr="004F4B1F">
        <w:rPr>
          <w:sz w:val="24"/>
          <w:szCs w:val="24"/>
        </w:rPr>
        <w:t>Lucid</w:t>
      </w:r>
      <w:r w:rsidRPr="004F4B1F">
        <w:rPr>
          <w:sz w:val="24"/>
          <w:szCs w:val="24"/>
        </w:rPr>
        <w:t>融资</w:t>
      </w:r>
      <w:r w:rsidRPr="004F4B1F">
        <w:rPr>
          <w:sz w:val="24"/>
          <w:szCs w:val="24"/>
        </w:rPr>
        <w:t>10</w:t>
      </w:r>
      <w:r w:rsidRPr="004F4B1F">
        <w:rPr>
          <w:sz w:val="24"/>
          <w:szCs w:val="24"/>
        </w:rPr>
        <w:t>亿美元</w:t>
      </w:r>
    </w:p>
    <w:p w14:paraId="2F8D5ED0" w14:textId="77777777" w:rsidR="00F47032" w:rsidRDefault="00F47032" w:rsidP="004F4B1F">
      <w:pPr>
        <w:ind w:firstLineChars="202" w:firstLine="424"/>
      </w:pPr>
      <w:r w:rsidRPr="00061062">
        <w:rPr>
          <w:rFonts w:hint="eastAsia"/>
        </w:rPr>
        <w:t>豪华电动汽车制造商</w:t>
      </w:r>
      <w:r w:rsidRPr="00061062">
        <w:t>Lucid宣布，其将从沙特阿拉伯公共投资基金（PIF）旗下子公司Ayar Third Investment Company筹集10亿美元资金。随后，该公司股价上涨约8%。</w:t>
      </w:r>
    </w:p>
    <w:p w14:paraId="66A6681D" w14:textId="77777777" w:rsidR="00AB0040" w:rsidRPr="00061062" w:rsidRDefault="00AB0040" w:rsidP="004F4B1F">
      <w:pPr>
        <w:ind w:firstLineChars="202" w:firstLine="424"/>
      </w:pPr>
    </w:p>
    <w:p w14:paraId="5D7B1CB7"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t>多家投行下调特斯拉目标价</w:t>
      </w:r>
    </w:p>
    <w:p w14:paraId="57097970" w14:textId="77777777" w:rsidR="00F47032" w:rsidRDefault="00F47032" w:rsidP="004F4B1F">
      <w:pPr>
        <w:ind w:firstLineChars="202" w:firstLine="424"/>
      </w:pPr>
      <w:r w:rsidRPr="00CD6C55">
        <w:rPr>
          <w:rFonts w:hint="eastAsia"/>
        </w:rPr>
        <w:t>瑞穗（</w:t>
      </w:r>
      <w:r w:rsidRPr="00CD6C55">
        <w:t>Mizuho）日前宣布将特斯拉的股票评级从“买入”下调至“中性”，目标价也从每股270美元调降至195美元。依据是该行预计电动汽车需求放缓的形势将持续到2025年。本月已有摩根士丹利、德意志银行、富国银行、瑞银和高盛先后下调了特斯拉目标价。</w:t>
      </w:r>
    </w:p>
    <w:p w14:paraId="0D047AB5" w14:textId="77777777" w:rsidR="00AB0040" w:rsidRPr="00CD6C55" w:rsidRDefault="00AB0040" w:rsidP="004F4B1F">
      <w:pPr>
        <w:ind w:firstLineChars="202" w:firstLine="424"/>
      </w:pPr>
    </w:p>
    <w:p w14:paraId="2184992D"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t>菲斯克（</w:t>
      </w:r>
      <w:r w:rsidRPr="004F4B1F">
        <w:rPr>
          <w:sz w:val="24"/>
          <w:szCs w:val="24"/>
        </w:rPr>
        <w:t>Fisker</w:t>
      </w:r>
      <w:r w:rsidRPr="004F4B1F">
        <w:rPr>
          <w:sz w:val="24"/>
          <w:szCs w:val="24"/>
        </w:rPr>
        <w:t>）</w:t>
      </w:r>
      <w:r w:rsidRPr="004F4B1F">
        <w:rPr>
          <w:rFonts w:hint="eastAsia"/>
          <w:sz w:val="24"/>
          <w:szCs w:val="24"/>
        </w:rPr>
        <w:t>宣告退市</w:t>
      </w:r>
    </w:p>
    <w:p w14:paraId="76F524DE" w14:textId="77777777" w:rsidR="00F47032" w:rsidRDefault="00F47032" w:rsidP="004F4B1F">
      <w:pPr>
        <w:ind w:firstLineChars="202" w:firstLine="424"/>
      </w:pPr>
      <w:r w:rsidRPr="00396DF3">
        <w:t>3月25日，菲斯克（Fisker）发布公告，已收到此前与其洽谈潜在交易谈判的大型汽车制造商的通知，后者决定终止谈判。</w:t>
      </w:r>
      <w:r w:rsidRPr="00396DF3">
        <w:rPr>
          <w:rFonts w:hint="eastAsia"/>
        </w:rPr>
        <w:t>纽约证券交易所紧急发布公告，由于菲斯克股价异常低迷，已不再适合继续在纽交所上市交易，立即暂停交易，并将启动</w:t>
      </w:r>
      <w:r w:rsidRPr="00396DF3">
        <w:t>Fisker股票摘牌程序。</w:t>
      </w:r>
    </w:p>
    <w:p w14:paraId="71BF5436" w14:textId="77777777" w:rsidR="00AB0040" w:rsidRPr="00396DF3" w:rsidRDefault="00AB0040" w:rsidP="004F4B1F">
      <w:pPr>
        <w:ind w:firstLineChars="202" w:firstLine="424"/>
      </w:pPr>
    </w:p>
    <w:p w14:paraId="30358AD2"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t>美国两年多仅建成</w:t>
      </w:r>
      <w:r w:rsidRPr="004F4B1F">
        <w:rPr>
          <w:sz w:val="24"/>
          <w:szCs w:val="24"/>
        </w:rPr>
        <w:t>7</w:t>
      </w:r>
      <w:r w:rsidRPr="004F4B1F">
        <w:rPr>
          <w:sz w:val="24"/>
          <w:szCs w:val="24"/>
        </w:rPr>
        <w:t>家电动汽车公共充电站</w:t>
      </w:r>
    </w:p>
    <w:p w14:paraId="111B5808" w14:textId="77777777" w:rsidR="00F47032" w:rsidRDefault="00F47032" w:rsidP="004F4B1F">
      <w:pPr>
        <w:ind w:firstLineChars="202" w:firstLine="424"/>
      </w:pPr>
      <w:r w:rsidRPr="00AA3CBF">
        <w:rPr>
          <w:rFonts w:hint="eastAsia"/>
        </w:rPr>
        <w:t>据《华盛顿邮报》报道，美国总统拜登</w:t>
      </w:r>
      <w:r w:rsidRPr="00AA3CBF">
        <w:t>2021年11月签署《两党基础设施法》，设下“到2030年建成50万个公共充电桩”的目标。然而，两年多过去，美国仅有4个州建成并投入运营共7家公共充电站、总计38个充电桩。</w:t>
      </w:r>
    </w:p>
    <w:p w14:paraId="4CB3B91C" w14:textId="77777777" w:rsidR="00AB0040" w:rsidRPr="00AA3CBF" w:rsidRDefault="00AB0040" w:rsidP="004F4B1F">
      <w:pPr>
        <w:ind w:firstLineChars="202" w:firstLine="424"/>
      </w:pPr>
    </w:p>
    <w:p w14:paraId="610CF828"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t>美国修订对华半导体出口管制令</w:t>
      </w:r>
      <w:r w:rsidRPr="004F4B1F">
        <w:rPr>
          <w:sz w:val="24"/>
          <w:szCs w:val="24"/>
        </w:rPr>
        <w:t xml:space="preserve"> </w:t>
      </w:r>
      <w:r w:rsidRPr="004F4B1F">
        <w:rPr>
          <w:sz w:val="24"/>
          <w:szCs w:val="24"/>
        </w:rPr>
        <w:t>拟于</w:t>
      </w:r>
      <w:r w:rsidRPr="004F4B1F">
        <w:rPr>
          <w:sz w:val="24"/>
          <w:szCs w:val="24"/>
        </w:rPr>
        <w:t>4</w:t>
      </w:r>
      <w:r w:rsidRPr="004F4B1F">
        <w:rPr>
          <w:sz w:val="24"/>
          <w:szCs w:val="24"/>
        </w:rPr>
        <w:t>月</w:t>
      </w:r>
      <w:r w:rsidRPr="004F4B1F">
        <w:rPr>
          <w:sz w:val="24"/>
          <w:szCs w:val="24"/>
        </w:rPr>
        <w:t>4</w:t>
      </w:r>
      <w:r w:rsidRPr="004F4B1F">
        <w:rPr>
          <w:sz w:val="24"/>
          <w:szCs w:val="24"/>
        </w:rPr>
        <w:t>日生效</w:t>
      </w:r>
    </w:p>
    <w:p w14:paraId="4998FAC9" w14:textId="77777777" w:rsidR="00F47032" w:rsidRDefault="00F47032" w:rsidP="004F4B1F">
      <w:pPr>
        <w:ind w:firstLineChars="202" w:firstLine="424"/>
      </w:pPr>
      <w:r w:rsidRPr="00ED7209">
        <w:rPr>
          <w:rFonts w:hint="eastAsia"/>
        </w:rPr>
        <w:t>日前，美国商务部下属工业和安全局（</w:t>
      </w:r>
      <w:r w:rsidRPr="00ED7209">
        <w:t>BIS）发布实施额外出口管制的规定，拟于4月4日生效。规定针对半导体项目出口，旨在使中国更难获取美国人工智能芯片和芯片制造工具。</w:t>
      </w:r>
    </w:p>
    <w:p w14:paraId="66A10E4E" w14:textId="77777777" w:rsidR="00AB0040" w:rsidRPr="00ED7209" w:rsidRDefault="00AB0040" w:rsidP="004F4B1F">
      <w:pPr>
        <w:ind w:firstLineChars="202" w:firstLine="424"/>
      </w:pPr>
    </w:p>
    <w:p w14:paraId="0CD9CC36"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t>欧洲运输环境联合会：“中国制造”纯电动汽车今年有望占欧盟市场超</w:t>
      </w:r>
      <w:r w:rsidRPr="004F4B1F">
        <w:rPr>
          <w:sz w:val="24"/>
          <w:szCs w:val="24"/>
        </w:rPr>
        <w:t>25%</w:t>
      </w:r>
      <w:r w:rsidRPr="004F4B1F">
        <w:rPr>
          <w:sz w:val="24"/>
          <w:szCs w:val="24"/>
        </w:rPr>
        <w:t>份额</w:t>
      </w:r>
    </w:p>
    <w:p w14:paraId="1A7BE945" w14:textId="77777777" w:rsidR="00F47032" w:rsidRDefault="00F47032" w:rsidP="004F4B1F">
      <w:pPr>
        <w:ind w:firstLineChars="202" w:firstLine="424"/>
      </w:pPr>
      <w:r w:rsidRPr="00F77791">
        <w:rPr>
          <w:rFonts w:hint="eastAsia"/>
        </w:rPr>
        <w:t>欧洲运输环境联合会（</w:t>
      </w:r>
      <w:r w:rsidRPr="00F77791">
        <w:t>T&amp;E）3月27日发布报告称，去年在欧盟销售的纯电动汽车中约19.5%（近29万辆）为中国制造，预计今年这一数字将增至25.4%。2023年在欧盟销售的中国制造纯电动汽车中，西方车企占据超一半份额，其中28%来自特斯拉。但中国本土品牌的占有率正在攀升，从2019年的0.4%增至2023年的7.9%，有望今年达到11%、2027年升至20%。</w:t>
      </w:r>
    </w:p>
    <w:p w14:paraId="079C74FF" w14:textId="77777777" w:rsidR="00AB0040" w:rsidRPr="00F77791" w:rsidRDefault="00AB0040" w:rsidP="004F4B1F">
      <w:pPr>
        <w:ind w:firstLineChars="202" w:firstLine="424"/>
      </w:pPr>
    </w:p>
    <w:p w14:paraId="1EB0B1A4"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t>起亚召回</w:t>
      </w:r>
      <w:r w:rsidRPr="004F4B1F">
        <w:rPr>
          <w:sz w:val="24"/>
          <w:szCs w:val="24"/>
        </w:rPr>
        <w:t>42.7</w:t>
      </w:r>
      <w:r w:rsidRPr="004F4B1F">
        <w:rPr>
          <w:sz w:val="24"/>
          <w:szCs w:val="24"/>
        </w:rPr>
        <w:t>万辆</w:t>
      </w:r>
      <w:r w:rsidRPr="004F4B1F">
        <w:rPr>
          <w:sz w:val="24"/>
          <w:szCs w:val="24"/>
        </w:rPr>
        <w:t>Telluride</w:t>
      </w:r>
      <w:r w:rsidRPr="004F4B1F">
        <w:rPr>
          <w:sz w:val="24"/>
          <w:szCs w:val="24"/>
        </w:rPr>
        <w:t>跨界车</w:t>
      </w:r>
    </w:p>
    <w:p w14:paraId="101DFEDC" w14:textId="29631D7A" w:rsidR="00AB0040" w:rsidRPr="009F18C6" w:rsidRDefault="00F47032" w:rsidP="001C20A1">
      <w:pPr>
        <w:ind w:firstLineChars="202" w:firstLine="424"/>
      </w:pPr>
      <w:r w:rsidRPr="009F18C6">
        <w:rPr>
          <w:rFonts w:hint="eastAsia"/>
        </w:rPr>
        <w:t>起亚汽车美国分公司将在美国召回约</w:t>
      </w:r>
      <w:r w:rsidRPr="009F18C6">
        <w:t>42.7万辆汽车，由于“供应商可能装配不当，相关车辆的中间轴和右前驱动轴可能无法完全啮合”。受本次召回影响的车型为Telluride大型跨界车。</w:t>
      </w:r>
    </w:p>
    <w:p w14:paraId="1F9094F4"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lastRenderedPageBreak/>
        <w:t>日本和欧盟将合作开发芯片和电动汽车材料</w:t>
      </w:r>
    </w:p>
    <w:p w14:paraId="08AF0712" w14:textId="77777777" w:rsidR="00F47032" w:rsidRDefault="00F47032" w:rsidP="004F4B1F">
      <w:pPr>
        <w:ind w:firstLineChars="202" w:firstLine="424"/>
      </w:pPr>
      <w:r w:rsidRPr="00AE3F19">
        <w:t>3月31日，据日本经济新闻报道，日本和欧盟计划在芯片、电动汽车电池等领域的关键材料研发上正式展开合作，部分原因是为了减少对中国的依赖。该框架将于4月启动。</w:t>
      </w:r>
    </w:p>
    <w:p w14:paraId="12B9EA1D" w14:textId="77777777" w:rsidR="00AB0040" w:rsidRPr="00AE3F19" w:rsidRDefault="00AB0040" w:rsidP="004F4B1F">
      <w:pPr>
        <w:ind w:firstLineChars="202" w:firstLine="424"/>
      </w:pPr>
    </w:p>
    <w:p w14:paraId="3DAEFA62"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t>日本经产省宣布拨款</w:t>
      </w:r>
      <w:r w:rsidRPr="004F4B1F">
        <w:rPr>
          <w:sz w:val="24"/>
          <w:szCs w:val="24"/>
        </w:rPr>
        <w:t>10</w:t>
      </w:r>
      <w:r w:rsidRPr="004F4B1F">
        <w:rPr>
          <w:sz w:val="24"/>
          <w:szCs w:val="24"/>
        </w:rPr>
        <w:t>亿日元支援车用半导体开发</w:t>
      </w:r>
    </w:p>
    <w:p w14:paraId="7CC847F5" w14:textId="77777777" w:rsidR="00F47032" w:rsidRDefault="00F47032" w:rsidP="004F4B1F">
      <w:pPr>
        <w:ind w:firstLineChars="202" w:firstLine="424"/>
      </w:pPr>
      <w:r w:rsidRPr="00280015">
        <w:rPr>
          <w:rFonts w:hint="eastAsia"/>
        </w:rPr>
        <w:t>日本经济产业省</w:t>
      </w:r>
      <w:r w:rsidRPr="00280015">
        <w:t>3月29日宣布，将拨款10亿日元用于支援丰田汽车等民间企业的车用尖端半导体开发。此举旨在推动开发自动驾驶所需的高性能半导体。日本经产相斋藤健29日在记者会上称，“要取得成果就必须采取长期持续的举措”，示意将进行长期支援。</w:t>
      </w:r>
    </w:p>
    <w:p w14:paraId="05FD6108" w14:textId="77777777" w:rsidR="00AB0040" w:rsidRPr="00280015" w:rsidRDefault="00AB0040" w:rsidP="004F4B1F">
      <w:pPr>
        <w:ind w:firstLineChars="202" w:firstLine="424"/>
      </w:pPr>
    </w:p>
    <w:p w14:paraId="2A7D7159"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t>日产：到</w:t>
      </w:r>
      <w:r w:rsidRPr="004F4B1F">
        <w:rPr>
          <w:sz w:val="24"/>
          <w:szCs w:val="24"/>
        </w:rPr>
        <w:t>2030</w:t>
      </w:r>
      <w:r w:rsidRPr="004F4B1F">
        <w:rPr>
          <w:sz w:val="24"/>
          <w:szCs w:val="24"/>
        </w:rPr>
        <w:t>年将电动汽车成本降低</w:t>
      </w:r>
      <w:r w:rsidRPr="004F4B1F">
        <w:rPr>
          <w:sz w:val="24"/>
          <w:szCs w:val="24"/>
        </w:rPr>
        <w:t>30%</w:t>
      </w:r>
      <w:r w:rsidRPr="004F4B1F">
        <w:rPr>
          <w:sz w:val="24"/>
          <w:szCs w:val="24"/>
        </w:rPr>
        <w:t>，与燃油车持平</w:t>
      </w:r>
    </w:p>
    <w:p w14:paraId="29723A2D" w14:textId="77777777" w:rsidR="00F47032" w:rsidRDefault="00F47032" w:rsidP="004F4B1F">
      <w:pPr>
        <w:ind w:firstLineChars="202" w:firstLine="424"/>
      </w:pPr>
      <w:r w:rsidRPr="00A54D98">
        <w:t>3月25日，日产汽车宣布，计划未来三年将其汽车销量增加100万辆，并且到2030年将电动汽车的生产成本降低30%。到2026财年将推出30款新车型，其中16款是电动的。该公司的目标是到2030年让电动汽车和内燃机车的成本持平。</w:t>
      </w:r>
    </w:p>
    <w:p w14:paraId="7C5B17A1" w14:textId="77777777" w:rsidR="00AB0040" w:rsidRPr="00AB0040" w:rsidRDefault="00AB0040" w:rsidP="004F4B1F">
      <w:pPr>
        <w:ind w:firstLineChars="202" w:firstLine="424"/>
      </w:pPr>
    </w:p>
    <w:p w14:paraId="1E2E97D5"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t>特斯拉向美国用户提供一个月</w:t>
      </w:r>
      <w:r w:rsidRPr="004F4B1F">
        <w:rPr>
          <w:sz w:val="24"/>
          <w:szCs w:val="24"/>
        </w:rPr>
        <w:t>FSD</w:t>
      </w:r>
      <w:r w:rsidRPr="004F4B1F">
        <w:rPr>
          <w:sz w:val="24"/>
          <w:szCs w:val="24"/>
        </w:rPr>
        <w:t>试用</w:t>
      </w:r>
    </w:p>
    <w:p w14:paraId="7C8384CA" w14:textId="77777777" w:rsidR="00F47032" w:rsidRDefault="00F47032" w:rsidP="004F4B1F">
      <w:pPr>
        <w:ind w:firstLineChars="202" w:firstLine="424"/>
      </w:pPr>
      <w:r w:rsidRPr="0046638F">
        <w:t>3月26日，特斯拉北美官网显示，购买新车可获得一个月的FSD试用服务。</w:t>
      </w:r>
      <w:r w:rsidRPr="0046638F">
        <w:rPr>
          <w:rFonts w:hint="eastAsia"/>
        </w:rPr>
        <w:t>本周开始，美国境内所有支持</w:t>
      </w:r>
      <w:r w:rsidRPr="0046638F">
        <w:t>FSD功能的汽车将能试用FSD一个月。</w:t>
      </w:r>
    </w:p>
    <w:p w14:paraId="06DB675D" w14:textId="77777777" w:rsidR="00AB0040" w:rsidRPr="0046638F" w:rsidRDefault="00AB0040" w:rsidP="004F4B1F">
      <w:pPr>
        <w:ind w:firstLineChars="202" w:firstLine="424"/>
      </w:pPr>
    </w:p>
    <w:p w14:paraId="5C8A4559"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t>印尼高级官员表示该国将继续推进扩大镍产量的计划</w:t>
      </w:r>
    </w:p>
    <w:p w14:paraId="3F934CDC" w14:textId="77777777" w:rsidR="00F47032" w:rsidRDefault="00F47032" w:rsidP="004F4B1F">
      <w:pPr>
        <w:ind w:firstLineChars="202" w:firstLine="424"/>
      </w:pPr>
      <w:r w:rsidRPr="0078315E">
        <w:rPr>
          <w:rFonts w:hint="eastAsia"/>
        </w:rPr>
        <w:t>印尼一名高级政府官员表示，该国将继续推进扩大镍产量的计划，目标是将镍价格保持在低位，</w:t>
      </w:r>
      <w:r w:rsidRPr="0078315E">
        <w:t>预计到2030年，该国的电池级镍产能将翻两番，增加到100万吨。</w:t>
      </w:r>
    </w:p>
    <w:p w14:paraId="200DFD73" w14:textId="77777777" w:rsidR="00AB0040" w:rsidRPr="0078315E" w:rsidRDefault="00AB0040" w:rsidP="004F4B1F">
      <w:pPr>
        <w:ind w:firstLineChars="202" w:firstLine="424"/>
      </w:pPr>
    </w:p>
    <w:p w14:paraId="10F8727C" w14:textId="77777777" w:rsidR="00F47032" w:rsidRPr="004F4B1F" w:rsidRDefault="00F47032" w:rsidP="00AB0040">
      <w:pPr>
        <w:pStyle w:val="2"/>
        <w:numPr>
          <w:ilvl w:val="0"/>
          <w:numId w:val="32"/>
        </w:numPr>
        <w:spacing w:before="0" w:after="0" w:line="240" w:lineRule="auto"/>
        <w:ind w:left="0" w:firstLine="6"/>
        <w:rPr>
          <w:sz w:val="24"/>
          <w:szCs w:val="24"/>
        </w:rPr>
      </w:pPr>
      <w:r w:rsidRPr="004F4B1F">
        <w:rPr>
          <w:rFonts w:hint="eastAsia"/>
          <w:sz w:val="24"/>
          <w:szCs w:val="24"/>
        </w:rPr>
        <w:t>越南电动车企</w:t>
      </w:r>
      <w:r w:rsidRPr="004F4B1F">
        <w:rPr>
          <w:sz w:val="24"/>
          <w:szCs w:val="24"/>
        </w:rPr>
        <w:t>VinFast</w:t>
      </w:r>
      <w:r w:rsidRPr="004F4B1F">
        <w:rPr>
          <w:sz w:val="24"/>
          <w:szCs w:val="24"/>
        </w:rPr>
        <w:t>拓展泰国市场，与</w:t>
      </w:r>
      <w:r w:rsidRPr="004F4B1F">
        <w:rPr>
          <w:sz w:val="24"/>
          <w:szCs w:val="24"/>
        </w:rPr>
        <w:t>15</w:t>
      </w:r>
      <w:r w:rsidRPr="004F4B1F">
        <w:rPr>
          <w:sz w:val="24"/>
          <w:szCs w:val="24"/>
        </w:rPr>
        <w:t>家经销商签署合作协议</w:t>
      </w:r>
    </w:p>
    <w:p w14:paraId="264CBB5E" w14:textId="77777777" w:rsidR="00F47032" w:rsidRPr="00131BD8" w:rsidRDefault="00F47032" w:rsidP="004F4B1F">
      <w:pPr>
        <w:ind w:firstLineChars="202" w:firstLine="424"/>
      </w:pPr>
      <w:r w:rsidRPr="003C692A">
        <w:t>VinFast周三表示，已与泰国的15家经销商签署了合作协议。在大曼谷地区的主要道路上开设22家展厅，这是VinFast在泰国扩张战略的重点。</w:t>
      </w:r>
    </w:p>
    <w:sectPr w:rsidR="00F47032" w:rsidRPr="00131BD8" w:rsidSect="00C9278D">
      <w:headerReference w:type="default" r:id="rId21"/>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B853AE" w14:textId="77777777" w:rsidR="00C9278D" w:rsidRDefault="00C9278D" w:rsidP="00131BD8">
      <w:r>
        <w:separator/>
      </w:r>
    </w:p>
  </w:endnote>
  <w:endnote w:type="continuationSeparator" w:id="0">
    <w:p w14:paraId="10C0E931" w14:textId="77777777" w:rsidR="00C9278D" w:rsidRDefault="00C9278D"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DF61FF" w14:textId="77777777" w:rsidR="00C9278D" w:rsidRDefault="00C9278D" w:rsidP="00131BD8">
      <w:r>
        <w:separator/>
      </w:r>
    </w:p>
  </w:footnote>
  <w:footnote w:type="continuationSeparator" w:id="0">
    <w:p w14:paraId="214DAD91" w14:textId="77777777" w:rsidR="00C9278D" w:rsidRDefault="00C9278D"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2E8FE2" w14:textId="1FFFE65D" w:rsidR="00AB0040" w:rsidRDefault="00AB0040" w:rsidP="00AB0040">
    <w:pPr>
      <w:pStyle w:val="a3"/>
      <w:pBdr>
        <w:bottom w:val="single" w:sz="4" w:space="1" w:color="auto"/>
      </w:pBdr>
      <w:jc w:val="left"/>
    </w:pPr>
    <w:r>
      <w:rPr>
        <w:noProof/>
      </w:rPr>
      <w:drawing>
        <wp:inline distT="0" distB="0" distL="0" distR="0" wp14:anchorId="11879A85" wp14:editId="1A3F9225">
          <wp:extent cx="914400" cy="290830"/>
          <wp:effectExtent l="0" t="0" r="0" b="0"/>
          <wp:docPr id="235322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9083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118762214">
    <w:abstractNumId w:val="23"/>
    <w:lvlOverride w:ilvl="0">
      <w:startOverride w:val="1"/>
    </w:lvlOverride>
  </w:num>
  <w:num w:numId="32" w16cid:durableId="556745222">
    <w:abstractNumId w:val="23"/>
    <w:lvlOverride w:ilvl="0">
      <w:startOverride w:val="1"/>
    </w:lvlOverride>
  </w:num>
  <w:num w:numId="33" w16cid:durableId="345333098">
    <w:abstractNumId w:val="23"/>
  </w:num>
  <w:num w:numId="34" w16cid:durableId="493497134">
    <w:abstractNumId w:val="23"/>
  </w:num>
  <w:num w:numId="35" w16cid:durableId="690036725">
    <w:abstractNumId w:val="23"/>
  </w:num>
  <w:num w:numId="36" w16cid:durableId="174803829">
    <w:abstractNumId w:val="23"/>
  </w:num>
  <w:num w:numId="37" w16cid:durableId="115948573">
    <w:abstractNumId w:val="23"/>
  </w:num>
  <w:num w:numId="38" w16cid:durableId="321467629">
    <w:abstractNumId w:val="23"/>
  </w:num>
  <w:num w:numId="39" w16cid:durableId="1225871793">
    <w:abstractNumId w:val="23"/>
  </w:num>
  <w:num w:numId="40" w16cid:durableId="498160295">
    <w:abstractNumId w:val="23"/>
  </w:num>
  <w:num w:numId="41" w16cid:durableId="473989030">
    <w:abstractNumId w:val="23"/>
  </w:num>
  <w:num w:numId="42" w16cid:durableId="257830189">
    <w:abstractNumId w:val="23"/>
  </w:num>
  <w:num w:numId="43" w16cid:durableId="1599486320">
    <w:abstractNumId w:val="23"/>
  </w:num>
  <w:num w:numId="44" w16cid:durableId="239339985">
    <w:abstractNumId w:val="23"/>
  </w:num>
  <w:num w:numId="45" w16cid:durableId="136802539">
    <w:abstractNumId w:val="23"/>
  </w:num>
  <w:num w:numId="46" w16cid:durableId="1050499242">
    <w:abstractNumId w:val="23"/>
  </w:num>
  <w:num w:numId="47" w16cid:durableId="1677154348">
    <w:abstractNumId w:val="23"/>
  </w:num>
  <w:num w:numId="48" w16cid:durableId="1588611139">
    <w:abstractNumId w:val="23"/>
  </w:num>
  <w:num w:numId="49" w16cid:durableId="1282149217">
    <w:abstractNumId w:val="23"/>
  </w:num>
  <w:num w:numId="50" w16cid:durableId="2037731725">
    <w:abstractNumId w:val="23"/>
  </w:num>
  <w:num w:numId="51" w16cid:durableId="581451192">
    <w:abstractNumId w:val="23"/>
  </w:num>
  <w:num w:numId="52" w16cid:durableId="1013413610">
    <w:abstractNumId w:val="23"/>
  </w:num>
  <w:num w:numId="53" w16cid:durableId="188182440">
    <w:abstractNumId w:val="23"/>
  </w:num>
  <w:num w:numId="54" w16cid:durableId="2105028608">
    <w:abstractNumId w:val="23"/>
  </w:num>
  <w:num w:numId="55" w16cid:durableId="251399417">
    <w:abstractNumId w:val="23"/>
  </w:num>
  <w:num w:numId="56" w16cid:durableId="1195382370">
    <w:abstractNumId w:val="23"/>
  </w:num>
  <w:num w:numId="57" w16cid:durableId="1213418049">
    <w:abstractNumId w:val="23"/>
  </w:num>
  <w:num w:numId="58" w16cid:durableId="223566540">
    <w:abstractNumId w:val="23"/>
  </w:num>
  <w:num w:numId="59" w16cid:durableId="1076784570">
    <w:abstractNumId w:val="23"/>
  </w:num>
  <w:num w:numId="60" w16cid:durableId="413867943">
    <w:abstractNumId w:val="23"/>
  </w:num>
  <w:num w:numId="61" w16cid:durableId="411585336">
    <w:abstractNumId w:val="23"/>
  </w:num>
  <w:num w:numId="62" w16cid:durableId="1211914748">
    <w:abstractNumId w:val="23"/>
  </w:num>
  <w:num w:numId="63" w16cid:durableId="1263226521">
    <w:abstractNumId w:val="23"/>
  </w:num>
  <w:num w:numId="64" w16cid:durableId="3897624">
    <w:abstractNumId w:val="23"/>
  </w:num>
  <w:num w:numId="65" w16cid:durableId="1825194359">
    <w:abstractNumId w:val="23"/>
  </w:num>
  <w:num w:numId="66" w16cid:durableId="465243534">
    <w:abstractNumId w:val="23"/>
  </w:num>
  <w:num w:numId="67" w16cid:durableId="1821799604">
    <w:abstractNumId w:val="23"/>
  </w:num>
  <w:num w:numId="68" w16cid:durableId="677267157">
    <w:abstractNumId w:val="23"/>
  </w:num>
  <w:num w:numId="69" w16cid:durableId="2086760940">
    <w:abstractNumId w:val="23"/>
  </w:num>
  <w:num w:numId="70" w16cid:durableId="1581790240">
    <w:abstractNumId w:val="23"/>
  </w:num>
  <w:num w:numId="71" w16cid:durableId="918055186">
    <w:abstractNumId w:val="23"/>
  </w:num>
  <w:num w:numId="72" w16cid:durableId="2097089205">
    <w:abstractNumId w:val="23"/>
  </w:num>
  <w:num w:numId="73" w16cid:durableId="1839152756">
    <w:abstractNumId w:val="23"/>
  </w:num>
  <w:num w:numId="74" w16cid:durableId="732119165">
    <w:abstractNumId w:val="23"/>
  </w:num>
  <w:num w:numId="75" w16cid:durableId="801575247">
    <w:abstractNumId w:val="23"/>
  </w:num>
  <w:num w:numId="76" w16cid:durableId="193424681">
    <w:abstractNumId w:val="23"/>
  </w:num>
  <w:num w:numId="77" w16cid:durableId="1515995557">
    <w:abstractNumId w:val="23"/>
  </w:num>
  <w:num w:numId="78" w16cid:durableId="1538271722">
    <w:abstractNumId w:val="23"/>
  </w:num>
  <w:num w:numId="79" w16cid:durableId="1717778586">
    <w:abstractNumId w:val="23"/>
  </w:num>
  <w:num w:numId="80" w16cid:durableId="650672426">
    <w:abstractNumId w:val="23"/>
  </w:num>
  <w:num w:numId="81" w16cid:durableId="1054307509">
    <w:abstractNumId w:val="23"/>
  </w:num>
  <w:num w:numId="82" w16cid:durableId="786581735">
    <w:abstractNumId w:val="23"/>
  </w:num>
  <w:num w:numId="83" w16cid:durableId="938370908">
    <w:abstractNumId w:val="23"/>
  </w:num>
  <w:num w:numId="84" w16cid:durableId="1968930619">
    <w:abstractNumId w:val="23"/>
  </w:num>
  <w:num w:numId="85" w16cid:durableId="1165364404">
    <w:abstractNumId w:val="23"/>
  </w:num>
  <w:num w:numId="86" w16cid:durableId="58334654">
    <w:abstractNumId w:val="23"/>
  </w:num>
  <w:num w:numId="87" w16cid:durableId="554968147">
    <w:abstractNumId w:val="23"/>
  </w:num>
  <w:num w:numId="88" w16cid:durableId="1832014925">
    <w:abstractNumId w:val="23"/>
  </w:num>
  <w:num w:numId="89" w16cid:durableId="1749419376">
    <w:abstractNumId w:val="23"/>
  </w:num>
  <w:num w:numId="90" w16cid:durableId="70204160">
    <w:abstractNumId w:val="23"/>
  </w:num>
  <w:num w:numId="91" w16cid:durableId="1899897538">
    <w:abstractNumId w:val="23"/>
  </w:num>
  <w:num w:numId="92" w16cid:durableId="264849600">
    <w:abstractNumId w:val="23"/>
  </w:num>
  <w:num w:numId="93" w16cid:durableId="56520025">
    <w:abstractNumId w:val="23"/>
  </w:num>
  <w:num w:numId="94" w16cid:durableId="202718145">
    <w:abstractNumId w:val="23"/>
  </w:num>
  <w:num w:numId="95" w16cid:durableId="138573539">
    <w:abstractNumId w:val="23"/>
  </w:num>
  <w:num w:numId="96" w16cid:durableId="1521505916">
    <w:abstractNumId w:val="23"/>
  </w:num>
  <w:num w:numId="97" w16cid:durableId="1481532011">
    <w:abstractNumId w:val="23"/>
  </w:num>
  <w:num w:numId="98" w16cid:durableId="975261917">
    <w:abstractNumId w:val="23"/>
  </w:num>
  <w:num w:numId="99" w16cid:durableId="1712876422">
    <w:abstractNumId w:val="23"/>
  </w:num>
  <w:num w:numId="100" w16cid:durableId="1371146020">
    <w:abstractNumId w:val="23"/>
  </w:num>
  <w:num w:numId="101" w16cid:durableId="89784666">
    <w:abstractNumId w:val="23"/>
  </w:num>
  <w:num w:numId="102" w16cid:durableId="574365277">
    <w:abstractNumId w:val="23"/>
  </w:num>
  <w:num w:numId="103" w16cid:durableId="1638141234">
    <w:abstractNumId w:val="23"/>
  </w:num>
  <w:num w:numId="104" w16cid:durableId="486165533">
    <w:abstractNumId w:val="23"/>
  </w:num>
  <w:num w:numId="105" w16cid:durableId="2072804293">
    <w:abstractNumId w:val="23"/>
  </w:num>
  <w:num w:numId="106" w16cid:durableId="1786076112">
    <w:abstractNumId w:val="23"/>
  </w:num>
  <w:num w:numId="107" w16cid:durableId="816992184">
    <w:abstractNumId w:val="23"/>
  </w:num>
  <w:num w:numId="108" w16cid:durableId="1996227956">
    <w:abstractNumId w:val="23"/>
  </w:num>
  <w:num w:numId="109" w16cid:durableId="1578631348">
    <w:abstractNumId w:val="23"/>
  </w:num>
  <w:num w:numId="110" w16cid:durableId="439304711">
    <w:abstractNumId w:val="23"/>
  </w:num>
  <w:num w:numId="111" w16cid:durableId="2017998895">
    <w:abstractNumId w:val="23"/>
  </w:num>
  <w:num w:numId="112" w16cid:durableId="396711170">
    <w:abstractNumId w:val="23"/>
  </w:num>
  <w:num w:numId="113" w16cid:durableId="1070084047">
    <w:abstractNumId w:val="23"/>
  </w:num>
  <w:num w:numId="114" w16cid:durableId="2083023919">
    <w:abstractNumId w:val="23"/>
  </w:num>
  <w:num w:numId="115" w16cid:durableId="1124231435">
    <w:abstractNumId w:val="23"/>
  </w:num>
  <w:num w:numId="116" w16cid:durableId="901602263">
    <w:abstractNumId w:val="23"/>
  </w:num>
  <w:num w:numId="117" w16cid:durableId="1827864640">
    <w:abstractNumId w:val="23"/>
  </w:num>
  <w:num w:numId="118" w16cid:durableId="1656453480">
    <w:abstractNumId w:val="23"/>
  </w:num>
  <w:num w:numId="119" w16cid:durableId="366370998">
    <w:abstractNumId w:val="23"/>
  </w:num>
  <w:num w:numId="120" w16cid:durableId="278882519">
    <w:abstractNumId w:val="23"/>
  </w:num>
  <w:num w:numId="121" w16cid:durableId="476455884">
    <w:abstractNumId w:val="23"/>
  </w:num>
  <w:num w:numId="122" w16cid:durableId="347341189">
    <w:abstractNumId w:val="23"/>
  </w:num>
  <w:num w:numId="123" w16cid:durableId="1128551524">
    <w:abstractNumId w:val="23"/>
  </w:num>
  <w:num w:numId="124" w16cid:durableId="24798388">
    <w:abstractNumId w:val="23"/>
  </w:num>
  <w:num w:numId="125" w16cid:durableId="2012249572">
    <w:abstractNumId w:val="23"/>
  </w:num>
  <w:num w:numId="126" w16cid:durableId="1632902132">
    <w:abstractNumId w:val="23"/>
  </w:num>
  <w:num w:numId="127" w16cid:durableId="985471768">
    <w:abstractNumId w:val="23"/>
  </w:num>
  <w:num w:numId="128" w16cid:durableId="2118333750">
    <w:abstractNumId w:val="23"/>
  </w:num>
  <w:num w:numId="129" w16cid:durableId="1223716353">
    <w:abstractNumId w:val="23"/>
  </w:num>
  <w:num w:numId="130" w16cid:durableId="555819521">
    <w:abstractNumId w:val="23"/>
  </w:num>
  <w:num w:numId="131" w16cid:durableId="742989660">
    <w:abstractNumId w:val="23"/>
  </w:num>
  <w:num w:numId="132" w16cid:durableId="1195536131">
    <w:abstractNumId w:val="23"/>
  </w:num>
  <w:num w:numId="133" w16cid:durableId="1295719223">
    <w:abstractNumId w:val="23"/>
  </w:num>
  <w:num w:numId="134" w16cid:durableId="1155996856">
    <w:abstractNumId w:val="23"/>
  </w:num>
  <w:num w:numId="135" w16cid:durableId="1933080403">
    <w:abstractNumId w:val="23"/>
  </w:num>
  <w:num w:numId="136" w16cid:durableId="2051877269">
    <w:abstractNumId w:val="23"/>
  </w:num>
  <w:num w:numId="137" w16cid:durableId="442963715">
    <w:abstractNumId w:val="23"/>
  </w:num>
  <w:num w:numId="138" w16cid:durableId="1799298124">
    <w:abstractNumId w:val="23"/>
  </w:num>
  <w:num w:numId="139" w16cid:durableId="1516992217">
    <w:abstractNumId w:val="23"/>
  </w:num>
  <w:num w:numId="140" w16cid:durableId="883979759">
    <w:abstractNumId w:val="23"/>
  </w:num>
  <w:num w:numId="141" w16cid:durableId="414210892">
    <w:abstractNumId w:val="23"/>
  </w:num>
  <w:num w:numId="142" w16cid:durableId="1645232078">
    <w:abstractNumId w:val="23"/>
  </w:num>
  <w:num w:numId="143" w16cid:durableId="1905406937">
    <w:abstractNumId w:val="23"/>
  </w:num>
  <w:num w:numId="144" w16cid:durableId="59254823">
    <w:abstractNumId w:val="23"/>
  </w:num>
  <w:num w:numId="145" w16cid:durableId="1457216674">
    <w:abstractNumId w:val="23"/>
  </w:num>
  <w:num w:numId="146" w16cid:durableId="1178276723">
    <w:abstractNumId w:val="23"/>
  </w:num>
  <w:num w:numId="147" w16cid:durableId="1020548516">
    <w:abstractNumId w:val="23"/>
  </w:num>
  <w:num w:numId="148" w16cid:durableId="552694611">
    <w:abstractNumId w:val="23"/>
  </w:num>
  <w:num w:numId="149" w16cid:durableId="2044985927">
    <w:abstractNumId w:val="23"/>
  </w:num>
  <w:num w:numId="150" w16cid:durableId="1536236714">
    <w:abstractNumId w:val="23"/>
  </w:num>
  <w:num w:numId="151" w16cid:durableId="1577128263">
    <w:abstractNumId w:val="23"/>
  </w:num>
  <w:num w:numId="152" w16cid:durableId="1204099876">
    <w:abstractNumId w:val="23"/>
  </w:num>
  <w:num w:numId="153" w16cid:durableId="338969258">
    <w:abstractNumId w:val="23"/>
  </w:num>
  <w:num w:numId="154" w16cid:durableId="956836926">
    <w:abstractNumId w:val="23"/>
  </w:num>
  <w:num w:numId="155" w16cid:durableId="1633906526">
    <w:abstractNumId w:val="23"/>
  </w:num>
  <w:num w:numId="156" w16cid:durableId="149248091">
    <w:abstractNumId w:val="23"/>
  </w:num>
  <w:num w:numId="157" w16cid:durableId="4790697">
    <w:abstractNumId w:val="23"/>
  </w:num>
  <w:num w:numId="158" w16cid:durableId="451822580">
    <w:abstractNumId w:val="23"/>
  </w:num>
  <w:num w:numId="159" w16cid:durableId="2001619979">
    <w:abstractNumId w:val="23"/>
  </w:num>
  <w:num w:numId="160" w16cid:durableId="664475106">
    <w:abstractNumId w:val="23"/>
  </w:num>
  <w:num w:numId="161" w16cid:durableId="1534462887">
    <w:abstractNumId w:val="23"/>
  </w:num>
  <w:num w:numId="162" w16cid:durableId="2096826827">
    <w:abstractNumId w:val="23"/>
  </w:num>
  <w:num w:numId="163" w16cid:durableId="580604134">
    <w:abstractNumId w:val="23"/>
  </w:num>
  <w:num w:numId="164" w16cid:durableId="2124691332">
    <w:abstractNumId w:val="23"/>
  </w:num>
  <w:num w:numId="165" w16cid:durableId="502821241">
    <w:abstractNumId w:val="23"/>
  </w:num>
  <w:num w:numId="166" w16cid:durableId="4019082">
    <w:abstractNumId w:val="23"/>
  </w:num>
  <w:num w:numId="167" w16cid:durableId="2127195380">
    <w:abstractNumId w:val="23"/>
  </w:num>
  <w:num w:numId="168" w16cid:durableId="2096441501">
    <w:abstractNumId w:val="23"/>
  </w:num>
  <w:num w:numId="169" w16cid:durableId="1966695274">
    <w:abstractNumId w:val="23"/>
  </w:num>
  <w:num w:numId="170" w16cid:durableId="637107099">
    <w:abstractNumId w:val="23"/>
  </w:num>
  <w:num w:numId="171" w16cid:durableId="22113878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163B"/>
    <w:rsid w:val="00023BFC"/>
    <w:rsid w:val="00044F85"/>
    <w:rsid w:val="00050742"/>
    <w:rsid w:val="00056CC0"/>
    <w:rsid w:val="00061062"/>
    <w:rsid w:val="000A6C56"/>
    <w:rsid w:val="000D4815"/>
    <w:rsid w:val="000E0A9D"/>
    <w:rsid w:val="000E6BEF"/>
    <w:rsid w:val="000F58E0"/>
    <w:rsid w:val="00102700"/>
    <w:rsid w:val="00111481"/>
    <w:rsid w:val="00112B30"/>
    <w:rsid w:val="00113C39"/>
    <w:rsid w:val="001261A1"/>
    <w:rsid w:val="001262CF"/>
    <w:rsid w:val="00131BD8"/>
    <w:rsid w:val="00135D29"/>
    <w:rsid w:val="001702D8"/>
    <w:rsid w:val="00195DF7"/>
    <w:rsid w:val="001B75DC"/>
    <w:rsid w:val="001C20A1"/>
    <w:rsid w:val="001C2568"/>
    <w:rsid w:val="001D1A4B"/>
    <w:rsid w:val="001E64EE"/>
    <w:rsid w:val="001F358B"/>
    <w:rsid w:val="001F595F"/>
    <w:rsid w:val="001F5D09"/>
    <w:rsid w:val="001F730D"/>
    <w:rsid w:val="00200005"/>
    <w:rsid w:val="0020631E"/>
    <w:rsid w:val="00236746"/>
    <w:rsid w:val="00246478"/>
    <w:rsid w:val="00252FD3"/>
    <w:rsid w:val="002737AF"/>
    <w:rsid w:val="00280015"/>
    <w:rsid w:val="00287F0F"/>
    <w:rsid w:val="002B7FBB"/>
    <w:rsid w:val="002C1C21"/>
    <w:rsid w:val="002E2018"/>
    <w:rsid w:val="002E3574"/>
    <w:rsid w:val="002E53DF"/>
    <w:rsid w:val="002E75DB"/>
    <w:rsid w:val="003022D9"/>
    <w:rsid w:val="00311BA0"/>
    <w:rsid w:val="003321E3"/>
    <w:rsid w:val="00337064"/>
    <w:rsid w:val="00350627"/>
    <w:rsid w:val="003525BE"/>
    <w:rsid w:val="003606CB"/>
    <w:rsid w:val="0037014F"/>
    <w:rsid w:val="003852B1"/>
    <w:rsid w:val="00396DF3"/>
    <w:rsid w:val="00396FCB"/>
    <w:rsid w:val="003A3977"/>
    <w:rsid w:val="003A5310"/>
    <w:rsid w:val="003C692A"/>
    <w:rsid w:val="003D3BE1"/>
    <w:rsid w:val="003F5EC8"/>
    <w:rsid w:val="00403F7C"/>
    <w:rsid w:val="004074F9"/>
    <w:rsid w:val="004150B4"/>
    <w:rsid w:val="00424FB6"/>
    <w:rsid w:val="004276C7"/>
    <w:rsid w:val="00432136"/>
    <w:rsid w:val="00435C22"/>
    <w:rsid w:val="00455F9C"/>
    <w:rsid w:val="0046638F"/>
    <w:rsid w:val="00475828"/>
    <w:rsid w:val="00493888"/>
    <w:rsid w:val="004A0D28"/>
    <w:rsid w:val="004A3D19"/>
    <w:rsid w:val="004C1388"/>
    <w:rsid w:val="004D331A"/>
    <w:rsid w:val="004E254A"/>
    <w:rsid w:val="004F3AC0"/>
    <w:rsid w:val="004F4B1F"/>
    <w:rsid w:val="005004B2"/>
    <w:rsid w:val="0050614B"/>
    <w:rsid w:val="005103E4"/>
    <w:rsid w:val="0051164F"/>
    <w:rsid w:val="005212F5"/>
    <w:rsid w:val="0053751B"/>
    <w:rsid w:val="00561F0D"/>
    <w:rsid w:val="00565662"/>
    <w:rsid w:val="005718DB"/>
    <w:rsid w:val="00572A89"/>
    <w:rsid w:val="00591DD9"/>
    <w:rsid w:val="00593F71"/>
    <w:rsid w:val="00594A3F"/>
    <w:rsid w:val="005B4406"/>
    <w:rsid w:val="005D5BF9"/>
    <w:rsid w:val="005F0465"/>
    <w:rsid w:val="00602407"/>
    <w:rsid w:val="00610B77"/>
    <w:rsid w:val="00616907"/>
    <w:rsid w:val="00621F63"/>
    <w:rsid w:val="00633EA9"/>
    <w:rsid w:val="00635107"/>
    <w:rsid w:val="006415CE"/>
    <w:rsid w:val="00643258"/>
    <w:rsid w:val="0065421E"/>
    <w:rsid w:val="006552CD"/>
    <w:rsid w:val="0066270A"/>
    <w:rsid w:val="0066778C"/>
    <w:rsid w:val="00671F34"/>
    <w:rsid w:val="006744EE"/>
    <w:rsid w:val="00675AE9"/>
    <w:rsid w:val="00677205"/>
    <w:rsid w:val="00681470"/>
    <w:rsid w:val="00686151"/>
    <w:rsid w:val="00686D56"/>
    <w:rsid w:val="00695407"/>
    <w:rsid w:val="006C7A08"/>
    <w:rsid w:val="006D32FF"/>
    <w:rsid w:val="006D6FEC"/>
    <w:rsid w:val="00703259"/>
    <w:rsid w:val="00704607"/>
    <w:rsid w:val="0071044B"/>
    <w:rsid w:val="007141A5"/>
    <w:rsid w:val="007219DD"/>
    <w:rsid w:val="007416AB"/>
    <w:rsid w:val="00754B87"/>
    <w:rsid w:val="00761D8C"/>
    <w:rsid w:val="007723B9"/>
    <w:rsid w:val="0078315E"/>
    <w:rsid w:val="007D6FDF"/>
    <w:rsid w:val="00820499"/>
    <w:rsid w:val="008232ED"/>
    <w:rsid w:val="008318F8"/>
    <w:rsid w:val="00855E3C"/>
    <w:rsid w:val="00866ACF"/>
    <w:rsid w:val="00870D8A"/>
    <w:rsid w:val="008725DD"/>
    <w:rsid w:val="008B3072"/>
    <w:rsid w:val="008F4481"/>
    <w:rsid w:val="0091349C"/>
    <w:rsid w:val="00942E8C"/>
    <w:rsid w:val="00984C4D"/>
    <w:rsid w:val="0099434A"/>
    <w:rsid w:val="009A3708"/>
    <w:rsid w:val="009A4E5A"/>
    <w:rsid w:val="009B3C7C"/>
    <w:rsid w:val="009D4727"/>
    <w:rsid w:val="009E161A"/>
    <w:rsid w:val="009E3A30"/>
    <w:rsid w:val="009F18C6"/>
    <w:rsid w:val="00A02012"/>
    <w:rsid w:val="00A051CC"/>
    <w:rsid w:val="00A14E8F"/>
    <w:rsid w:val="00A30630"/>
    <w:rsid w:val="00A3133D"/>
    <w:rsid w:val="00A40610"/>
    <w:rsid w:val="00A420ED"/>
    <w:rsid w:val="00A463CD"/>
    <w:rsid w:val="00A510B7"/>
    <w:rsid w:val="00A529CD"/>
    <w:rsid w:val="00A54D98"/>
    <w:rsid w:val="00A56347"/>
    <w:rsid w:val="00A61D25"/>
    <w:rsid w:val="00A61DBD"/>
    <w:rsid w:val="00A629B8"/>
    <w:rsid w:val="00A71440"/>
    <w:rsid w:val="00A918B5"/>
    <w:rsid w:val="00AA3CBF"/>
    <w:rsid w:val="00AA7A9F"/>
    <w:rsid w:val="00AB0040"/>
    <w:rsid w:val="00AB1C0B"/>
    <w:rsid w:val="00AB3444"/>
    <w:rsid w:val="00AB6B10"/>
    <w:rsid w:val="00AC4FF0"/>
    <w:rsid w:val="00AD2FC7"/>
    <w:rsid w:val="00AD4F53"/>
    <w:rsid w:val="00AD673B"/>
    <w:rsid w:val="00AE3F19"/>
    <w:rsid w:val="00AF49CC"/>
    <w:rsid w:val="00B011F0"/>
    <w:rsid w:val="00B220BE"/>
    <w:rsid w:val="00B252DE"/>
    <w:rsid w:val="00B521A2"/>
    <w:rsid w:val="00B6120B"/>
    <w:rsid w:val="00B701A1"/>
    <w:rsid w:val="00B832B6"/>
    <w:rsid w:val="00B94561"/>
    <w:rsid w:val="00BA0D88"/>
    <w:rsid w:val="00BA4F17"/>
    <w:rsid w:val="00BC4C25"/>
    <w:rsid w:val="00BD6711"/>
    <w:rsid w:val="00BF0022"/>
    <w:rsid w:val="00BF7430"/>
    <w:rsid w:val="00C17BE9"/>
    <w:rsid w:val="00C3204C"/>
    <w:rsid w:val="00C3462A"/>
    <w:rsid w:val="00C51DD0"/>
    <w:rsid w:val="00C5485D"/>
    <w:rsid w:val="00C61EEE"/>
    <w:rsid w:val="00C7126A"/>
    <w:rsid w:val="00C7387A"/>
    <w:rsid w:val="00C9278D"/>
    <w:rsid w:val="00C93D8C"/>
    <w:rsid w:val="00C93E59"/>
    <w:rsid w:val="00CA1326"/>
    <w:rsid w:val="00CA7872"/>
    <w:rsid w:val="00CA7CF1"/>
    <w:rsid w:val="00CD6C55"/>
    <w:rsid w:val="00CF4BEA"/>
    <w:rsid w:val="00D057E4"/>
    <w:rsid w:val="00D2241E"/>
    <w:rsid w:val="00D308EF"/>
    <w:rsid w:val="00D4062B"/>
    <w:rsid w:val="00D42AA9"/>
    <w:rsid w:val="00D6146C"/>
    <w:rsid w:val="00D82160"/>
    <w:rsid w:val="00D92083"/>
    <w:rsid w:val="00D93C56"/>
    <w:rsid w:val="00D96011"/>
    <w:rsid w:val="00DB3B44"/>
    <w:rsid w:val="00DB50F8"/>
    <w:rsid w:val="00DD1BF4"/>
    <w:rsid w:val="00DD2389"/>
    <w:rsid w:val="00DD40E8"/>
    <w:rsid w:val="00DE7738"/>
    <w:rsid w:val="00DE7D6E"/>
    <w:rsid w:val="00DF5E36"/>
    <w:rsid w:val="00E12781"/>
    <w:rsid w:val="00E206D3"/>
    <w:rsid w:val="00E33514"/>
    <w:rsid w:val="00E40F62"/>
    <w:rsid w:val="00E418B7"/>
    <w:rsid w:val="00E52A9D"/>
    <w:rsid w:val="00E65312"/>
    <w:rsid w:val="00E71E60"/>
    <w:rsid w:val="00EA191F"/>
    <w:rsid w:val="00EB2E4F"/>
    <w:rsid w:val="00ED10DD"/>
    <w:rsid w:val="00ED7209"/>
    <w:rsid w:val="00EE15D3"/>
    <w:rsid w:val="00F07044"/>
    <w:rsid w:val="00F112F3"/>
    <w:rsid w:val="00F21D6C"/>
    <w:rsid w:val="00F25594"/>
    <w:rsid w:val="00F34515"/>
    <w:rsid w:val="00F36C40"/>
    <w:rsid w:val="00F4189D"/>
    <w:rsid w:val="00F47032"/>
    <w:rsid w:val="00F5283C"/>
    <w:rsid w:val="00F5795F"/>
    <w:rsid w:val="00F60D86"/>
    <w:rsid w:val="00F65D6B"/>
    <w:rsid w:val="00F701E9"/>
    <w:rsid w:val="00F77791"/>
    <w:rsid w:val="00F85E8B"/>
    <w:rsid w:val="00F93373"/>
    <w:rsid w:val="00FB693C"/>
    <w:rsid w:val="00FE1704"/>
    <w:rsid w:val="00FE1F2D"/>
    <w:rsid w:val="00FE78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www.cpcaauto.com" TargetMode="External"/><Relationship Id="rId12" Type="http://schemas.openxmlformats.org/officeDocument/2006/relationships/image" Target="cid:2024032902.jpg" TargetMode="External"/><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43</TotalTime>
  <Pages>14</Pages>
  <Words>1695</Words>
  <Characters>9665</Characters>
  <Application>Microsoft Office Word</Application>
  <DocSecurity>0</DocSecurity>
  <Lines>80</Lines>
  <Paragraphs>22</Paragraphs>
  <ScaleCrop>false</ScaleCrop>
  <Company/>
  <LinksUpToDate>false</LinksUpToDate>
  <CharactersWithSpaces>11338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2024-04-03T04:59:00Z</dcterms:created>
  <dcterms:modified xsi:type="dcterms:W3CDTF">2024-04-03T06:05:00Z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2024-03-30T04:18:01Z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8ac58712-1f2e-410f-95f0-8e1e4a2bb415</vt:lpwstr>
  </property>
  <property fmtid="{D5CDD505-2E9C-101B-9397-08002B2CF9AE}" pid="8" name="MSIP_Label_defa4170-0d19-0005-0004-bc88714345d2_ContentBits">
    <vt:lpwstr>0</vt:lpwstr>
  </property>
</Properties>
</file>