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1F1A3885" w:rsidR="00131BD8" w:rsidRPr="00592AFA" w:rsidRDefault="00131BD8" w:rsidP="00131BD8">
      <w:pPr>
        <w:jc w:val="center"/>
        <w:outlineLvl w:val="0"/>
        <w:rPr>
          <w:rFonts w:ascii="宋体" w:eastAsia="宋体" w:hAnsi="宋体" w:cs="Times New Roman" w:hint="eastAsia"/>
          <w:b/>
          <w:bCs/>
          <w:sz w:val="35"/>
          <w:szCs w:val="35"/>
        </w:rPr>
      </w:pPr>
      <w:bookmarkStart w:id="0" w:name="_Toc308180609"/>
      <w:r w:rsidRPr="00592AFA">
        <w:rPr>
          <w:rFonts w:ascii="宋体" w:eastAsia="宋体" w:hAnsi="宋体" w:cs="黑体" w:hint="eastAsia"/>
          <w:b/>
          <w:bCs/>
          <w:sz w:val="35"/>
          <w:szCs w:val="35"/>
        </w:rPr>
        <w:t>车市扫描</w:t>
      </w:r>
      <w:r w:rsidRPr="00592AFA">
        <w:rPr>
          <w:rFonts w:ascii="宋体" w:eastAsia="宋体" w:hAnsi="宋体" w:cs="黑体"/>
          <w:b/>
          <w:bCs/>
          <w:sz w:val="35"/>
          <w:szCs w:val="35"/>
        </w:rPr>
        <w:t>-202</w:t>
      </w:r>
      <w:r w:rsidR="001262CF" w:rsidRPr="00592AFA">
        <w:rPr>
          <w:rFonts w:ascii="宋体" w:eastAsia="宋体" w:hAnsi="宋体" w:cs="黑体"/>
          <w:b/>
          <w:bCs/>
          <w:sz w:val="35"/>
          <w:szCs w:val="35"/>
        </w:rPr>
        <w:t>4</w:t>
      </w:r>
      <w:r w:rsidRPr="00592AFA">
        <w:rPr>
          <w:rFonts w:ascii="宋体" w:eastAsia="宋体" w:hAnsi="宋体" w:cs="黑体" w:hint="eastAsia"/>
          <w:b/>
          <w:bCs/>
          <w:sz w:val="35"/>
          <w:szCs w:val="35"/>
        </w:rPr>
        <w:t>年</w:t>
      </w:r>
      <w:r w:rsidR="0065537A" w:rsidRPr="00592AFA">
        <w:rPr>
          <w:rFonts w:ascii="宋体" w:eastAsia="宋体" w:hAnsi="宋体" w:cs="黑体" w:hint="eastAsia"/>
          <w:b/>
          <w:bCs/>
          <w:sz w:val="35"/>
          <w:szCs w:val="35"/>
        </w:rPr>
        <w:t>43</w:t>
      </w:r>
      <w:r w:rsidRPr="00592AFA">
        <w:rPr>
          <w:rFonts w:ascii="宋体" w:eastAsia="宋体" w:hAnsi="宋体" w:cs="黑体" w:hint="eastAsia"/>
          <w:b/>
          <w:bCs/>
          <w:sz w:val="35"/>
          <w:szCs w:val="35"/>
        </w:rPr>
        <w:t>期（</w:t>
      </w:r>
      <w:r w:rsidR="0065537A" w:rsidRPr="00592AFA">
        <w:rPr>
          <w:rFonts w:ascii="宋体" w:eastAsia="宋体" w:hAnsi="宋体" w:cs="黑体" w:hint="eastAsia"/>
          <w:b/>
          <w:bCs/>
          <w:sz w:val="35"/>
          <w:szCs w:val="35"/>
        </w:rPr>
        <w:t>11</w:t>
      </w:r>
      <w:r w:rsidRPr="00592AFA">
        <w:rPr>
          <w:rFonts w:ascii="宋体" w:eastAsia="宋体" w:hAnsi="宋体" w:cs="黑体" w:hint="eastAsia"/>
          <w:b/>
          <w:bCs/>
          <w:sz w:val="35"/>
          <w:szCs w:val="35"/>
        </w:rPr>
        <w:t>月</w:t>
      </w:r>
      <w:r w:rsidR="0065537A" w:rsidRPr="00592AFA">
        <w:rPr>
          <w:rFonts w:ascii="宋体" w:eastAsia="宋体" w:hAnsi="宋体" w:cs="黑体" w:hint="eastAsia"/>
          <w:b/>
          <w:bCs/>
          <w:sz w:val="35"/>
          <w:szCs w:val="35"/>
        </w:rPr>
        <w:t>11</w:t>
      </w:r>
      <w:r w:rsidRPr="00592AFA">
        <w:rPr>
          <w:rFonts w:ascii="宋体" w:eastAsia="宋体" w:hAnsi="宋体" w:cs="黑体" w:hint="eastAsia"/>
          <w:b/>
          <w:bCs/>
          <w:sz w:val="35"/>
          <w:szCs w:val="35"/>
        </w:rPr>
        <w:t>日</w:t>
      </w:r>
      <w:r w:rsidRPr="00592AFA">
        <w:rPr>
          <w:rFonts w:ascii="宋体" w:eastAsia="宋体" w:hAnsi="宋体" w:cs="黑体"/>
          <w:b/>
          <w:bCs/>
          <w:sz w:val="35"/>
          <w:szCs w:val="35"/>
        </w:rPr>
        <w:t>-</w:t>
      </w:r>
      <w:r w:rsidR="0065537A" w:rsidRPr="00592AFA">
        <w:rPr>
          <w:rFonts w:ascii="宋体" w:eastAsia="宋体" w:hAnsi="宋体" w:cs="黑体" w:hint="eastAsia"/>
          <w:b/>
          <w:bCs/>
          <w:sz w:val="35"/>
          <w:szCs w:val="35"/>
        </w:rPr>
        <w:t>11</w:t>
      </w:r>
      <w:r w:rsidRPr="00592AFA">
        <w:rPr>
          <w:rFonts w:ascii="宋体" w:eastAsia="宋体" w:hAnsi="宋体" w:cs="黑体" w:hint="eastAsia"/>
          <w:b/>
          <w:bCs/>
          <w:sz w:val="35"/>
          <w:szCs w:val="35"/>
        </w:rPr>
        <w:t>月</w:t>
      </w:r>
      <w:r w:rsidR="0065537A" w:rsidRPr="00592AFA">
        <w:rPr>
          <w:rFonts w:ascii="宋体" w:eastAsia="宋体" w:hAnsi="宋体" w:cs="黑体" w:hint="eastAsia"/>
          <w:b/>
          <w:bCs/>
          <w:sz w:val="35"/>
          <w:szCs w:val="35"/>
        </w:rPr>
        <w:t>17</w:t>
      </w:r>
      <w:r w:rsidRPr="00592AFA">
        <w:rPr>
          <w:rFonts w:ascii="宋体" w:eastAsia="宋体" w:hAnsi="宋体" w:cs="黑体" w:hint="eastAsia"/>
          <w:b/>
          <w:bCs/>
          <w:sz w:val="35"/>
          <w:szCs w:val="35"/>
        </w:rPr>
        <w:t>日）</w:t>
      </w:r>
      <w:bookmarkEnd w:id="0"/>
    </w:p>
    <w:p w14:paraId="03A0F6AA" w14:textId="77777777" w:rsidR="00131BD8" w:rsidRPr="00592AFA" w:rsidRDefault="00131BD8" w:rsidP="00131BD8">
      <w:pPr>
        <w:rPr>
          <w:rFonts w:ascii="宋体" w:eastAsia="宋体" w:hAnsi="宋体" w:cs="黑体" w:hint="eastAsia"/>
        </w:rPr>
      </w:pPr>
    </w:p>
    <w:p w14:paraId="51239619" w14:textId="33F028EC" w:rsidR="00131BD8" w:rsidRPr="00592AFA" w:rsidRDefault="00131BD8" w:rsidP="00131BD8">
      <w:pPr>
        <w:rPr>
          <w:rFonts w:ascii="宋体" w:eastAsia="宋体" w:hAnsi="宋体" w:cs="黑体" w:hint="eastAsia"/>
          <w:szCs w:val="21"/>
        </w:rPr>
      </w:pPr>
      <w:r w:rsidRPr="00592AFA">
        <w:rPr>
          <w:rFonts w:ascii="宋体" w:eastAsia="宋体" w:hAnsi="宋体" w:cs="黑体" w:hint="eastAsia"/>
          <w:szCs w:val="21"/>
        </w:rPr>
        <w:t>主要信息源自乘联</w:t>
      </w:r>
      <w:r w:rsidR="00592AFA">
        <w:rPr>
          <w:rFonts w:ascii="宋体" w:eastAsia="宋体" w:hAnsi="宋体" w:cs="黑体" w:hint="eastAsia"/>
          <w:szCs w:val="21"/>
        </w:rPr>
        <w:t>分</w:t>
      </w:r>
      <w:r w:rsidRPr="00592AFA">
        <w:rPr>
          <w:rFonts w:ascii="宋体" w:eastAsia="宋体" w:hAnsi="宋体" w:cs="黑体" w:hint="eastAsia"/>
          <w:szCs w:val="21"/>
        </w:rPr>
        <w:t>会每日新闻等</w:t>
      </w:r>
    </w:p>
    <w:p w14:paraId="2153412D" w14:textId="77777777" w:rsidR="00131BD8" w:rsidRPr="00592AFA" w:rsidRDefault="00131BD8" w:rsidP="00131BD8">
      <w:pPr>
        <w:rPr>
          <w:rFonts w:ascii="宋体" w:eastAsia="宋体" w:hAnsi="宋体" w:cs="黑体" w:hint="eastAsia"/>
          <w:szCs w:val="21"/>
        </w:rPr>
      </w:pPr>
      <w:r w:rsidRPr="00592AFA">
        <w:rPr>
          <w:rFonts w:ascii="宋体" w:eastAsia="宋体" w:hAnsi="宋体" w:cs="黑体" w:hint="eastAsia"/>
          <w:szCs w:val="21"/>
        </w:rPr>
        <w:t>网站：</w:t>
      </w:r>
      <w:hyperlink r:id="rId7" w:history="1">
        <w:r w:rsidRPr="00592AFA">
          <w:rPr>
            <w:rStyle w:val="a7"/>
            <w:rFonts w:ascii="宋体" w:eastAsia="宋体" w:hAnsi="宋体" w:cs="黑体"/>
            <w:szCs w:val="21"/>
          </w:rPr>
          <w:t>http://www.cpcaauto.com</w:t>
        </w:r>
      </w:hyperlink>
    </w:p>
    <w:p w14:paraId="3297FDF6" w14:textId="0F7C74AA" w:rsidR="00F60D86" w:rsidRPr="00592AFA" w:rsidRDefault="00F60D86">
      <w:pPr>
        <w:rPr>
          <w:rFonts w:ascii="宋体" w:eastAsia="宋体" w:hAnsi="宋体" w:hint="eastAsia"/>
        </w:rPr>
      </w:pPr>
    </w:p>
    <w:p w14:paraId="34944EB0" w14:textId="13776414" w:rsidR="00131BD8" w:rsidRDefault="00131BD8" w:rsidP="00592AFA">
      <w:pPr>
        <w:pStyle w:val="1"/>
        <w:numPr>
          <w:ilvl w:val="0"/>
          <w:numId w:val="1"/>
        </w:numPr>
        <w:spacing w:before="0" w:after="0" w:line="240" w:lineRule="auto"/>
        <w:ind w:left="0" w:firstLine="6"/>
        <w:rPr>
          <w:rFonts w:ascii="宋体" w:eastAsia="宋体" w:hAnsi="宋体"/>
        </w:rPr>
      </w:pPr>
      <w:r w:rsidRPr="00592AFA">
        <w:rPr>
          <w:rFonts w:ascii="宋体" w:eastAsia="宋体" w:hAnsi="宋体" w:hint="eastAsia"/>
        </w:rPr>
        <w:t>本周车市概述</w:t>
      </w:r>
    </w:p>
    <w:p w14:paraId="7C9BFB31" w14:textId="69DB7CB4" w:rsidR="00592AFA" w:rsidRPr="00592AFA" w:rsidRDefault="00B00904" w:rsidP="00B00904">
      <w:pPr>
        <w:ind w:firstLineChars="200" w:firstLine="422"/>
        <w:rPr>
          <w:rFonts w:ascii="宋体" w:eastAsia="宋体" w:hAnsi="宋体" w:hint="eastAsia"/>
        </w:rPr>
      </w:pPr>
      <w:r w:rsidRPr="00B00904">
        <w:rPr>
          <w:rFonts w:ascii="宋体" w:eastAsia="宋体" w:hAnsi="宋体" w:hint="eastAsia"/>
          <w:b/>
          <w:bCs/>
        </w:rPr>
        <w:t>乘用车：</w:t>
      </w:r>
      <w:r w:rsidRPr="00592AFA">
        <w:rPr>
          <w:rFonts w:ascii="宋体" w:eastAsia="宋体" w:hAnsi="宋体" w:hint="eastAsia"/>
        </w:rPr>
        <w:t>11月1-17日</w:t>
      </w:r>
      <w:r>
        <w:rPr>
          <w:rFonts w:ascii="宋体" w:eastAsia="宋体" w:hAnsi="宋体" w:hint="eastAsia"/>
        </w:rPr>
        <w:t>，乘用车</w:t>
      </w:r>
      <w:r w:rsidRPr="00592AFA">
        <w:rPr>
          <w:rFonts w:ascii="宋体" w:eastAsia="宋体" w:hAnsi="宋体" w:hint="eastAsia"/>
        </w:rPr>
        <w:t>市场零售110.6万辆，同比去年</w:t>
      </w:r>
      <w:r>
        <w:rPr>
          <w:rFonts w:ascii="宋体" w:eastAsia="宋体" w:hAnsi="宋体" w:hint="eastAsia"/>
        </w:rPr>
        <w:t>11月同期</w:t>
      </w:r>
      <w:r w:rsidRPr="00592AFA">
        <w:rPr>
          <w:rFonts w:ascii="宋体" w:eastAsia="宋体" w:hAnsi="宋体" w:hint="eastAsia"/>
        </w:rPr>
        <w:t>增长30%，较上月同期增长3%</w:t>
      </w:r>
      <w:r>
        <w:rPr>
          <w:rFonts w:ascii="宋体" w:eastAsia="宋体" w:hAnsi="宋体" w:hint="eastAsia"/>
        </w:rPr>
        <w:t>，</w:t>
      </w:r>
      <w:r w:rsidRPr="00592AFA">
        <w:rPr>
          <w:rFonts w:ascii="宋体" w:eastAsia="宋体" w:hAnsi="宋体" w:hint="eastAsia"/>
        </w:rPr>
        <w:t>今年以来累计零售1</w:t>
      </w:r>
      <w:r>
        <w:rPr>
          <w:rFonts w:ascii="宋体" w:eastAsia="宋体" w:hAnsi="宋体" w:hint="eastAsia"/>
        </w:rPr>
        <w:t>,</w:t>
      </w:r>
      <w:r w:rsidRPr="00592AFA">
        <w:rPr>
          <w:rFonts w:ascii="宋体" w:eastAsia="宋体" w:hAnsi="宋体" w:hint="eastAsia"/>
        </w:rPr>
        <w:t>894.2万辆，同比增长5%</w:t>
      </w:r>
      <w:r>
        <w:rPr>
          <w:rFonts w:ascii="宋体" w:eastAsia="宋体" w:hAnsi="宋体" w:hint="eastAsia"/>
        </w:rPr>
        <w:t>；</w:t>
      </w:r>
      <w:r w:rsidR="00592AFA" w:rsidRPr="00592AFA">
        <w:rPr>
          <w:rFonts w:ascii="宋体" w:eastAsia="宋体" w:hAnsi="宋体" w:hint="eastAsia"/>
        </w:rPr>
        <w:t>11月1-17日</w:t>
      </w:r>
      <w:r>
        <w:rPr>
          <w:rFonts w:ascii="宋体" w:eastAsia="宋体" w:hAnsi="宋体" w:hint="eastAsia"/>
        </w:rPr>
        <w:t>，</w:t>
      </w:r>
      <w:r w:rsidR="00592AFA" w:rsidRPr="00592AFA">
        <w:rPr>
          <w:rFonts w:ascii="宋体" w:eastAsia="宋体" w:hAnsi="宋体" w:hint="eastAsia"/>
        </w:rPr>
        <w:t>全国乘用车</w:t>
      </w:r>
      <w:r>
        <w:rPr>
          <w:rFonts w:ascii="宋体" w:eastAsia="宋体" w:hAnsi="宋体" w:hint="eastAsia"/>
        </w:rPr>
        <w:t>厂商</w:t>
      </w:r>
      <w:r w:rsidR="00592AFA" w:rsidRPr="00592AFA">
        <w:rPr>
          <w:rFonts w:ascii="宋体" w:eastAsia="宋体" w:hAnsi="宋体" w:hint="eastAsia"/>
        </w:rPr>
        <w:t>批发127.1万辆，同比去年</w:t>
      </w:r>
      <w:r>
        <w:rPr>
          <w:rFonts w:ascii="宋体" w:eastAsia="宋体" w:hAnsi="宋体" w:hint="eastAsia"/>
        </w:rPr>
        <w:t>11月同期</w:t>
      </w:r>
      <w:r w:rsidR="00592AFA" w:rsidRPr="00592AFA">
        <w:rPr>
          <w:rFonts w:ascii="宋体" w:eastAsia="宋体" w:hAnsi="宋体" w:hint="eastAsia"/>
        </w:rPr>
        <w:t>增长37%，较上月同期增长22%</w:t>
      </w:r>
      <w:r>
        <w:rPr>
          <w:rFonts w:ascii="宋体" w:eastAsia="宋体" w:hAnsi="宋体" w:hint="eastAsia"/>
        </w:rPr>
        <w:t>，</w:t>
      </w:r>
      <w:r w:rsidR="00592AFA" w:rsidRPr="00592AFA">
        <w:rPr>
          <w:rFonts w:ascii="宋体" w:eastAsia="宋体" w:hAnsi="宋体" w:hint="eastAsia"/>
        </w:rPr>
        <w:t>今年以来累计批发2</w:t>
      </w:r>
      <w:r>
        <w:rPr>
          <w:rFonts w:ascii="宋体" w:eastAsia="宋体" w:hAnsi="宋体" w:hint="eastAsia"/>
        </w:rPr>
        <w:t>,</w:t>
      </w:r>
      <w:r w:rsidR="00592AFA" w:rsidRPr="00592AFA">
        <w:rPr>
          <w:rFonts w:ascii="宋体" w:eastAsia="宋体" w:hAnsi="宋体" w:hint="eastAsia"/>
        </w:rPr>
        <w:t>244.7万辆，同比增长6%。</w:t>
      </w:r>
    </w:p>
    <w:p w14:paraId="717D13AC" w14:textId="0249DCF7" w:rsidR="00592AFA" w:rsidRDefault="00B00904" w:rsidP="00B00904">
      <w:pPr>
        <w:ind w:firstLineChars="200" w:firstLine="422"/>
        <w:rPr>
          <w:rFonts w:ascii="宋体" w:eastAsia="宋体" w:hAnsi="宋体"/>
        </w:rPr>
      </w:pPr>
      <w:r w:rsidRPr="00B00904">
        <w:rPr>
          <w:rFonts w:ascii="宋体" w:eastAsia="宋体" w:hAnsi="宋体" w:hint="eastAsia"/>
          <w:b/>
          <w:bCs/>
        </w:rPr>
        <w:t>新能源：</w:t>
      </w:r>
      <w:r w:rsidRPr="00592AFA">
        <w:rPr>
          <w:rFonts w:ascii="宋体" w:eastAsia="宋体" w:hAnsi="宋体" w:hint="eastAsia"/>
        </w:rPr>
        <w:t>11月1-17日</w:t>
      </w:r>
      <w:r>
        <w:rPr>
          <w:rFonts w:ascii="宋体" w:eastAsia="宋体" w:hAnsi="宋体" w:hint="eastAsia"/>
        </w:rPr>
        <w:t>，乘用车</w:t>
      </w:r>
      <w:r w:rsidRPr="00592AFA">
        <w:rPr>
          <w:rFonts w:ascii="宋体" w:eastAsia="宋体" w:hAnsi="宋体" w:hint="eastAsia"/>
        </w:rPr>
        <w:t>新能源市场零售58.1万辆，同比去年</w:t>
      </w:r>
      <w:r>
        <w:rPr>
          <w:rFonts w:ascii="宋体" w:eastAsia="宋体" w:hAnsi="宋体" w:hint="eastAsia"/>
        </w:rPr>
        <w:t>11月同期</w:t>
      </w:r>
      <w:r w:rsidRPr="00592AFA">
        <w:rPr>
          <w:rFonts w:ascii="宋体" w:eastAsia="宋体" w:hAnsi="宋体" w:hint="eastAsia"/>
        </w:rPr>
        <w:t>增长66%，较上月同期增长7%</w:t>
      </w:r>
      <w:r>
        <w:rPr>
          <w:rFonts w:ascii="宋体" w:eastAsia="宋体" w:hAnsi="宋体" w:hint="eastAsia"/>
        </w:rPr>
        <w:t>，</w:t>
      </w:r>
      <w:r w:rsidRPr="00592AFA">
        <w:rPr>
          <w:rFonts w:ascii="宋体" w:eastAsia="宋体" w:hAnsi="宋体" w:hint="eastAsia"/>
        </w:rPr>
        <w:t>今年以来累计零售890.9万辆，同比增长41%</w:t>
      </w:r>
      <w:r>
        <w:rPr>
          <w:rFonts w:ascii="宋体" w:eastAsia="宋体" w:hAnsi="宋体" w:hint="eastAsia"/>
        </w:rPr>
        <w:t>；</w:t>
      </w:r>
      <w:r w:rsidR="00592AFA" w:rsidRPr="00592AFA">
        <w:rPr>
          <w:rFonts w:ascii="宋体" w:eastAsia="宋体" w:hAnsi="宋体" w:hint="eastAsia"/>
        </w:rPr>
        <w:t>11月1-17日</w:t>
      </w:r>
      <w:r>
        <w:rPr>
          <w:rFonts w:ascii="宋体" w:eastAsia="宋体" w:hAnsi="宋体" w:hint="eastAsia"/>
        </w:rPr>
        <w:t>，</w:t>
      </w:r>
      <w:r w:rsidR="00592AFA" w:rsidRPr="00592AFA">
        <w:rPr>
          <w:rFonts w:ascii="宋体" w:eastAsia="宋体" w:hAnsi="宋体" w:hint="eastAsia"/>
        </w:rPr>
        <w:t>全国乘用车</w:t>
      </w:r>
      <w:r>
        <w:rPr>
          <w:rFonts w:ascii="宋体" w:eastAsia="宋体" w:hAnsi="宋体" w:hint="eastAsia"/>
        </w:rPr>
        <w:t>厂商</w:t>
      </w:r>
      <w:r w:rsidR="00592AFA" w:rsidRPr="00592AFA">
        <w:rPr>
          <w:rFonts w:ascii="宋体" w:eastAsia="宋体" w:hAnsi="宋体" w:hint="eastAsia"/>
        </w:rPr>
        <w:t>新能源批发65.4万辆，同比去年</w:t>
      </w:r>
      <w:r>
        <w:rPr>
          <w:rFonts w:ascii="宋体" w:eastAsia="宋体" w:hAnsi="宋体" w:hint="eastAsia"/>
        </w:rPr>
        <w:t>11月同期</w:t>
      </w:r>
      <w:r w:rsidR="00592AFA" w:rsidRPr="00592AFA">
        <w:rPr>
          <w:rFonts w:ascii="宋体" w:eastAsia="宋体" w:hAnsi="宋体" w:hint="eastAsia"/>
        </w:rPr>
        <w:t>增长71%，较上月同期增长20%</w:t>
      </w:r>
      <w:r>
        <w:rPr>
          <w:rFonts w:ascii="宋体" w:eastAsia="宋体" w:hAnsi="宋体" w:hint="eastAsia"/>
        </w:rPr>
        <w:t>，</w:t>
      </w:r>
      <w:r w:rsidR="00592AFA" w:rsidRPr="00592AFA">
        <w:rPr>
          <w:rFonts w:ascii="宋体" w:eastAsia="宋体" w:hAnsi="宋体" w:hint="eastAsia"/>
        </w:rPr>
        <w:t>今年以来累计批发993.3万辆，同比增长38%。</w:t>
      </w:r>
    </w:p>
    <w:p w14:paraId="101B1866" w14:textId="77777777" w:rsidR="00592AFA" w:rsidRPr="00592AFA" w:rsidRDefault="00592AFA" w:rsidP="00592AFA">
      <w:pPr>
        <w:rPr>
          <w:rFonts w:ascii="宋体" w:eastAsia="宋体" w:hAnsi="宋体" w:hint="eastAsia"/>
        </w:rPr>
      </w:pPr>
    </w:p>
    <w:p w14:paraId="5213D8F0" w14:textId="526BC1F2" w:rsidR="00017BFF" w:rsidRPr="00BD769C" w:rsidRDefault="00017BFF" w:rsidP="00017BFF">
      <w:pPr>
        <w:pStyle w:val="2"/>
        <w:numPr>
          <w:ilvl w:val="0"/>
          <w:numId w:val="3"/>
        </w:numPr>
        <w:spacing w:before="0" w:after="0" w:line="240" w:lineRule="auto"/>
        <w:ind w:left="0" w:firstLine="6"/>
        <w:rPr>
          <w:rFonts w:ascii="宋体" w:eastAsia="宋体" w:hAnsi="宋体" w:hint="eastAsia"/>
          <w:sz w:val="24"/>
          <w:szCs w:val="24"/>
        </w:rPr>
      </w:pPr>
      <w:r w:rsidRPr="00592AFA">
        <w:rPr>
          <w:rFonts w:ascii="宋体" w:eastAsia="宋体" w:hAnsi="宋体"/>
          <w:sz w:val="24"/>
          <w:szCs w:val="24"/>
        </w:rPr>
        <w:t>2024年</w:t>
      </w:r>
      <w:r w:rsidRPr="00592AFA">
        <w:rPr>
          <w:rFonts w:ascii="宋体" w:eastAsia="宋体" w:hAnsi="宋体" w:hint="eastAsia"/>
          <w:sz w:val="24"/>
          <w:szCs w:val="24"/>
        </w:rPr>
        <w:t>11</w:t>
      </w:r>
      <w:r w:rsidRPr="00592AFA">
        <w:rPr>
          <w:rFonts w:ascii="宋体" w:eastAsia="宋体" w:hAnsi="宋体"/>
          <w:sz w:val="24"/>
          <w:szCs w:val="24"/>
        </w:rPr>
        <w:t>月全国乘用车市场</w:t>
      </w:r>
      <w:r w:rsidRPr="00592AFA">
        <w:rPr>
          <w:rFonts w:ascii="宋体" w:eastAsia="宋体" w:hAnsi="宋体" w:hint="eastAsia"/>
          <w:sz w:val="24"/>
          <w:szCs w:val="24"/>
        </w:rPr>
        <w:t>零售强势增长</w:t>
      </w:r>
    </w:p>
    <w:p w14:paraId="53D4E425" w14:textId="1F34947B" w:rsidR="00B00904" w:rsidRPr="00592AFA" w:rsidRDefault="00BD769C" w:rsidP="00BD769C">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3F3102C8" wp14:editId="46DDBE65">
            <wp:extent cx="5040000" cy="3526058"/>
            <wp:effectExtent l="0" t="0" r="8255" b="0"/>
            <wp:docPr id="1903425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2547" name="图片 190342547"/>
                    <pic:cNvPicPr/>
                  </pic:nvPicPr>
                  <pic:blipFill>
                    <a:blip r:embed="rId8">
                      <a:extLst>
                        <a:ext uri="{28A0092B-C50C-407E-A947-70E740481C1C}">
                          <a14:useLocalDpi xmlns:a14="http://schemas.microsoft.com/office/drawing/2010/main" val="0"/>
                        </a:ext>
                      </a:extLst>
                    </a:blip>
                    <a:stretch>
                      <a:fillRect/>
                    </a:stretch>
                  </pic:blipFill>
                  <pic:spPr>
                    <a:xfrm>
                      <a:off x="0" y="0"/>
                      <a:ext cx="5040000" cy="3526058"/>
                    </a:xfrm>
                    <a:prstGeom prst="rect">
                      <a:avLst/>
                    </a:prstGeom>
                  </pic:spPr>
                </pic:pic>
              </a:graphicData>
            </a:graphic>
          </wp:inline>
        </w:drawing>
      </w:r>
    </w:p>
    <w:p w14:paraId="16A6DD4F" w14:textId="77777777" w:rsidR="00BD769C" w:rsidRDefault="00017BFF" w:rsidP="00BD769C">
      <w:pPr>
        <w:ind w:firstLineChars="200" w:firstLine="420"/>
        <w:rPr>
          <w:rFonts w:ascii="宋体" w:eastAsia="宋体" w:hAnsi="宋体"/>
        </w:rPr>
      </w:pPr>
      <w:r w:rsidRPr="00592AFA">
        <w:rPr>
          <w:rFonts w:ascii="宋体" w:eastAsia="宋体" w:hAnsi="宋体" w:hint="eastAsia"/>
        </w:rPr>
        <w:t>11月第</w:t>
      </w:r>
      <w:r w:rsidR="00BD769C">
        <w:rPr>
          <w:rFonts w:ascii="宋体" w:eastAsia="宋体" w:hAnsi="宋体" w:hint="eastAsia"/>
        </w:rPr>
        <w:t>一</w:t>
      </w:r>
      <w:r w:rsidRPr="00592AFA">
        <w:rPr>
          <w:rFonts w:ascii="宋体" w:eastAsia="宋体" w:hAnsi="宋体" w:hint="eastAsia"/>
        </w:rPr>
        <w:t>周乘用车</w:t>
      </w:r>
      <w:r w:rsidRPr="00592AFA">
        <w:rPr>
          <w:rFonts w:ascii="宋体" w:eastAsia="宋体" w:hAnsi="宋体"/>
        </w:rPr>
        <w:t>市场</w:t>
      </w:r>
      <w:r w:rsidRPr="00592AFA">
        <w:rPr>
          <w:rFonts w:ascii="宋体" w:eastAsia="宋体" w:hAnsi="宋体" w:hint="eastAsia"/>
        </w:rPr>
        <w:t>日均</w:t>
      </w:r>
      <w:r w:rsidRPr="00592AFA">
        <w:rPr>
          <w:rFonts w:ascii="宋体" w:eastAsia="宋体" w:hAnsi="宋体"/>
        </w:rPr>
        <w:t>零售</w:t>
      </w:r>
      <w:r w:rsidRPr="00592AFA">
        <w:rPr>
          <w:rFonts w:ascii="宋体" w:eastAsia="宋体" w:hAnsi="宋体" w:hint="eastAsia"/>
        </w:rPr>
        <w:t>5.</w:t>
      </w:r>
      <w:r w:rsidR="00BD769C">
        <w:rPr>
          <w:rFonts w:ascii="宋体" w:eastAsia="宋体" w:hAnsi="宋体" w:hint="eastAsia"/>
        </w:rPr>
        <w:t>7</w:t>
      </w:r>
      <w:r w:rsidRPr="00592AFA">
        <w:rPr>
          <w:rFonts w:ascii="宋体" w:eastAsia="宋体" w:hAnsi="宋体"/>
        </w:rPr>
        <w:t>万辆，同比去年</w:t>
      </w:r>
      <w:r w:rsidR="00BD769C">
        <w:rPr>
          <w:rFonts w:ascii="宋体" w:eastAsia="宋体" w:hAnsi="宋体" w:hint="eastAsia"/>
        </w:rPr>
        <w:t>11月同期</w:t>
      </w:r>
      <w:r w:rsidRPr="00592AFA">
        <w:rPr>
          <w:rFonts w:ascii="宋体" w:eastAsia="宋体" w:hAnsi="宋体" w:hint="eastAsia"/>
        </w:rPr>
        <w:t>增</w:t>
      </w:r>
      <w:r w:rsidR="00BD769C">
        <w:rPr>
          <w:rFonts w:ascii="宋体" w:eastAsia="宋体" w:hAnsi="宋体" w:hint="eastAsia"/>
        </w:rPr>
        <w:t>长</w:t>
      </w:r>
      <w:r w:rsidRPr="00592AFA">
        <w:rPr>
          <w:rFonts w:ascii="宋体" w:eastAsia="宋体" w:hAnsi="宋体" w:hint="eastAsia"/>
        </w:rPr>
        <w:t>29</w:t>
      </w:r>
      <w:r w:rsidRPr="00592AFA">
        <w:rPr>
          <w:rFonts w:ascii="宋体" w:eastAsia="宋体" w:hAnsi="宋体"/>
        </w:rPr>
        <w:t>%，较上月同期</w:t>
      </w:r>
      <w:r w:rsidR="00BD769C">
        <w:rPr>
          <w:rFonts w:ascii="宋体" w:eastAsia="宋体" w:hAnsi="宋体" w:hint="eastAsia"/>
        </w:rPr>
        <w:t>下</w:t>
      </w:r>
      <w:r w:rsidRPr="00592AFA">
        <w:rPr>
          <w:rFonts w:ascii="宋体" w:eastAsia="宋体" w:hAnsi="宋体" w:hint="eastAsia"/>
        </w:rPr>
        <w:t>降</w:t>
      </w:r>
      <w:r w:rsidR="001C3FD7" w:rsidRPr="00592AFA">
        <w:rPr>
          <w:rFonts w:ascii="宋体" w:eastAsia="宋体" w:hAnsi="宋体" w:hint="eastAsia"/>
        </w:rPr>
        <w:t>3</w:t>
      </w:r>
      <w:r w:rsidRPr="00592AFA">
        <w:rPr>
          <w:rFonts w:ascii="宋体" w:eastAsia="宋体" w:hAnsi="宋体"/>
        </w:rPr>
        <w:t>%。</w:t>
      </w:r>
    </w:p>
    <w:p w14:paraId="3515A2C1" w14:textId="5A543572" w:rsidR="00017BFF" w:rsidRPr="00592AFA" w:rsidRDefault="00017BFF" w:rsidP="00BD769C">
      <w:pPr>
        <w:ind w:firstLineChars="200" w:firstLine="420"/>
        <w:rPr>
          <w:rFonts w:ascii="宋体" w:eastAsia="宋体" w:hAnsi="宋体" w:hint="eastAsia"/>
        </w:rPr>
      </w:pPr>
      <w:r w:rsidRPr="00592AFA">
        <w:rPr>
          <w:rFonts w:ascii="宋体" w:eastAsia="宋体" w:hAnsi="宋体"/>
        </w:rPr>
        <w:t>11月第</w:t>
      </w:r>
      <w:r w:rsidR="00BD769C">
        <w:rPr>
          <w:rFonts w:ascii="宋体" w:eastAsia="宋体" w:hAnsi="宋体" w:hint="eastAsia"/>
        </w:rPr>
        <w:t>二</w:t>
      </w:r>
      <w:r w:rsidRPr="00592AFA">
        <w:rPr>
          <w:rFonts w:ascii="宋体" w:eastAsia="宋体" w:hAnsi="宋体"/>
        </w:rPr>
        <w:t>周乘用车市场日均零售</w:t>
      </w:r>
      <w:r w:rsidRPr="00592AFA">
        <w:rPr>
          <w:rFonts w:ascii="宋体" w:eastAsia="宋体" w:hAnsi="宋体" w:hint="eastAsia"/>
        </w:rPr>
        <w:t>7.7</w:t>
      </w:r>
      <w:r w:rsidRPr="00592AFA">
        <w:rPr>
          <w:rFonts w:ascii="宋体" w:eastAsia="宋体" w:hAnsi="宋体"/>
        </w:rPr>
        <w:t>万辆，同比去年</w:t>
      </w:r>
      <w:r w:rsidR="00BD769C">
        <w:rPr>
          <w:rFonts w:ascii="宋体" w:eastAsia="宋体" w:hAnsi="宋体" w:hint="eastAsia"/>
        </w:rPr>
        <w:t>11月同期</w:t>
      </w:r>
      <w:r w:rsidRPr="00592AFA">
        <w:rPr>
          <w:rFonts w:ascii="宋体" w:eastAsia="宋体" w:hAnsi="宋体"/>
        </w:rPr>
        <w:t>增</w:t>
      </w:r>
      <w:r w:rsidR="00BD769C">
        <w:rPr>
          <w:rFonts w:ascii="宋体" w:eastAsia="宋体" w:hAnsi="宋体" w:hint="eastAsia"/>
        </w:rPr>
        <w:t>长</w:t>
      </w:r>
      <w:r w:rsidRPr="00592AFA">
        <w:rPr>
          <w:rFonts w:ascii="宋体" w:eastAsia="宋体" w:hAnsi="宋体" w:hint="eastAsia"/>
        </w:rPr>
        <w:t>31</w:t>
      </w:r>
      <w:r w:rsidRPr="00592AFA">
        <w:rPr>
          <w:rFonts w:ascii="宋体" w:eastAsia="宋体" w:hAnsi="宋体"/>
        </w:rPr>
        <w:t>%，较上月同期</w:t>
      </w:r>
      <w:r w:rsidRPr="00592AFA">
        <w:rPr>
          <w:rFonts w:ascii="宋体" w:eastAsia="宋体" w:hAnsi="宋体" w:hint="eastAsia"/>
        </w:rPr>
        <w:t>增</w:t>
      </w:r>
      <w:r w:rsidR="00BD769C">
        <w:rPr>
          <w:rFonts w:ascii="宋体" w:eastAsia="宋体" w:hAnsi="宋体" w:hint="eastAsia"/>
        </w:rPr>
        <w:t>长</w:t>
      </w:r>
      <w:r w:rsidRPr="00592AFA">
        <w:rPr>
          <w:rFonts w:ascii="宋体" w:eastAsia="宋体" w:hAnsi="宋体" w:hint="eastAsia"/>
        </w:rPr>
        <w:t>10</w:t>
      </w:r>
      <w:r w:rsidRPr="00592AFA">
        <w:rPr>
          <w:rFonts w:ascii="宋体" w:eastAsia="宋体" w:hAnsi="宋体"/>
        </w:rPr>
        <w:t>%。</w:t>
      </w:r>
    </w:p>
    <w:p w14:paraId="7E2C7410" w14:textId="585222C8" w:rsidR="00017BFF" w:rsidRPr="00592AFA" w:rsidRDefault="00017BFF" w:rsidP="00017BFF">
      <w:pPr>
        <w:ind w:firstLineChars="202" w:firstLine="426"/>
        <w:rPr>
          <w:rFonts w:ascii="宋体" w:eastAsia="宋体" w:hAnsi="宋体" w:hint="eastAsia"/>
          <w:b/>
          <w:bCs/>
        </w:rPr>
      </w:pPr>
      <w:r w:rsidRPr="00592AFA">
        <w:rPr>
          <w:rFonts w:ascii="宋体" w:eastAsia="宋体" w:hAnsi="宋体"/>
          <w:b/>
          <w:bCs/>
        </w:rPr>
        <w:t>11月1-17日</w:t>
      </w:r>
      <w:r w:rsidR="00BD769C">
        <w:rPr>
          <w:rFonts w:ascii="宋体" w:eastAsia="宋体" w:hAnsi="宋体" w:hint="eastAsia"/>
          <w:b/>
          <w:bCs/>
        </w:rPr>
        <w:t>，乘用车</w:t>
      </w:r>
      <w:r w:rsidRPr="00592AFA">
        <w:rPr>
          <w:rFonts w:ascii="宋体" w:eastAsia="宋体" w:hAnsi="宋体"/>
          <w:b/>
          <w:bCs/>
        </w:rPr>
        <w:t>市场零售110.6万辆，同比去年</w:t>
      </w:r>
      <w:r w:rsidR="00BD769C">
        <w:rPr>
          <w:rFonts w:ascii="宋体" w:eastAsia="宋体" w:hAnsi="宋体" w:hint="eastAsia"/>
          <w:b/>
          <w:bCs/>
        </w:rPr>
        <w:t>11月同期</w:t>
      </w:r>
      <w:r w:rsidRPr="00592AFA">
        <w:rPr>
          <w:rFonts w:ascii="宋体" w:eastAsia="宋体" w:hAnsi="宋体"/>
          <w:b/>
          <w:bCs/>
        </w:rPr>
        <w:t>增长30%，较上月同期增长3%</w:t>
      </w:r>
      <w:r w:rsidR="001C3FD7" w:rsidRPr="00592AFA">
        <w:rPr>
          <w:rFonts w:ascii="宋体" w:eastAsia="宋体" w:hAnsi="宋体" w:hint="eastAsia"/>
          <w:b/>
          <w:bCs/>
        </w:rPr>
        <w:t>；</w:t>
      </w:r>
      <w:r w:rsidRPr="00592AFA">
        <w:rPr>
          <w:rFonts w:ascii="宋体" w:eastAsia="宋体" w:hAnsi="宋体"/>
          <w:b/>
          <w:bCs/>
        </w:rPr>
        <w:t>今年以来累计零售1</w:t>
      </w:r>
      <w:r w:rsidR="00BD769C">
        <w:rPr>
          <w:rFonts w:ascii="宋体" w:eastAsia="宋体" w:hAnsi="宋体" w:hint="eastAsia"/>
          <w:b/>
          <w:bCs/>
        </w:rPr>
        <w:t>,</w:t>
      </w:r>
      <w:r w:rsidRPr="00592AFA">
        <w:rPr>
          <w:rFonts w:ascii="宋体" w:eastAsia="宋体" w:hAnsi="宋体"/>
          <w:b/>
          <w:bCs/>
        </w:rPr>
        <w:t>894.2万辆，同比去年增长5%。</w:t>
      </w:r>
    </w:p>
    <w:p w14:paraId="0A6D8C6B" w14:textId="51952EC5" w:rsidR="00017BFF" w:rsidRDefault="008D6AC1" w:rsidP="00017BFF">
      <w:pPr>
        <w:ind w:firstLineChars="202" w:firstLine="424"/>
        <w:rPr>
          <w:rFonts w:ascii="宋体" w:eastAsia="宋体" w:hAnsi="宋体"/>
        </w:rPr>
      </w:pPr>
      <w:r w:rsidRPr="00592AFA">
        <w:rPr>
          <w:rFonts w:ascii="宋体" w:eastAsia="宋体" w:hAnsi="宋体"/>
        </w:rPr>
        <w:t>11月年末市场保持旺销，政策作用力较强，部分地区有置换补贴额度即将用完的传闻加速消费者成交</w:t>
      </w:r>
      <w:r w:rsidRPr="00592AFA">
        <w:rPr>
          <w:rFonts w:ascii="宋体" w:eastAsia="宋体" w:hAnsi="宋体" w:hint="eastAsia"/>
        </w:rPr>
        <w:t>，实际地方的补贴也是国家特别国债的钱，肯定能持续到年底，因此11月</w:t>
      </w:r>
      <w:r w:rsidRPr="00592AFA">
        <w:rPr>
          <w:rFonts w:ascii="宋体" w:eastAsia="宋体" w:hAnsi="宋体" w:hint="eastAsia"/>
        </w:rPr>
        <w:lastRenderedPageBreak/>
        <w:t>零售表现很好</w:t>
      </w:r>
      <w:r w:rsidRPr="00592AFA">
        <w:rPr>
          <w:rFonts w:ascii="宋体" w:eastAsia="宋体" w:hAnsi="宋体"/>
        </w:rPr>
        <w:t>。</w:t>
      </w:r>
      <w:r w:rsidR="00017BFF" w:rsidRPr="00592AFA">
        <w:rPr>
          <w:rFonts w:ascii="宋体" w:eastAsia="宋体" w:hAnsi="宋体" w:hint="eastAsia"/>
        </w:rPr>
        <w:t>在国家报废更新和各地以旧换新政策的补贴鼓励下，近期的购车消费实现强势增长的良好局面。尤其是各地以旧换新政策对电动车的补贴比油车高出1000-5000元，很多地方的补贴差距较小，实现了公平竞争的油电同权的趋势，这是地方政策的巨大亮点。国家报废更新政策对新能源车照顾力度超强，</w:t>
      </w:r>
      <w:r w:rsidRPr="00592AFA">
        <w:rPr>
          <w:rFonts w:ascii="宋体" w:eastAsia="宋体" w:hAnsi="宋体" w:hint="eastAsia"/>
        </w:rPr>
        <w:t>国家给地方的钱，而</w:t>
      </w:r>
      <w:r w:rsidR="00017BFF" w:rsidRPr="00592AFA">
        <w:rPr>
          <w:rFonts w:ascii="宋体" w:eastAsia="宋体" w:hAnsi="宋体" w:hint="eastAsia"/>
        </w:rPr>
        <w:t>地方的政策</w:t>
      </w:r>
      <w:r w:rsidRPr="00592AFA">
        <w:rPr>
          <w:rFonts w:ascii="宋体" w:eastAsia="宋体" w:hAnsi="宋体" w:hint="eastAsia"/>
        </w:rPr>
        <w:t>油电补贴更</w:t>
      </w:r>
      <w:r w:rsidR="00017BFF" w:rsidRPr="00592AFA">
        <w:rPr>
          <w:rFonts w:ascii="宋体" w:eastAsia="宋体" w:hAnsi="宋体" w:hint="eastAsia"/>
        </w:rPr>
        <w:t>均衡后，对经销商的生存压力改善是有促进的。</w:t>
      </w:r>
    </w:p>
    <w:p w14:paraId="0FE013FC" w14:textId="77777777" w:rsidR="00592AFA" w:rsidRPr="00592AFA" w:rsidRDefault="00592AFA" w:rsidP="00017BFF">
      <w:pPr>
        <w:ind w:firstLineChars="202" w:firstLine="424"/>
        <w:rPr>
          <w:rFonts w:ascii="宋体" w:eastAsia="宋体" w:hAnsi="宋体" w:hint="eastAsia"/>
        </w:rPr>
      </w:pPr>
    </w:p>
    <w:p w14:paraId="5C40DF15" w14:textId="03909554" w:rsidR="00017BFF" w:rsidRPr="00C044A9" w:rsidRDefault="00017BFF" w:rsidP="00017BFF">
      <w:pPr>
        <w:pStyle w:val="2"/>
        <w:numPr>
          <w:ilvl w:val="0"/>
          <w:numId w:val="3"/>
        </w:numPr>
        <w:spacing w:before="0" w:after="0" w:line="240" w:lineRule="auto"/>
        <w:ind w:left="0" w:firstLine="6"/>
        <w:rPr>
          <w:rFonts w:ascii="宋体" w:eastAsia="宋体" w:hAnsi="宋体" w:hint="eastAsia"/>
          <w:sz w:val="24"/>
          <w:szCs w:val="24"/>
        </w:rPr>
      </w:pPr>
      <w:r w:rsidRPr="00592AFA">
        <w:rPr>
          <w:rFonts w:ascii="宋体" w:eastAsia="宋体" w:hAnsi="宋体"/>
          <w:sz w:val="24"/>
          <w:szCs w:val="24"/>
        </w:rPr>
        <w:t>20</w:t>
      </w:r>
      <w:r w:rsidRPr="00592AFA">
        <w:rPr>
          <w:rFonts w:ascii="宋体" w:eastAsia="宋体" w:hAnsi="宋体" w:hint="eastAsia"/>
          <w:sz w:val="24"/>
          <w:szCs w:val="24"/>
        </w:rPr>
        <w:t>2</w:t>
      </w:r>
      <w:r w:rsidRPr="00592AFA">
        <w:rPr>
          <w:rFonts w:ascii="宋体" w:eastAsia="宋体" w:hAnsi="宋体"/>
          <w:sz w:val="24"/>
          <w:szCs w:val="24"/>
        </w:rPr>
        <w:t>4</w:t>
      </w:r>
      <w:r w:rsidRPr="00592AFA">
        <w:rPr>
          <w:rFonts w:ascii="宋体" w:eastAsia="宋体" w:hAnsi="宋体" w:hint="eastAsia"/>
          <w:sz w:val="24"/>
          <w:szCs w:val="24"/>
        </w:rPr>
        <w:t>年11月全国乘用车</w:t>
      </w:r>
      <w:r w:rsidR="00B00904">
        <w:rPr>
          <w:rFonts w:ascii="宋体" w:eastAsia="宋体" w:hAnsi="宋体" w:hint="eastAsia"/>
          <w:sz w:val="24"/>
          <w:szCs w:val="24"/>
        </w:rPr>
        <w:t>厂商</w:t>
      </w:r>
      <w:r w:rsidRPr="00592AFA">
        <w:rPr>
          <w:rFonts w:ascii="宋体" w:eastAsia="宋体" w:hAnsi="宋体" w:hint="eastAsia"/>
          <w:sz w:val="24"/>
          <w:szCs w:val="24"/>
        </w:rPr>
        <w:t>销量逐步走强</w:t>
      </w:r>
    </w:p>
    <w:p w14:paraId="26F7E1CB" w14:textId="5EB387B7" w:rsidR="00CF27AE" w:rsidRPr="00592AFA" w:rsidRDefault="00CF27AE" w:rsidP="00CF27AE">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286A5BF6" wp14:editId="4F885B7C">
            <wp:extent cx="5040000" cy="3529092"/>
            <wp:effectExtent l="0" t="0" r="8255" b="0"/>
            <wp:docPr id="2949727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972745" name="图片 294972745"/>
                    <pic:cNvPicPr/>
                  </pic:nvPicPr>
                  <pic:blipFill>
                    <a:blip r:embed="rId9">
                      <a:extLst>
                        <a:ext uri="{28A0092B-C50C-407E-A947-70E740481C1C}">
                          <a14:useLocalDpi xmlns:a14="http://schemas.microsoft.com/office/drawing/2010/main" val="0"/>
                        </a:ext>
                      </a:extLst>
                    </a:blip>
                    <a:stretch>
                      <a:fillRect/>
                    </a:stretch>
                  </pic:blipFill>
                  <pic:spPr>
                    <a:xfrm>
                      <a:off x="0" y="0"/>
                      <a:ext cx="5040000" cy="3529092"/>
                    </a:xfrm>
                    <a:prstGeom prst="rect">
                      <a:avLst/>
                    </a:prstGeom>
                  </pic:spPr>
                </pic:pic>
              </a:graphicData>
            </a:graphic>
          </wp:inline>
        </w:drawing>
      </w:r>
    </w:p>
    <w:p w14:paraId="3FBB0A7C" w14:textId="52CF1613" w:rsidR="00017BFF" w:rsidRPr="00592AFA" w:rsidRDefault="00017BFF" w:rsidP="00C044A9">
      <w:pPr>
        <w:ind w:firstLineChars="200" w:firstLine="420"/>
        <w:rPr>
          <w:rFonts w:ascii="宋体" w:eastAsia="宋体" w:hAnsi="宋体" w:hint="eastAsia"/>
        </w:rPr>
      </w:pPr>
      <w:r w:rsidRPr="00592AFA">
        <w:rPr>
          <w:rFonts w:ascii="宋体" w:eastAsia="宋体" w:hAnsi="宋体" w:hint="eastAsia"/>
        </w:rPr>
        <w:t>11月</w:t>
      </w:r>
      <w:r w:rsidRPr="00592AFA">
        <w:rPr>
          <w:rFonts w:ascii="宋体" w:eastAsia="宋体" w:hAnsi="宋体"/>
        </w:rPr>
        <w:t>第</w:t>
      </w:r>
      <w:r w:rsidR="00C044A9">
        <w:rPr>
          <w:rFonts w:ascii="宋体" w:eastAsia="宋体" w:hAnsi="宋体" w:hint="eastAsia"/>
        </w:rPr>
        <w:t>一</w:t>
      </w:r>
      <w:r w:rsidRPr="00592AFA">
        <w:rPr>
          <w:rFonts w:ascii="宋体" w:eastAsia="宋体" w:hAnsi="宋体"/>
        </w:rPr>
        <w:t>周</w:t>
      </w:r>
      <w:r w:rsidR="00C044A9">
        <w:rPr>
          <w:rFonts w:ascii="宋体" w:eastAsia="宋体" w:hAnsi="宋体" w:hint="eastAsia"/>
        </w:rPr>
        <w:t>乘用车厂商</w:t>
      </w:r>
      <w:r w:rsidRPr="00592AFA">
        <w:rPr>
          <w:rFonts w:ascii="宋体" w:eastAsia="宋体" w:hAnsi="宋体"/>
        </w:rPr>
        <w:t>批发日均</w:t>
      </w:r>
      <w:r w:rsidRPr="00592AFA">
        <w:rPr>
          <w:rFonts w:ascii="宋体" w:eastAsia="宋体" w:hAnsi="宋体" w:hint="eastAsia"/>
        </w:rPr>
        <w:t>6.7</w:t>
      </w:r>
      <w:r w:rsidR="00C044A9">
        <w:rPr>
          <w:rFonts w:ascii="宋体" w:eastAsia="宋体" w:hAnsi="宋体"/>
        </w:rPr>
        <w:t>万辆</w:t>
      </w:r>
      <w:r w:rsidRPr="00592AFA">
        <w:rPr>
          <w:rFonts w:ascii="宋体" w:eastAsia="宋体" w:hAnsi="宋体"/>
        </w:rPr>
        <w:t>，同比去年</w:t>
      </w:r>
      <w:r w:rsidR="00C044A9">
        <w:rPr>
          <w:rFonts w:ascii="宋体" w:eastAsia="宋体" w:hAnsi="宋体" w:hint="eastAsia"/>
        </w:rPr>
        <w:t>11月同期</w:t>
      </w:r>
      <w:r w:rsidRPr="00592AFA">
        <w:rPr>
          <w:rFonts w:ascii="宋体" w:eastAsia="宋体" w:hAnsi="宋体" w:hint="eastAsia"/>
        </w:rPr>
        <w:t>增</w:t>
      </w:r>
      <w:r w:rsidR="00C044A9">
        <w:rPr>
          <w:rFonts w:ascii="宋体" w:eastAsia="宋体" w:hAnsi="宋体" w:hint="eastAsia"/>
        </w:rPr>
        <w:t>长</w:t>
      </w:r>
      <w:r w:rsidRPr="00592AFA">
        <w:rPr>
          <w:rFonts w:ascii="宋体" w:eastAsia="宋体" w:hAnsi="宋体" w:hint="eastAsia"/>
        </w:rPr>
        <w:t>41</w:t>
      </w:r>
      <w:r w:rsidRPr="00592AFA">
        <w:rPr>
          <w:rFonts w:ascii="宋体" w:eastAsia="宋体" w:hAnsi="宋体"/>
        </w:rPr>
        <w:t>%，环比上月同期</w:t>
      </w:r>
      <w:r w:rsidRPr="00592AFA">
        <w:rPr>
          <w:rFonts w:ascii="宋体" w:eastAsia="宋体" w:hAnsi="宋体" w:hint="eastAsia"/>
        </w:rPr>
        <w:t>增</w:t>
      </w:r>
      <w:r w:rsidR="00C044A9">
        <w:rPr>
          <w:rFonts w:ascii="宋体" w:eastAsia="宋体" w:hAnsi="宋体" w:hint="eastAsia"/>
        </w:rPr>
        <w:t>长</w:t>
      </w:r>
      <w:r w:rsidRPr="00592AFA">
        <w:rPr>
          <w:rFonts w:ascii="宋体" w:eastAsia="宋体" w:hAnsi="宋体" w:hint="eastAsia"/>
        </w:rPr>
        <w:t>45</w:t>
      </w:r>
      <w:r w:rsidRPr="00592AFA">
        <w:rPr>
          <w:rFonts w:ascii="宋体" w:eastAsia="宋体" w:hAnsi="宋体"/>
        </w:rPr>
        <w:t>%。</w:t>
      </w:r>
    </w:p>
    <w:p w14:paraId="32B8FBE0" w14:textId="105C7654" w:rsidR="00017BFF" w:rsidRPr="00592AFA" w:rsidRDefault="00017BFF" w:rsidP="00017BFF">
      <w:pPr>
        <w:ind w:firstLineChars="202" w:firstLine="424"/>
        <w:rPr>
          <w:rFonts w:ascii="宋体" w:eastAsia="宋体" w:hAnsi="宋体" w:hint="eastAsia"/>
        </w:rPr>
      </w:pPr>
      <w:r w:rsidRPr="00592AFA">
        <w:rPr>
          <w:rFonts w:ascii="宋体" w:eastAsia="宋体" w:hAnsi="宋体" w:hint="eastAsia"/>
        </w:rPr>
        <w:t>11月</w:t>
      </w:r>
      <w:r w:rsidRPr="00592AFA">
        <w:rPr>
          <w:rFonts w:ascii="宋体" w:eastAsia="宋体" w:hAnsi="宋体"/>
        </w:rPr>
        <w:t>第</w:t>
      </w:r>
      <w:r w:rsidR="00C044A9">
        <w:rPr>
          <w:rFonts w:ascii="宋体" w:eastAsia="宋体" w:hAnsi="宋体" w:hint="eastAsia"/>
        </w:rPr>
        <w:t>二</w:t>
      </w:r>
      <w:r w:rsidRPr="00592AFA">
        <w:rPr>
          <w:rFonts w:ascii="宋体" w:eastAsia="宋体" w:hAnsi="宋体"/>
        </w:rPr>
        <w:t>周</w:t>
      </w:r>
      <w:r w:rsidR="00C044A9">
        <w:rPr>
          <w:rFonts w:ascii="宋体" w:eastAsia="宋体" w:hAnsi="宋体" w:hint="eastAsia"/>
        </w:rPr>
        <w:t>乘用车厂商</w:t>
      </w:r>
      <w:r w:rsidRPr="00592AFA">
        <w:rPr>
          <w:rFonts w:ascii="宋体" w:eastAsia="宋体" w:hAnsi="宋体"/>
        </w:rPr>
        <w:t>批发日均</w:t>
      </w:r>
      <w:r w:rsidRPr="00592AFA">
        <w:rPr>
          <w:rFonts w:ascii="宋体" w:eastAsia="宋体" w:hAnsi="宋体" w:hint="eastAsia"/>
        </w:rPr>
        <w:t>8.</w:t>
      </w:r>
      <w:r w:rsidR="001C3FD7" w:rsidRPr="00592AFA">
        <w:rPr>
          <w:rFonts w:ascii="宋体" w:eastAsia="宋体" w:hAnsi="宋体" w:hint="eastAsia"/>
        </w:rPr>
        <w:t>6</w:t>
      </w:r>
      <w:r w:rsidR="00C044A9">
        <w:rPr>
          <w:rFonts w:ascii="宋体" w:eastAsia="宋体" w:hAnsi="宋体"/>
        </w:rPr>
        <w:t>万辆</w:t>
      </w:r>
      <w:r w:rsidRPr="00592AFA">
        <w:rPr>
          <w:rFonts w:ascii="宋体" w:eastAsia="宋体" w:hAnsi="宋体"/>
        </w:rPr>
        <w:t>，同比去年</w:t>
      </w:r>
      <w:r w:rsidRPr="00592AFA">
        <w:rPr>
          <w:rFonts w:ascii="宋体" w:eastAsia="宋体" w:hAnsi="宋体" w:hint="eastAsia"/>
        </w:rPr>
        <w:t>1</w:t>
      </w:r>
      <w:r w:rsidR="00C044A9">
        <w:rPr>
          <w:rFonts w:ascii="宋体" w:eastAsia="宋体" w:hAnsi="宋体" w:hint="eastAsia"/>
        </w:rPr>
        <w:t>1</w:t>
      </w:r>
      <w:r w:rsidRPr="00592AFA">
        <w:rPr>
          <w:rFonts w:ascii="宋体" w:eastAsia="宋体" w:hAnsi="宋体" w:hint="eastAsia"/>
        </w:rPr>
        <w:t>月</w:t>
      </w:r>
      <w:r w:rsidR="00C044A9">
        <w:rPr>
          <w:rFonts w:ascii="宋体" w:eastAsia="宋体" w:hAnsi="宋体" w:hint="eastAsia"/>
        </w:rPr>
        <w:t>同期</w:t>
      </w:r>
      <w:r w:rsidRPr="00592AFA">
        <w:rPr>
          <w:rFonts w:ascii="宋体" w:eastAsia="宋体" w:hAnsi="宋体" w:hint="eastAsia"/>
        </w:rPr>
        <w:t>增</w:t>
      </w:r>
      <w:r w:rsidR="00C044A9">
        <w:rPr>
          <w:rFonts w:ascii="宋体" w:eastAsia="宋体" w:hAnsi="宋体" w:hint="eastAsia"/>
        </w:rPr>
        <w:t>长</w:t>
      </w:r>
      <w:r w:rsidRPr="00592AFA">
        <w:rPr>
          <w:rFonts w:ascii="宋体" w:eastAsia="宋体" w:hAnsi="宋体" w:hint="eastAsia"/>
        </w:rPr>
        <w:t>34</w:t>
      </w:r>
      <w:r w:rsidRPr="00592AFA">
        <w:rPr>
          <w:rFonts w:ascii="宋体" w:eastAsia="宋体" w:hAnsi="宋体"/>
        </w:rPr>
        <w:t>%，环比上月同期</w:t>
      </w:r>
      <w:r w:rsidRPr="00592AFA">
        <w:rPr>
          <w:rFonts w:ascii="宋体" w:eastAsia="宋体" w:hAnsi="宋体" w:hint="eastAsia"/>
        </w:rPr>
        <w:t>增</w:t>
      </w:r>
      <w:r w:rsidR="00C044A9">
        <w:rPr>
          <w:rFonts w:ascii="宋体" w:eastAsia="宋体" w:hAnsi="宋体" w:hint="eastAsia"/>
        </w:rPr>
        <w:t>长</w:t>
      </w:r>
      <w:r w:rsidRPr="00592AFA">
        <w:rPr>
          <w:rFonts w:ascii="宋体" w:eastAsia="宋体" w:hAnsi="宋体" w:hint="eastAsia"/>
        </w:rPr>
        <w:t>4</w:t>
      </w:r>
      <w:r w:rsidRPr="00592AFA">
        <w:rPr>
          <w:rFonts w:ascii="宋体" w:eastAsia="宋体" w:hAnsi="宋体"/>
        </w:rPr>
        <w:t>%。</w:t>
      </w:r>
    </w:p>
    <w:p w14:paraId="058E196E" w14:textId="715F4874" w:rsidR="00017BFF" w:rsidRPr="00592AFA" w:rsidRDefault="00017BFF" w:rsidP="00017BFF">
      <w:pPr>
        <w:ind w:firstLineChars="200" w:firstLine="422"/>
        <w:rPr>
          <w:rFonts w:ascii="宋体" w:eastAsia="宋体" w:hAnsi="宋体" w:hint="eastAsia"/>
          <w:b/>
          <w:bCs/>
        </w:rPr>
      </w:pPr>
      <w:r w:rsidRPr="00592AFA">
        <w:rPr>
          <w:rFonts w:ascii="宋体" w:eastAsia="宋体" w:hAnsi="宋体"/>
          <w:b/>
          <w:bCs/>
        </w:rPr>
        <w:t>11月1-17日</w:t>
      </w:r>
      <w:r w:rsidR="00C044A9">
        <w:rPr>
          <w:rFonts w:ascii="宋体" w:eastAsia="宋体" w:hAnsi="宋体" w:hint="eastAsia"/>
          <w:b/>
          <w:bCs/>
        </w:rPr>
        <w:t>，</w:t>
      </w:r>
      <w:r w:rsidRPr="00592AFA">
        <w:rPr>
          <w:rFonts w:ascii="宋体" w:eastAsia="宋体" w:hAnsi="宋体"/>
          <w:b/>
          <w:bCs/>
        </w:rPr>
        <w:t>全国乘用车</w:t>
      </w:r>
      <w:r w:rsidR="00B00904">
        <w:rPr>
          <w:rFonts w:ascii="宋体" w:eastAsia="宋体" w:hAnsi="宋体"/>
          <w:b/>
          <w:bCs/>
        </w:rPr>
        <w:t>厂商</w:t>
      </w:r>
      <w:r w:rsidRPr="00592AFA">
        <w:rPr>
          <w:rFonts w:ascii="宋体" w:eastAsia="宋体" w:hAnsi="宋体"/>
          <w:b/>
          <w:bCs/>
        </w:rPr>
        <w:t>批发127.1万辆，同比去年</w:t>
      </w:r>
      <w:r w:rsidR="00C044A9">
        <w:rPr>
          <w:rFonts w:ascii="宋体" w:eastAsia="宋体" w:hAnsi="宋体" w:hint="eastAsia"/>
          <w:b/>
          <w:bCs/>
        </w:rPr>
        <w:t>11月同期</w:t>
      </w:r>
      <w:r w:rsidRPr="00592AFA">
        <w:rPr>
          <w:rFonts w:ascii="宋体" w:eastAsia="宋体" w:hAnsi="宋体"/>
          <w:b/>
          <w:bCs/>
        </w:rPr>
        <w:t>增长37%，较上月同期增长22%</w:t>
      </w:r>
      <w:r w:rsidR="001C3FD7" w:rsidRPr="00592AFA">
        <w:rPr>
          <w:rFonts w:ascii="宋体" w:eastAsia="宋体" w:hAnsi="宋体" w:hint="eastAsia"/>
          <w:b/>
          <w:bCs/>
        </w:rPr>
        <w:t>；</w:t>
      </w:r>
      <w:r w:rsidRPr="00592AFA">
        <w:rPr>
          <w:rFonts w:ascii="宋体" w:eastAsia="宋体" w:hAnsi="宋体"/>
          <w:b/>
          <w:bCs/>
        </w:rPr>
        <w:t>今年以来累计批发2</w:t>
      </w:r>
      <w:r w:rsidR="00C044A9">
        <w:rPr>
          <w:rFonts w:ascii="宋体" w:eastAsia="宋体" w:hAnsi="宋体" w:hint="eastAsia"/>
          <w:b/>
          <w:bCs/>
        </w:rPr>
        <w:t>,</w:t>
      </w:r>
      <w:r w:rsidRPr="00592AFA">
        <w:rPr>
          <w:rFonts w:ascii="宋体" w:eastAsia="宋体" w:hAnsi="宋体"/>
          <w:b/>
          <w:bCs/>
        </w:rPr>
        <w:t>244.7万辆，同比增长6%。</w:t>
      </w:r>
    </w:p>
    <w:p w14:paraId="37725765" w14:textId="6A7F1116" w:rsidR="00017BFF" w:rsidRPr="00592AFA" w:rsidRDefault="00017BFF" w:rsidP="00017BFF">
      <w:pPr>
        <w:ind w:firstLineChars="200" w:firstLine="420"/>
        <w:rPr>
          <w:rFonts w:ascii="宋体" w:eastAsia="宋体" w:hAnsi="宋体" w:hint="eastAsia"/>
        </w:rPr>
      </w:pPr>
      <w:r w:rsidRPr="00592AFA">
        <w:rPr>
          <w:rFonts w:ascii="宋体" w:eastAsia="宋体" w:hAnsi="宋体" w:hint="eastAsia"/>
        </w:rPr>
        <w:t>11月</w:t>
      </w:r>
      <w:r w:rsidR="00B00904">
        <w:rPr>
          <w:rFonts w:ascii="宋体" w:eastAsia="宋体" w:hAnsi="宋体" w:hint="eastAsia"/>
        </w:rPr>
        <w:t>厂商</w:t>
      </w:r>
      <w:r w:rsidRPr="00592AFA">
        <w:rPr>
          <w:rFonts w:ascii="宋体" w:eastAsia="宋体" w:hAnsi="宋体" w:hint="eastAsia"/>
        </w:rPr>
        <w:t>销量走势持续较强。置换政策开始接力报废补贴政策，引爆市场；报废政策更利好新能源，且后面效果会逐步衰减。但置换政策刺激效果大于报废，并且燃油车刺激效果显著</w:t>
      </w:r>
      <w:r w:rsidR="001C3FD7" w:rsidRPr="00592AFA">
        <w:rPr>
          <w:rFonts w:ascii="宋体" w:eastAsia="宋体" w:hAnsi="宋体" w:hint="eastAsia"/>
        </w:rPr>
        <w:t>。</w:t>
      </w:r>
    </w:p>
    <w:p w14:paraId="388F8DA4" w14:textId="3A6516C2" w:rsidR="00017BFF" w:rsidRPr="00592AFA" w:rsidRDefault="00017BFF" w:rsidP="00017BFF">
      <w:pPr>
        <w:ind w:firstLineChars="200" w:firstLine="420"/>
        <w:rPr>
          <w:rFonts w:ascii="宋体" w:eastAsia="宋体" w:hAnsi="宋体" w:hint="eastAsia"/>
        </w:rPr>
      </w:pPr>
      <w:r w:rsidRPr="00592AFA">
        <w:rPr>
          <w:rFonts w:ascii="宋体" w:eastAsia="宋体" w:hAnsi="宋体" w:hint="eastAsia"/>
        </w:rPr>
        <w:t>今年乘用车行业的去库存力度超强，由于合资车企持续在去库存，叠加近期总体的生产谨慎，导致今年1-10月总体乘用车国内</w:t>
      </w:r>
      <w:r w:rsidR="00B00904">
        <w:rPr>
          <w:rFonts w:ascii="宋体" w:eastAsia="宋体" w:hAnsi="宋体" w:hint="eastAsia"/>
        </w:rPr>
        <w:t>厂商</w:t>
      </w:r>
      <w:r w:rsidRPr="00592AFA">
        <w:rPr>
          <w:rFonts w:ascii="宋体" w:eastAsia="宋体" w:hAnsi="宋体" w:hint="eastAsia"/>
        </w:rPr>
        <w:t>与渠道库存下降94万辆（去年同期仅下降11万辆），经销商运营超级艰难，去库存成为主流。但11月应处于乘用车市场的季节性加库存期，由于冬季到春节前购车需求较旺，因此历年此时都是加库存力度较大的时段。</w:t>
      </w:r>
      <w:r w:rsidR="0084412B" w:rsidRPr="00592AFA">
        <w:rPr>
          <w:rFonts w:ascii="宋体" w:eastAsia="宋体" w:hAnsi="宋体" w:hint="eastAsia"/>
        </w:rPr>
        <w:t>因此</w:t>
      </w:r>
      <w:r w:rsidRPr="00592AFA">
        <w:rPr>
          <w:rFonts w:ascii="宋体" w:eastAsia="宋体" w:hAnsi="宋体" w:hint="eastAsia"/>
        </w:rPr>
        <w:t>11月有合理的加库存的需求，11月的经销商进货节奏较快，这体现了渠道信心的改善。</w:t>
      </w:r>
    </w:p>
    <w:p w14:paraId="76399F25" w14:textId="77777777" w:rsidR="00017BFF" w:rsidRPr="00592AFA" w:rsidRDefault="00017BFF" w:rsidP="00017BFF">
      <w:pPr>
        <w:rPr>
          <w:rFonts w:ascii="宋体" w:eastAsia="宋体" w:hAnsi="宋体" w:hint="eastAsia"/>
        </w:rPr>
      </w:pPr>
    </w:p>
    <w:p w14:paraId="027B9AA4" w14:textId="33890E3E" w:rsidR="005718DB" w:rsidRPr="00592AFA" w:rsidRDefault="00CE7BAC" w:rsidP="00592AFA">
      <w:pPr>
        <w:pStyle w:val="2"/>
        <w:numPr>
          <w:ilvl w:val="0"/>
          <w:numId w:val="3"/>
        </w:numPr>
        <w:spacing w:before="0" w:after="0" w:line="240" w:lineRule="auto"/>
        <w:ind w:left="0" w:firstLine="6"/>
        <w:rPr>
          <w:rFonts w:ascii="宋体" w:eastAsia="宋体" w:hAnsi="宋体" w:hint="eastAsia"/>
          <w:sz w:val="24"/>
          <w:szCs w:val="24"/>
        </w:rPr>
      </w:pPr>
      <w:r w:rsidRPr="00592AFA">
        <w:rPr>
          <w:rFonts w:ascii="宋体" w:eastAsia="宋体" w:hAnsi="宋体"/>
          <w:sz w:val="24"/>
          <w:szCs w:val="24"/>
        </w:rPr>
        <w:t>2024年10月汽车生产增</w:t>
      </w:r>
      <w:r w:rsidR="00D30963">
        <w:rPr>
          <w:rFonts w:ascii="宋体" w:eastAsia="宋体" w:hAnsi="宋体" w:hint="eastAsia"/>
          <w:sz w:val="24"/>
          <w:szCs w:val="24"/>
        </w:rPr>
        <w:t>长</w:t>
      </w:r>
      <w:r w:rsidRPr="00592AFA">
        <w:rPr>
          <w:rFonts w:ascii="宋体" w:eastAsia="宋体" w:hAnsi="宋体"/>
          <w:sz w:val="24"/>
          <w:szCs w:val="24"/>
        </w:rPr>
        <w:t>5%，新能源汽车143万渗透率</w:t>
      </w:r>
      <w:r w:rsidR="0084412B" w:rsidRPr="00592AFA">
        <w:rPr>
          <w:rFonts w:ascii="宋体" w:eastAsia="宋体" w:hAnsi="宋体" w:hint="eastAsia"/>
          <w:sz w:val="24"/>
          <w:szCs w:val="24"/>
        </w:rPr>
        <w:t>48</w:t>
      </w:r>
      <w:r w:rsidRPr="00592AFA">
        <w:rPr>
          <w:rFonts w:ascii="宋体" w:eastAsia="宋体" w:hAnsi="宋体"/>
          <w:sz w:val="24"/>
          <w:szCs w:val="24"/>
        </w:rPr>
        <w:t>%，汽车消费增</w:t>
      </w:r>
      <w:r w:rsidR="00D30963">
        <w:rPr>
          <w:rFonts w:ascii="宋体" w:eastAsia="宋体" w:hAnsi="宋体" w:hint="eastAsia"/>
          <w:sz w:val="24"/>
          <w:szCs w:val="24"/>
        </w:rPr>
        <w:t>长</w:t>
      </w:r>
      <w:r w:rsidRPr="00592AFA">
        <w:rPr>
          <w:rFonts w:ascii="宋体" w:eastAsia="宋体" w:hAnsi="宋体"/>
          <w:sz w:val="24"/>
          <w:szCs w:val="24"/>
        </w:rPr>
        <w:t>4%</w:t>
      </w:r>
    </w:p>
    <w:p w14:paraId="45FCEF5A" w14:textId="15F4B36B" w:rsidR="00CE7BAC" w:rsidRPr="00592AFA" w:rsidRDefault="00CE7BAC" w:rsidP="00D30963">
      <w:pPr>
        <w:ind w:firstLineChars="200" w:firstLine="420"/>
        <w:rPr>
          <w:rFonts w:ascii="宋体" w:eastAsia="宋体" w:hAnsi="宋体" w:hint="eastAsia"/>
        </w:rPr>
      </w:pPr>
      <w:r w:rsidRPr="00592AFA">
        <w:rPr>
          <w:rFonts w:ascii="宋体" w:eastAsia="宋体" w:hAnsi="宋体" w:hint="eastAsia"/>
        </w:rPr>
        <w:t>根据国家统计局数据，</w:t>
      </w:r>
      <w:r w:rsidRPr="00592AFA">
        <w:rPr>
          <w:rFonts w:ascii="宋体" w:eastAsia="宋体" w:hAnsi="宋体"/>
        </w:rPr>
        <w:t>10月份，社会消费品零售总额45</w:t>
      </w:r>
      <w:r w:rsidR="00D30963">
        <w:rPr>
          <w:rFonts w:ascii="宋体" w:eastAsia="宋体" w:hAnsi="宋体" w:hint="eastAsia"/>
        </w:rPr>
        <w:t>,</w:t>
      </w:r>
      <w:r w:rsidRPr="00592AFA">
        <w:rPr>
          <w:rFonts w:ascii="宋体" w:eastAsia="宋体" w:hAnsi="宋体"/>
        </w:rPr>
        <w:t>396亿元，同比增长4.8%，增速比上月加快1.6个百分点。其中，汽车消费额4</w:t>
      </w:r>
      <w:r w:rsidR="00D30963">
        <w:rPr>
          <w:rFonts w:ascii="宋体" w:eastAsia="宋体" w:hAnsi="宋体" w:hint="eastAsia"/>
        </w:rPr>
        <w:t>,</w:t>
      </w:r>
      <w:r w:rsidRPr="00592AFA">
        <w:rPr>
          <w:rFonts w:ascii="宋体" w:eastAsia="宋体" w:hAnsi="宋体"/>
        </w:rPr>
        <w:t>452亿元、同比增</w:t>
      </w:r>
      <w:r w:rsidR="00D30963">
        <w:rPr>
          <w:rFonts w:ascii="宋体" w:eastAsia="宋体" w:hAnsi="宋体" w:hint="eastAsia"/>
        </w:rPr>
        <w:t>长</w:t>
      </w:r>
      <w:r w:rsidRPr="00592AFA">
        <w:rPr>
          <w:rFonts w:ascii="宋体" w:eastAsia="宋体" w:hAnsi="宋体"/>
        </w:rPr>
        <w:t>4%，除汽车以外的</w:t>
      </w:r>
      <w:r w:rsidRPr="00592AFA">
        <w:rPr>
          <w:rFonts w:ascii="宋体" w:eastAsia="宋体" w:hAnsi="宋体"/>
        </w:rPr>
        <w:lastRenderedPageBreak/>
        <w:t>消费品零售额40</w:t>
      </w:r>
      <w:r w:rsidR="00D30963">
        <w:rPr>
          <w:rFonts w:ascii="宋体" w:eastAsia="宋体" w:hAnsi="宋体" w:hint="eastAsia"/>
        </w:rPr>
        <w:t>,</w:t>
      </w:r>
      <w:r w:rsidRPr="00592AFA">
        <w:rPr>
          <w:rFonts w:ascii="宋体" w:eastAsia="宋体" w:hAnsi="宋体"/>
        </w:rPr>
        <w:t>944亿元，增长4.9%。1—10月份，社会消费品零售总额398</w:t>
      </w:r>
      <w:r w:rsidR="00D30963">
        <w:rPr>
          <w:rFonts w:ascii="宋体" w:eastAsia="宋体" w:hAnsi="宋体" w:hint="eastAsia"/>
        </w:rPr>
        <w:t>,</w:t>
      </w:r>
      <w:r w:rsidRPr="00592AFA">
        <w:rPr>
          <w:rFonts w:ascii="宋体" w:eastAsia="宋体" w:hAnsi="宋体"/>
        </w:rPr>
        <w:t>960亿元，同比增长3.5%。其中，汽车消费额39</w:t>
      </w:r>
      <w:r w:rsidR="00D30963">
        <w:rPr>
          <w:rFonts w:ascii="宋体" w:eastAsia="宋体" w:hAnsi="宋体" w:hint="eastAsia"/>
        </w:rPr>
        <w:t>,</w:t>
      </w:r>
      <w:r w:rsidRPr="00592AFA">
        <w:rPr>
          <w:rFonts w:ascii="宋体" w:eastAsia="宋体" w:hAnsi="宋体"/>
        </w:rPr>
        <w:t>921亿元、同比</w:t>
      </w:r>
      <w:r w:rsidR="00D30963">
        <w:rPr>
          <w:rFonts w:ascii="宋体" w:eastAsia="宋体" w:hAnsi="宋体" w:hint="eastAsia"/>
        </w:rPr>
        <w:t>下</w:t>
      </w:r>
      <w:r w:rsidRPr="00592AFA">
        <w:rPr>
          <w:rFonts w:ascii="宋体" w:eastAsia="宋体" w:hAnsi="宋体"/>
        </w:rPr>
        <w:t>降2%，除汽车以外的消费品零售额359</w:t>
      </w:r>
      <w:r w:rsidR="00D30963">
        <w:rPr>
          <w:rFonts w:ascii="宋体" w:eastAsia="宋体" w:hAnsi="宋体" w:hint="eastAsia"/>
        </w:rPr>
        <w:t>,</w:t>
      </w:r>
      <w:r w:rsidRPr="00592AFA">
        <w:rPr>
          <w:rFonts w:ascii="宋体" w:eastAsia="宋体" w:hAnsi="宋体"/>
        </w:rPr>
        <w:t>039亿元，增长3.9%。</w:t>
      </w:r>
    </w:p>
    <w:p w14:paraId="137738BF" w14:textId="2BF07DD1" w:rsidR="00CE7BAC" w:rsidRPr="00592AFA" w:rsidRDefault="00CE7BAC" w:rsidP="00CE7BAC">
      <w:pPr>
        <w:ind w:firstLineChars="202" w:firstLine="424"/>
        <w:rPr>
          <w:rFonts w:ascii="宋体" w:eastAsia="宋体" w:hAnsi="宋体" w:hint="eastAsia"/>
        </w:rPr>
      </w:pPr>
      <w:r w:rsidRPr="00592AFA">
        <w:rPr>
          <w:rFonts w:ascii="宋体" w:eastAsia="宋体" w:hAnsi="宋体"/>
        </w:rPr>
        <w:t>2024年汽车生产需求平稳增长，社会消费预期持续改善，高质量发展扎实推进，汽车行业延续回升向好态势。目前2024年商品房房价在9</w:t>
      </w:r>
      <w:r w:rsidR="00D30963">
        <w:rPr>
          <w:rFonts w:ascii="宋体" w:eastAsia="宋体" w:hAnsi="宋体" w:hint="eastAsia"/>
        </w:rPr>
        <w:t>,</w:t>
      </w:r>
      <w:r w:rsidRPr="00592AFA">
        <w:rPr>
          <w:rFonts w:ascii="宋体" w:eastAsia="宋体" w:hAnsi="宋体"/>
        </w:rPr>
        <w:t>862元</w:t>
      </w:r>
      <w:r w:rsidR="00D30963">
        <w:rPr>
          <w:rFonts w:ascii="宋体" w:eastAsia="宋体" w:hAnsi="宋体" w:hint="eastAsia"/>
        </w:rPr>
        <w:t>/</w:t>
      </w:r>
      <w:r w:rsidRPr="00592AFA">
        <w:rPr>
          <w:rFonts w:ascii="宋体" w:eastAsia="宋体" w:hAnsi="宋体"/>
        </w:rPr>
        <w:t>平米房，距峰值的10</w:t>
      </w:r>
      <w:r w:rsidR="00D30963">
        <w:rPr>
          <w:rFonts w:ascii="宋体" w:eastAsia="宋体" w:hAnsi="宋体" w:hint="eastAsia"/>
        </w:rPr>
        <w:t>,</w:t>
      </w:r>
      <w:r w:rsidRPr="00592AFA">
        <w:rPr>
          <w:rFonts w:ascii="宋体" w:eastAsia="宋体" w:hAnsi="宋体"/>
        </w:rPr>
        <w:t>437元</w:t>
      </w:r>
      <w:r w:rsidR="00D30963">
        <w:rPr>
          <w:rFonts w:ascii="宋体" w:eastAsia="宋体" w:hAnsi="宋体" w:hint="eastAsia"/>
        </w:rPr>
        <w:t>/</w:t>
      </w:r>
      <w:r w:rsidRPr="00592AFA">
        <w:rPr>
          <w:rFonts w:ascii="宋体" w:eastAsia="宋体" w:hAnsi="宋体"/>
        </w:rPr>
        <w:t>平米</w:t>
      </w:r>
      <w:r w:rsidR="00D30963">
        <w:rPr>
          <w:rFonts w:ascii="宋体" w:eastAsia="宋体" w:hAnsi="宋体" w:hint="eastAsia"/>
        </w:rPr>
        <w:t>差距</w:t>
      </w:r>
      <w:r w:rsidRPr="00592AFA">
        <w:rPr>
          <w:rFonts w:ascii="宋体" w:eastAsia="宋体" w:hAnsi="宋体"/>
        </w:rPr>
        <w:t>很小，远高于2014年的6</w:t>
      </w:r>
      <w:r w:rsidR="00D30963">
        <w:rPr>
          <w:rFonts w:ascii="宋体" w:eastAsia="宋体" w:hAnsi="宋体" w:hint="eastAsia"/>
        </w:rPr>
        <w:t>,</w:t>
      </w:r>
      <w:r w:rsidRPr="00592AFA">
        <w:rPr>
          <w:rFonts w:ascii="宋体" w:eastAsia="宋体" w:hAnsi="宋体"/>
        </w:rPr>
        <w:t>323元</w:t>
      </w:r>
      <w:r w:rsidR="00D30963">
        <w:rPr>
          <w:rFonts w:ascii="宋体" w:eastAsia="宋体" w:hAnsi="宋体" w:hint="eastAsia"/>
        </w:rPr>
        <w:t>/</w:t>
      </w:r>
      <w:r w:rsidRPr="00592AFA">
        <w:rPr>
          <w:rFonts w:ascii="宋体" w:eastAsia="宋体" w:hAnsi="宋体"/>
        </w:rPr>
        <w:t>平米，也远高于汽车销量峰值2017年时的7</w:t>
      </w:r>
      <w:r w:rsidR="00D30963">
        <w:rPr>
          <w:rFonts w:ascii="宋体" w:eastAsia="宋体" w:hAnsi="宋体" w:hint="eastAsia"/>
        </w:rPr>
        <w:t>,</w:t>
      </w:r>
      <w:r w:rsidRPr="00592AFA">
        <w:rPr>
          <w:rFonts w:ascii="宋体" w:eastAsia="宋体" w:hAnsi="宋体"/>
        </w:rPr>
        <w:t>892元。地产的贷款大幅收缩，楼市投资主要靠居民的定金和预收款支撑，这对车市的购车资金带来一定分流影响。2023年汽车销量与房地产销量关系是37平米房/1辆车，2024年继续下降到32平米房/1辆车，房与车的销量对比关系稍改善，较最高时的2020年70平米</w:t>
      </w:r>
      <w:r w:rsidR="00D30963">
        <w:rPr>
          <w:rFonts w:ascii="宋体" w:eastAsia="宋体" w:hAnsi="宋体" w:hint="eastAsia"/>
        </w:rPr>
        <w:t>/1</w:t>
      </w:r>
      <w:r w:rsidRPr="00592AFA">
        <w:rPr>
          <w:rFonts w:ascii="宋体" w:eastAsia="宋体" w:hAnsi="宋体"/>
        </w:rPr>
        <w:t>辆车</w:t>
      </w:r>
      <w:r w:rsidRPr="00592AFA">
        <w:rPr>
          <w:rFonts w:ascii="宋体" w:eastAsia="宋体" w:hAnsi="宋体" w:hint="eastAsia"/>
        </w:rPr>
        <w:t>更为合理。由于债务挤压，车市需求相对低迷，作为中国城乡家庭唯一没有普及的消费品，近几年全国乘用车市场总体走势回暖，乘用车消费逐步改善。</w:t>
      </w:r>
    </w:p>
    <w:p w14:paraId="16CD541F" w14:textId="44179271" w:rsidR="001261A1" w:rsidRPr="00592AFA" w:rsidRDefault="00CE7BAC" w:rsidP="00CE7BAC">
      <w:pPr>
        <w:ind w:firstLineChars="202" w:firstLine="424"/>
        <w:rPr>
          <w:rFonts w:ascii="宋体" w:eastAsia="宋体" w:hAnsi="宋体" w:hint="eastAsia"/>
        </w:rPr>
      </w:pPr>
      <w:r w:rsidRPr="00592AFA">
        <w:rPr>
          <w:rFonts w:ascii="宋体" w:eastAsia="宋体" w:hAnsi="宋体" w:hint="eastAsia"/>
        </w:rPr>
        <w:t>随着乘用车置换政策开始接力报废补贴政策，引爆</w:t>
      </w:r>
      <w:r w:rsidRPr="00592AFA">
        <w:rPr>
          <w:rFonts w:ascii="宋体" w:eastAsia="宋体" w:hAnsi="宋体"/>
        </w:rPr>
        <w:t>10月车市；报废政策更利好新能源，但规模有限。近日各地乘用车置换政策刺激效果预计要大于报废，并且燃油车刺激效果显著。期待未来能有2025年的报废更新和置换更新的强力接续政策，减免购车人员个税、推动新能源车下乡、给200公里以下续航的合规纯电动车免车购税、鼓励结婚购车、鼓励生育购车等更多的改善措施，拉动购车消费促进经济增长。</w:t>
      </w:r>
    </w:p>
    <w:p w14:paraId="0F43ABB7" w14:textId="77777777" w:rsidR="001261A1" w:rsidRPr="00592AFA" w:rsidRDefault="001261A1" w:rsidP="001261A1">
      <w:pPr>
        <w:rPr>
          <w:rFonts w:ascii="宋体" w:eastAsia="宋体" w:hAnsi="宋体" w:hint="eastAsia"/>
        </w:rPr>
      </w:pPr>
    </w:p>
    <w:p w14:paraId="182CB36C" w14:textId="23B86FC8" w:rsidR="005718DB" w:rsidRPr="00592AFA" w:rsidRDefault="00CE7BAC" w:rsidP="00592AFA">
      <w:pPr>
        <w:pStyle w:val="2"/>
        <w:numPr>
          <w:ilvl w:val="0"/>
          <w:numId w:val="3"/>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全国商用车国内保险走势良好去库存明显</w:t>
      </w:r>
    </w:p>
    <w:p w14:paraId="426DA195" w14:textId="77777777" w:rsidR="008D4DCE" w:rsidRDefault="00CE7BAC" w:rsidP="008D4DCE">
      <w:pPr>
        <w:ind w:firstLineChars="200" w:firstLine="420"/>
        <w:rPr>
          <w:rFonts w:ascii="宋体" w:eastAsia="宋体" w:hAnsi="宋体"/>
        </w:rPr>
      </w:pPr>
      <w:r w:rsidRPr="00592AFA">
        <w:rPr>
          <w:rFonts w:ascii="宋体" w:eastAsia="宋体" w:hAnsi="宋体" w:hint="eastAsia"/>
        </w:rPr>
        <w:t>根据国家金融局交强险数据，国内商用车交强险数据历经</w:t>
      </w:r>
      <w:r w:rsidRPr="00592AFA">
        <w:rPr>
          <w:rFonts w:ascii="宋体" w:eastAsia="宋体" w:hAnsi="宋体"/>
        </w:rPr>
        <w:t>2021年前的强势增长，近期进入低速增长阶段。因春节因素干扰复杂，今年的1-2月商用车国内交强险暂时表现较低迷，3月因节后恢复快而大幅走强，4-10月交强险数据持续下行。今年1-10月商用车国内保险实现232</w:t>
      </w:r>
      <w:r w:rsidR="00C044A9">
        <w:rPr>
          <w:rFonts w:ascii="宋体" w:eastAsia="宋体" w:hAnsi="宋体"/>
        </w:rPr>
        <w:t>万辆</w:t>
      </w:r>
      <w:r w:rsidRPr="00592AFA">
        <w:rPr>
          <w:rFonts w:ascii="宋体" w:eastAsia="宋体" w:hAnsi="宋体"/>
        </w:rPr>
        <w:t>，同比下降3%；10月商用车国内销量实现22.5</w:t>
      </w:r>
      <w:r w:rsidR="00C044A9">
        <w:rPr>
          <w:rFonts w:ascii="宋体" w:eastAsia="宋体" w:hAnsi="宋体"/>
        </w:rPr>
        <w:t>万辆</w:t>
      </w:r>
      <w:r w:rsidRPr="00592AFA">
        <w:rPr>
          <w:rFonts w:ascii="宋体" w:eastAsia="宋体" w:hAnsi="宋体"/>
        </w:rPr>
        <w:t>，同比下降5%，环比下降1%。近几年商用车的燃油车出口市场爆发增长，而国内燃油车暴跌下行，形成国内外需求巨大的反差走势。</w:t>
      </w:r>
    </w:p>
    <w:p w14:paraId="31A3A396" w14:textId="55C74EA3" w:rsidR="001261A1" w:rsidRPr="00592AFA" w:rsidRDefault="00CE7BAC" w:rsidP="008D4DCE">
      <w:pPr>
        <w:ind w:firstLineChars="200" w:firstLine="420"/>
        <w:rPr>
          <w:rFonts w:ascii="宋体" w:eastAsia="宋体" w:hAnsi="宋体" w:hint="eastAsia"/>
        </w:rPr>
      </w:pPr>
      <w:r w:rsidRPr="00592AFA">
        <w:rPr>
          <w:rFonts w:ascii="宋体" w:eastAsia="宋体" w:hAnsi="宋体"/>
        </w:rPr>
        <w:t>2024年1-10月份新能源商用车销量43.5</w:t>
      </w:r>
      <w:r w:rsidR="00C044A9">
        <w:rPr>
          <w:rFonts w:ascii="宋体" w:eastAsia="宋体" w:hAnsi="宋体"/>
        </w:rPr>
        <w:t>万辆</w:t>
      </w:r>
      <w:r w:rsidRPr="00592AFA">
        <w:rPr>
          <w:rFonts w:ascii="宋体" w:eastAsia="宋体" w:hAnsi="宋体"/>
        </w:rPr>
        <w:t>，同比增长87%；2024年10月份达到5.5</w:t>
      </w:r>
      <w:r w:rsidR="00C044A9">
        <w:rPr>
          <w:rFonts w:ascii="宋体" w:eastAsia="宋体" w:hAnsi="宋体"/>
        </w:rPr>
        <w:t>万辆</w:t>
      </w:r>
      <w:r w:rsidRPr="00592AFA">
        <w:rPr>
          <w:rFonts w:ascii="宋体" w:eastAsia="宋体" w:hAnsi="宋体"/>
        </w:rPr>
        <w:t>，同比增长64%。2024年1-10月份，新能源商用车在</w:t>
      </w:r>
      <w:r w:rsidR="008D4DCE">
        <w:rPr>
          <w:rFonts w:ascii="宋体" w:eastAsia="宋体" w:hAnsi="宋体" w:hint="eastAsia"/>
        </w:rPr>
        <w:t>整体</w:t>
      </w:r>
      <w:r w:rsidRPr="00592AFA">
        <w:rPr>
          <w:rFonts w:ascii="宋体" w:eastAsia="宋体" w:hAnsi="宋体"/>
        </w:rPr>
        <w:t>商用车渗透率达到19%的水平，其中10月份新能源的商用车渗透率达到25%，相对于去年10月的14%，提升11个百分点，新能源轻客等市场在政策推动下的表现相对较强。</w:t>
      </w:r>
    </w:p>
    <w:p w14:paraId="0C546DF9" w14:textId="77777777" w:rsidR="00131BD8" w:rsidRPr="00592AFA" w:rsidRDefault="00131BD8" w:rsidP="00131BD8">
      <w:pPr>
        <w:rPr>
          <w:rFonts w:ascii="宋体" w:eastAsia="宋体" w:hAnsi="宋体" w:hint="eastAsia"/>
        </w:rPr>
      </w:pPr>
    </w:p>
    <w:p w14:paraId="1DDFCA5F" w14:textId="609B0B02" w:rsidR="004A0D28" w:rsidRPr="00592AFA" w:rsidRDefault="001C3FD7" w:rsidP="00592AFA">
      <w:pPr>
        <w:pStyle w:val="2"/>
        <w:numPr>
          <w:ilvl w:val="0"/>
          <w:numId w:val="3"/>
        </w:numPr>
        <w:spacing w:before="0" w:after="0" w:line="240" w:lineRule="auto"/>
        <w:ind w:left="0" w:firstLine="6"/>
        <w:rPr>
          <w:rFonts w:ascii="宋体" w:eastAsia="宋体" w:hAnsi="宋体" w:hint="eastAsia"/>
          <w:sz w:val="24"/>
          <w:szCs w:val="24"/>
        </w:rPr>
      </w:pPr>
      <w:r w:rsidRPr="00592AFA">
        <w:rPr>
          <w:rFonts w:ascii="宋体" w:eastAsia="宋体" w:hAnsi="宋体"/>
          <w:sz w:val="24"/>
          <w:szCs w:val="24"/>
        </w:rPr>
        <w:t>2024年10月</w:t>
      </w:r>
      <w:r w:rsidR="00CE7BAC" w:rsidRPr="00592AFA">
        <w:rPr>
          <w:rFonts w:ascii="宋体" w:eastAsia="宋体" w:hAnsi="宋体" w:hint="eastAsia"/>
          <w:sz w:val="24"/>
          <w:szCs w:val="24"/>
        </w:rPr>
        <w:t>新能源车锂电池市场分析</w:t>
      </w:r>
      <w:r w:rsidRPr="00592AFA">
        <w:rPr>
          <w:rFonts w:ascii="宋体" w:eastAsia="宋体" w:hAnsi="宋体"/>
          <w:sz w:val="24"/>
          <w:szCs w:val="24"/>
        </w:rPr>
        <w:t xml:space="preserve"> </w:t>
      </w:r>
    </w:p>
    <w:p w14:paraId="5B78672C" w14:textId="07007119" w:rsidR="008D4DCE" w:rsidRDefault="00CE7BAC" w:rsidP="008D4DCE">
      <w:pPr>
        <w:ind w:firstLineChars="200" w:firstLine="420"/>
        <w:rPr>
          <w:rFonts w:ascii="宋体" w:eastAsia="宋体" w:hAnsi="宋体"/>
        </w:rPr>
      </w:pPr>
      <w:r w:rsidRPr="00592AFA">
        <w:rPr>
          <w:rFonts w:ascii="宋体" w:eastAsia="宋体" w:hAnsi="宋体"/>
        </w:rPr>
        <w:t>2024年10月的锂电池装车59.2Wh，同比增</w:t>
      </w:r>
      <w:r w:rsidR="008D4DCE">
        <w:rPr>
          <w:rFonts w:ascii="宋体" w:eastAsia="宋体" w:hAnsi="宋体" w:hint="eastAsia"/>
        </w:rPr>
        <w:t>长</w:t>
      </w:r>
      <w:r w:rsidRPr="00592AFA">
        <w:rPr>
          <w:rFonts w:ascii="宋体" w:eastAsia="宋体" w:hAnsi="宋体"/>
        </w:rPr>
        <w:t>51%。三元电池装车12.2GWh同比下降1%，占比21%，低于同期；而磷酸铁锂电池装车量47GWh，同比增速75%，占比79%，三元电池增长有所放缓。1-10月锂电池装车406G，同比增长38%。</w:t>
      </w:r>
    </w:p>
    <w:p w14:paraId="3C309F95" w14:textId="77777777" w:rsidR="008D4DCE" w:rsidRDefault="00CE7BAC" w:rsidP="008D4DCE">
      <w:pPr>
        <w:ind w:firstLineChars="200" w:firstLine="420"/>
        <w:rPr>
          <w:rFonts w:ascii="宋体" w:eastAsia="宋体" w:hAnsi="宋体"/>
        </w:rPr>
      </w:pPr>
      <w:r w:rsidRPr="00592AFA">
        <w:rPr>
          <w:rFonts w:ascii="宋体" w:eastAsia="宋体" w:hAnsi="宋体" w:hint="eastAsia"/>
        </w:rPr>
        <w:t>根据合格证电池量测算</w:t>
      </w:r>
      <w:r w:rsidRPr="00592AFA">
        <w:rPr>
          <w:rFonts w:ascii="宋体" w:eastAsia="宋体" w:hAnsi="宋体"/>
        </w:rPr>
        <w:t>2024年10月的新能源汽车合格证产品产量是128</w:t>
      </w:r>
      <w:r w:rsidR="00C044A9">
        <w:rPr>
          <w:rFonts w:ascii="宋体" w:eastAsia="宋体" w:hAnsi="宋体"/>
        </w:rPr>
        <w:t>万辆</w:t>
      </w:r>
      <w:r w:rsidRPr="00592AFA">
        <w:rPr>
          <w:rFonts w:ascii="宋体" w:eastAsia="宋体" w:hAnsi="宋体"/>
        </w:rPr>
        <w:t>、同比增</w:t>
      </w:r>
      <w:r w:rsidR="008D4DCE">
        <w:rPr>
          <w:rFonts w:ascii="宋体" w:eastAsia="宋体" w:hAnsi="宋体" w:hint="eastAsia"/>
        </w:rPr>
        <w:t>长</w:t>
      </w:r>
      <w:r w:rsidRPr="00592AFA">
        <w:rPr>
          <w:rFonts w:ascii="宋体" w:eastAsia="宋体" w:hAnsi="宋体"/>
        </w:rPr>
        <w:t>51%。1-10月869</w:t>
      </w:r>
      <w:r w:rsidR="00C044A9">
        <w:rPr>
          <w:rFonts w:ascii="宋体" w:eastAsia="宋体" w:hAnsi="宋体"/>
        </w:rPr>
        <w:t>万辆</w:t>
      </w:r>
      <w:r w:rsidRPr="00592AFA">
        <w:rPr>
          <w:rFonts w:ascii="宋体" w:eastAsia="宋体" w:hAnsi="宋体"/>
        </w:rPr>
        <w:t>、同比增</w:t>
      </w:r>
      <w:r w:rsidR="008D4DCE">
        <w:rPr>
          <w:rFonts w:ascii="宋体" w:eastAsia="宋体" w:hAnsi="宋体" w:hint="eastAsia"/>
        </w:rPr>
        <w:t>长</w:t>
      </w:r>
      <w:r w:rsidRPr="00592AFA">
        <w:rPr>
          <w:rFonts w:ascii="宋体" w:eastAsia="宋体" w:hAnsi="宋体"/>
        </w:rPr>
        <w:t>39%较强，其中纯电动乘用车471</w:t>
      </w:r>
      <w:r w:rsidR="00C044A9">
        <w:rPr>
          <w:rFonts w:ascii="宋体" w:eastAsia="宋体" w:hAnsi="宋体"/>
        </w:rPr>
        <w:t>万辆</w:t>
      </w:r>
      <w:r w:rsidRPr="00592AFA">
        <w:rPr>
          <w:rFonts w:ascii="宋体" w:eastAsia="宋体" w:hAnsi="宋体"/>
        </w:rPr>
        <w:t>、同比增</w:t>
      </w:r>
      <w:r w:rsidR="008D4DCE">
        <w:rPr>
          <w:rFonts w:ascii="宋体" w:eastAsia="宋体" w:hAnsi="宋体" w:hint="eastAsia"/>
        </w:rPr>
        <w:t>长</w:t>
      </w:r>
      <w:r w:rsidRPr="00592AFA">
        <w:rPr>
          <w:rFonts w:ascii="宋体" w:eastAsia="宋体" w:hAnsi="宋体"/>
        </w:rPr>
        <w:t>18%，插混乘用车353</w:t>
      </w:r>
      <w:r w:rsidR="00C044A9">
        <w:rPr>
          <w:rFonts w:ascii="宋体" w:eastAsia="宋体" w:hAnsi="宋体"/>
        </w:rPr>
        <w:t>万辆</w:t>
      </w:r>
      <w:r w:rsidRPr="00592AFA">
        <w:rPr>
          <w:rFonts w:ascii="宋体" w:eastAsia="宋体" w:hAnsi="宋体"/>
        </w:rPr>
        <w:t>、同比增</w:t>
      </w:r>
      <w:r w:rsidR="008D4DCE">
        <w:rPr>
          <w:rFonts w:ascii="宋体" w:eastAsia="宋体" w:hAnsi="宋体" w:hint="eastAsia"/>
        </w:rPr>
        <w:t>长</w:t>
      </w:r>
      <w:r w:rsidRPr="00592AFA">
        <w:rPr>
          <w:rFonts w:ascii="宋体" w:eastAsia="宋体" w:hAnsi="宋体"/>
        </w:rPr>
        <w:t>81%，纯电动专用车41</w:t>
      </w:r>
      <w:r w:rsidR="00C044A9">
        <w:rPr>
          <w:rFonts w:ascii="宋体" w:eastAsia="宋体" w:hAnsi="宋体"/>
        </w:rPr>
        <w:t>万辆</w:t>
      </w:r>
      <w:r w:rsidRPr="00592AFA">
        <w:rPr>
          <w:rFonts w:ascii="宋体" w:eastAsia="宋体" w:hAnsi="宋体"/>
        </w:rPr>
        <w:t>、同比增</w:t>
      </w:r>
      <w:r w:rsidR="008D4DCE">
        <w:rPr>
          <w:rFonts w:ascii="宋体" w:eastAsia="宋体" w:hAnsi="宋体" w:hint="eastAsia"/>
        </w:rPr>
        <w:t>长</w:t>
      </w:r>
      <w:r w:rsidRPr="00592AFA">
        <w:rPr>
          <w:rFonts w:ascii="宋体" w:eastAsia="宋体" w:hAnsi="宋体"/>
        </w:rPr>
        <w:t>46%，这样的产量数据还是较好的。</w:t>
      </w:r>
    </w:p>
    <w:p w14:paraId="035D874D" w14:textId="77777777" w:rsidR="008D4DCE" w:rsidRDefault="00CE7BAC" w:rsidP="008D4DCE">
      <w:pPr>
        <w:ind w:firstLineChars="200" w:firstLine="420"/>
        <w:rPr>
          <w:rFonts w:ascii="宋体" w:eastAsia="宋体" w:hAnsi="宋体"/>
        </w:rPr>
      </w:pPr>
      <w:r w:rsidRPr="00592AFA">
        <w:rPr>
          <w:rFonts w:ascii="宋体" w:eastAsia="宋体" w:hAnsi="宋体" w:hint="eastAsia"/>
        </w:rPr>
        <w:t>电池企业的竞争格局形成宁德时代和比亚迪两者相对较强的特征。目前比亚迪与宁德时代的差距仍较大，比亚迪的占比从</w:t>
      </w:r>
      <w:r w:rsidRPr="00592AFA">
        <w:rPr>
          <w:rFonts w:ascii="宋体" w:eastAsia="宋体" w:hAnsi="宋体"/>
        </w:rPr>
        <w:t>2020年的15%上升到2024年的25%， 10月上升到26.9%；而宁德时代的10月占比降到43%，其它电池企业的占比也出现了明显分化的态势。</w:t>
      </w:r>
      <w:r w:rsidR="0084412B" w:rsidRPr="00592AFA">
        <w:rPr>
          <w:rFonts w:ascii="宋体" w:eastAsia="宋体" w:hAnsi="宋体" w:hint="eastAsia"/>
        </w:rPr>
        <w:t>电</w:t>
      </w:r>
      <w:r w:rsidRPr="00592AFA">
        <w:rPr>
          <w:rFonts w:ascii="宋体" w:eastAsia="宋体" w:hAnsi="宋体"/>
        </w:rPr>
        <w:t>池企业形成了头部企业聚集效应放缓的特征，从2022年的头两家企业72%的比例，今年仍保持70%的比例，其它企业的空间有近30%左右的空间。</w:t>
      </w:r>
    </w:p>
    <w:p w14:paraId="1848BBC1" w14:textId="7873890C" w:rsidR="004A0D28" w:rsidRPr="00592AFA" w:rsidRDefault="00CE7BAC" w:rsidP="008D4DCE">
      <w:pPr>
        <w:ind w:firstLineChars="200" w:firstLine="420"/>
        <w:rPr>
          <w:rFonts w:ascii="宋体" w:eastAsia="宋体" w:hAnsi="宋体" w:hint="eastAsia"/>
        </w:rPr>
      </w:pPr>
      <w:r w:rsidRPr="00592AFA">
        <w:rPr>
          <w:rFonts w:ascii="宋体" w:eastAsia="宋体" w:hAnsi="宋体" w:hint="eastAsia"/>
        </w:rPr>
        <w:t>近两年新能源汽车和储能行业高度景气，对电池的需求急速增长，新能源车用电池的装车占比下降。由于出口电动车市场增速放缓，电动车的电池装车需求增长持续慢于国内整车</w:t>
      </w:r>
      <w:r w:rsidRPr="00592AFA">
        <w:rPr>
          <w:rFonts w:ascii="宋体" w:eastAsia="宋体" w:hAnsi="宋体" w:hint="eastAsia"/>
        </w:rPr>
        <w:lastRenderedPageBreak/>
        <w:t>总量增长。由于镍、钴的价格偏高，形成三元锂电池与磷酸铁锂电池的差异化增长。随着长续航产品增长，三元电池仍有市场，降价推动磷酸铁锂电池占比总量仍在上升。由于今年上半年提升电动车续航里程的免车购税政策调整影响，低端小微型电动车萎缩，纯电动走势疲软，增程式和插混持续走强。但</w:t>
      </w:r>
      <w:r w:rsidRPr="00592AFA">
        <w:rPr>
          <w:rFonts w:ascii="宋体" w:eastAsia="宋体" w:hAnsi="宋体"/>
        </w:rPr>
        <w:t>7月的报废更新乘用车政策加码，9月的以旧换新落地，均对微型电动车利好明显，9-10月的纯</w:t>
      </w:r>
      <w:r w:rsidRPr="00592AFA">
        <w:rPr>
          <w:rFonts w:ascii="宋体" w:eastAsia="宋体" w:hAnsi="宋体" w:hint="eastAsia"/>
        </w:rPr>
        <w:t>电动增长较强，</w:t>
      </w:r>
      <w:r w:rsidRPr="00592AFA">
        <w:rPr>
          <w:rFonts w:ascii="宋体" w:eastAsia="宋体" w:hAnsi="宋体"/>
        </w:rPr>
        <w:t>125-140瓦时每公斤的电池占比提升明显。</w:t>
      </w:r>
    </w:p>
    <w:p w14:paraId="223E472C" w14:textId="77777777" w:rsidR="004A0D28" w:rsidRPr="00592AFA" w:rsidRDefault="004A0D28" w:rsidP="004A0D28">
      <w:pPr>
        <w:rPr>
          <w:rFonts w:ascii="宋体" w:eastAsia="宋体" w:hAnsi="宋体" w:hint="eastAsia"/>
        </w:rPr>
      </w:pPr>
    </w:p>
    <w:p w14:paraId="585D0904" w14:textId="1E0B9E5C" w:rsidR="00131BD8" w:rsidRPr="00592AFA" w:rsidRDefault="00131BD8" w:rsidP="00592AFA">
      <w:pPr>
        <w:pStyle w:val="1"/>
        <w:numPr>
          <w:ilvl w:val="0"/>
          <w:numId w:val="1"/>
        </w:numPr>
        <w:spacing w:before="0" w:after="0" w:line="240" w:lineRule="auto"/>
        <w:ind w:left="0" w:firstLine="6"/>
        <w:rPr>
          <w:rFonts w:ascii="宋体" w:eastAsia="宋体" w:hAnsi="宋体" w:hint="eastAsia"/>
        </w:rPr>
      </w:pPr>
      <w:r w:rsidRPr="00592AFA">
        <w:rPr>
          <w:rFonts w:ascii="宋体" w:eastAsia="宋体" w:hAnsi="宋体" w:hint="eastAsia"/>
        </w:rPr>
        <w:t>本周上市新车</w:t>
      </w:r>
    </w:p>
    <w:p w14:paraId="158D79B6" w14:textId="77777777" w:rsidR="00017BFF" w:rsidRPr="00592AFA" w:rsidRDefault="00017BFF" w:rsidP="00592AFA">
      <w:pPr>
        <w:pStyle w:val="2"/>
        <w:numPr>
          <w:ilvl w:val="0"/>
          <w:numId w:val="7"/>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红旗国雅上市140万-186万元</w:t>
      </w:r>
    </w:p>
    <w:p w14:paraId="6F82F3D6" w14:textId="77777777" w:rsidR="00017BFF" w:rsidRPr="00592AFA" w:rsidRDefault="00017BFF" w:rsidP="008D4DCE">
      <w:pPr>
        <w:ind w:firstLineChars="200" w:firstLine="420"/>
        <w:rPr>
          <w:rFonts w:ascii="宋体" w:eastAsia="宋体" w:hAnsi="宋体" w:hint="eastAsia"/>
        </w:rPr>
      </w:pPr>
      <w:r w:rsidRPr="00592AFA">
        <w:rPr>
          <w:rFonts w:ascii="宋体" w:eastAsia="宋体" w:hAnsi="宋体" w:hint="eastAsia"/>
        </w:rPr>
        <w:t>11月15日，红旗国雅上市，新车共推2款，售价区间为140万-186万元。搭载由3.0T/4.0T发动机和电动机组成的HEV混动系统，匹配8TIP变速箱。</w:t>
      </w:r>
    </w:p>
    <w:p w14:paraId="0DD145D7" w14:textId="77777777" w:rsidR="00017BFF" w:rsidRDefault="00017BFF" w:rsidP="00A463CD">
      <w:pPr>
        <w:rPr>
          <w:rFonts w:ascii="宋体" w:eastAsia="宋体" w:hAnsi="宋体"/>
        </w:rPr>
      </w:pPr>
      <w:r w:rsidRPr="00592AFA">
        <w:rPr>
          <w:rFonts w:ascii="宋体" w:eastAsia="宋体" w:hAnsi="宋体"/>
          <w:noProof/>
        </w:rPr>
        <w:drawing>
          <wp:inline distT="0" distB="0" distL="0" distR="0" wp14:anchorId="135D87A0" wp14:editId="343C6860">
            <wp:extent cx="1800000" cy="949367"/>
            <wp:effectExtent l="0" t="0" r="0" b="3175"/>
            <wp:docPr id="1287638124" name="图片 8" descr="红色的汽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638124" name="图片 8" descr="红色的汽车&#10;&#10;中度可信度描述已自动生成"/>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1800000" cy="949367"/>
                    </a:xfrm>
                    <a:prstGeom prst="rect">
                      <a:avLst/>
                    </a:prstGeom>
                    <a:noFill/>
                    <a:ln>
                      <a:noFill/>
                    </a:ln>
                  </pic:spPr>
                </pic:pic>
              </a:graphicData>
            </a:graphic>
          </wp:inline>
        </w:drawing>
      </w:r>
    </w:p>
    <w:p w14:paraId="596900AB" w14:textId="77777777" w:rsidR="00592AFA" w:rsidRPr="00592AFA" w:rsidRDefault="00592AFA" w:rsidP="00A463CD">
      <w:pPr>
        <w:rPr>
          <w:rFonts w:ascii="宋体" w:eastAsia="宋体" w:hAnsi="宋体" w:hint="eastAsia"/>
        </w:rPr>
      </w:pPr>
    </w:p>
    <w:p w14:paraId="2E8E683F" w14:textId="77777777" w:rsidR="00017BFF" w:rsidRPr="00592AFA" w:rsidRDefault="00017BFF" w:rsidP="00592AFA">
      <w:pPr>
        <w:pStyle w:val="2"/>
        <w:numPr>
          <w:ilvl w:val="0"/>
          <w:numId w:val="7"/>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比亚迪方程豹豹8上市37.98-40.78万元</w:t>
      </w:r>
    </w:p>
    <w:p w14:paraId="28420F22" w14:textId="77777777" w:rsidR="00017BFF" w:rsidRPr="00592AFA" w:rsidRDefault="00017BFF" w:rsidP="0084412B">
      <w:pPr>
        <w:ind w:firstLineChars="202" w:firstLine="424"/>
        <w:rPr>
          <w:rFonts w:ascii="宋体" w:eastAsia="宋体" w:hAnsi="宋体" w:hint="eastAsia"/>
        </w:rPr>
      </w:pPr>
      <w:r w:rsidRPr="00592AFA">
        <w:rPr>
          <w:rFonts w:ascii="宋体" w:eastAsia="宋体" w:hAnsi="宋体" w:hint="eastAsia"/>
        </w:rPr>
        <w:t>11月12日，方程豹豹8正式上市，37.98-40.78万元，采用DMO电驱越野平台，全系搭载36.8kWh容量电池，纯电续航125km，综合续航1200km。采用华为乾崑智驾ADS 3.0。</w:t>
      </w:r>
    </w:p>
    <w:p w14:paraId="094B4174" w14:textId="77777777" w:rsidR="00017BFF" w:rsidRPr="00592AFA" w:rsidRDefault="00017BFF" w:rsidP="0084412B">
      <w:pPr>
        <w:ind w:firstLineChars="202" w:firstLine="424"/>
        <w:rPr>
          <w:rFonts w:ascii="宋体" w:eastAsia="宋体" w:hAnsi="宋体" w:hint="eastAsia"/>
        </w:rPr>
      </w:pPr>
      <w:r w:rsidRPr="00592AFA">
        <w:rPr>
          <w:rFonts w:ascii="宋体" w:eastAsia="宋体" w:hAnsi="宋体" w:hint="eastAsia"/>
        </w:rPr>
        <w:t>11月15日，腾势Z9于2024广州车展正式上市，售价33.48-41.48万元。定位纯电动/插电式混动大型轿车。全系标配易三方技术平台，支持圆规掉头、最大15°智能蟹行、最低4.62m转弯半径、易三方泊车以及低附路面增稳，BAS 3.0+超人类驾驶辅助系统。</w:t>
      </w:r>
    </w:p>
    <w:p w14:paraId="271AB82A" w14:textId="77777777" w:rsidR="00017BFF" w:rsidRDefault="00017BFF" w:rsidP="00017BFF">
      <w:pPr>
        <w:rPr>
          <w:rFonts w:ascii="宋体" w:eastAsia="宋体" w:hAnsi="宋体"/>
        </w:rPr>
      </w:pPr>
      <w:r w:rsidRPr="00592AFA">
        <w:rPr>
          <w:rFonts w:ascii="宋体" w:eastAsia="宋体" w:hAnsi="宋体"/>
          <w:noProof/>
        </w:rPr>
        <w:drawing>
          <wp:inline distT="0" distB="0" distL="0" distR="0" wp14:anchorId="65F4A81C" wp14:editId="6AF781D3">
            <wp:extent cx="1800000" cy="907151"/>
            <wp:effectExtent l="0" t="0" r="0" b="7620"/>
            <wp:docPr id="1860892117" name="图片 2" descr="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892117" name="图片 2" descr="日历&#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907151"/>
                    </a:xfrm>
                    <a:prstGeom prst="rect">
                      <a:avLst/>
                    </a:prstGeom>
                    <a:noFill/>
                    <a:ln>
                      <a:noFill/>
                    </a:ln>
                  </pic:spPr>
                </pic:pic>
              </a:graphicData>
            </a:graphic>
          </wp:inline>
        </w:drawing>
      </w:r>
    </w:p>
    <w:p w14:paraId="05083E67" w14:textId="77777777" w:rsidR="00592AFA" w:rsidRPr="00592AFA" w:rsidRDefault="00592AFA" w:rsidP="00017BFF">
      <w:pPr>
        <w:rPr>
          <w:rFonts w:ascii="宋体" w:eastAsia="宋体" w:hAnsi="宋体" w:hint="eastAsia"/>
        </w:rPr>
      </w:pPr>
    </w:p>
    <w:p w14:paraId="4717DF80" w14:textId="1D55A3D4" w:rsidR="00017BFF" w:rsidRPr="00592AFA" w:rsidRDefault="00017BFF" w:rsidP="00592AFA">
      <w:pPr>
        <w:pStyle w:val="2"/>
        <w:numPr>
          <w:ilvl w:val="0"/>
          <w:numId w:val="7"/>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传祺E9超级快充版上市</w:t>
      </w:r>
      <w:r w:rsidR="00602B00" w:rsidRPr="00592AFA">
        <w:rPr>
          <w:rFonts w:ascii="宋体" w:eastAsia="宋体" w:hAnsi="宋体"/>
          <w:sz w:val="24"/>
          <w:szCs w:val="24"/>
        </w:rPr>
        <w:t>32.28万-39.28万元</w:t>
      </w:r>
    </w:p>
    <w:p w14:paraId="79E60CD6" w14:textId="77777777" w:rsidR="00017BFF" w:rsidRPr="00592AFA" w:rsidRDefault="00017BFF" w:rsidP="0084412B">
      <w:pPr>
        <w:ind w:firstLineChars="202" w:firstLine="424"/>
        <w:rPr>
          <w:rFonts w:ascii="宋体" w:eastAsia="宋体" w:hAnsi="宋体" w:hint="eastAsia"/>
        </w:rPr>
      </w:pPr>
      <w:r w:rsidRPr="00592AFA">
        <w:rPr>
          <w:rFonts w:ascii="宋体" w:eastAsia="宋体" w:hAnsi="宋体" w:hint="eastAsia"/>
        </w:rPr>
        <w:t>11月12日，传祺E9超级快充版上市，新车共推3款，售价区间为32.28万-39.28万元。搭载由2.0T发动机和电动机组成的插电混动系统，CLTC综合续航里程达136km。</w:t>
      </w:r>
    </w:p>
    <w:p w14:paraId="098757B2" w14:textId="77777777" w:rsidR="00017BFF" w:rsidRDefault="00017BFF" w:rsidP="00017BFF">
      <w:pPr>
        <w:rPr>
          <w:rFonts w:ascii="宋体" w:eastAsia="宋体" w:hAnsi="宋体"/>
        </w:rPr>
      </w:pPr>
      <w:r w:rsidRPr="00592AFA">
        <w:rPr>
          <w:rFonts w:ascii="宋体" w:eastAsia="宋体" w:hAnsi="宋体"/>
          <w:noProof/>
        </w:rPr>
        <w:drawing>
          <wp:inline distT="0" distB="0" distL="0" distR="0" wp14:anchorId="7F45D051" wp14:editId="7D38112A">
            <wp:extent cx="1800000" cy="914754"/>
            <wp:effectExtent l="0" t="0" r="0" b="0"/>
            <wp:docPr id="1629761588" name="图片 5"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310430" name="图片 5" descr="白色的汽车&#10;&#10;描述已自动生成"/>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800000" cy="914754"/>
                    </a:xfrm>
                    <a:prstGeom prst="rect">
                      <a:avLst/>
                    </a:prstGeom>
                    <a:noFill/>
                    <a:ln>
                      <a:noFill/>
                    </a:ln>
                  </pic:spPr>
                </pic:pic>
              </a:graphicData>
            </a:graphic>
          </wp:inline>
        </w:drawing>
      </w:r>
    </w:p>
    <w:p w14:paraId="77C5B217" w14:textId="77777777" w:rsidR="00592AFA" w:rsidRPr="00592AFA" w:rsidRDefault="00592AFA" w:rsidP="00017BFF">
      <w:pPr>
        <w:rPr>
          <w:rFonts w:ascii="宋体" w:eastAsia="宋体" w:hAnsi="宋体" w:hint="eastAsia"/>
        </w:rPr>
      </w:pPr>
    </w:p>
    <w:p w14:paraId="22603316" w14:textId="77777777" w:rsidR="00017BFF" w:rsidRPr="00592AFA" w:rsidRDefault="00017BFF" w:rsidP="00592AFA">
      <w:pPr>
        <w:pStyle w:val="2"/>
        <w:numPr>
          <w:ilvl w:val="0"/>
          <w:numId w:val="7"/>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东风奕派eπ008五座版上市17.86-18.86万元</w:t>
      </w:r>
    </w:p>
    <w:p w14:paraId="5F948591" w14:textId="77777777" w:rsidR="00017BFF" w:rsidRPr="00592AFA" w:rsidRDefault="00017BFF" w:rsidP="0084412B">
      <w:pPr>
        <w:ind w:firstLineChars="202" w:firstLine="424"/>
        <w:rPr>
          <w:rFonts w:ascii="宋体" w:eastAsia="宋体" w:hAnsi="宋体" w:hint="eastAsia"/>
        </w:rPr>
      </w:pPr>
      <w:r w:rsidRPr="00592AFA">
        <w:rPr>
          <w:rFonts w:ascii="宋体" w:eastAsia="宋体" w:hAnsi="宋体" w:hint="eastAsia"/>
        </w:rPr>
        <w:t>11月15日，东风奕派eπ008五座版于2024广州车展正式上市，售价17.86-18.86万元。至2024年12月15日期间通过官方渠道下订的用户，可享包括至高2.8万元现金优惠、价值1万元智能家电升级包、价值1万元静音舒享包等在内的多项权益。</w:t>
      </w:r>
    </w:p>
    <w:p w14:paraId="5FD4FCD1" w14:textId="77777777" w:rsidR="00017BFF" w:rsidRDefault="00017BFF" w:rsidP="00017BFF">
      <w:pPr>
        <w:rPr>
          <w:rFonts w:ascii="宋体" w:eastAsia="宋体" w:hAnsi="宋体"/>
        </w:rPr>
      </w:pPr>
      <w:r w:rsidRPr="00592AFA">
        <w:rPr>
          <w:rFonts w:ascii="宋体" w:eastAsia="宋体" w:hAnsi="宋体"/>
          <w:noProof/>
          <w14:ligatures w14:val="standardContextual"/>
        </w:rPr>
        <w:lastRenderedPageBreak/>
        <w:drawing>
          <wp:inline distT="0" distB="0" distL="0" distR="0" wp14:anchorId="4876CF31" wp14:editId="3888A187">
            <wp:extent cx="1800000" cy="963981"/>
            <wp:effectExtent l="0" t="0" r="0" b="7620"/>
            <wp:docPr id="1204247938" name="图片 1" descr="汽车停在草地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47938" name="图片 1" descr="汽车停在草地上&#10;&#10;描述已自动生成"/>
                    <pic:cNvPicPr/>
                  </pic:nvPicPr>
                  <pic:blipFill>
                    <a:blip r:embed="rId15"/>
                    <a:stretch>
                      <a:fillRect/>
                    </a:stretch>
                  </pic:blipFill>
                  <pic:spPr>
                    <a:xfrm>
                      <a:off x="0" y="0"/>
                      <a:ext cx="1800000" cy="963981"/>
                    </a:xfrm>
                    <a:prstGeom prst="rect">
                      <a:avLst/>
                    </a:prstGeom>
                  </pic:spPr>
                </pic:pic>
              </a:graphicData>
            </a:graphic>
          </wp:inline>
        </w:drawing>
      </w:r>
    </w:p>
    <w:p w14:paraId="0D274CCA" w14:textId="77777777" w:rsidR="00592AFA" w:rsidRPr="00592AFA" w:rsidRDefault="00592AFA" w:rsidP="00017BFF">
      <w:pPr>
        <w:rPr>
          <w:rFonts w:ascii="宋体" w:eastAsia="宋体" w:hAnsi="宋体" w:hint="eastAsia"/>
        </w:rPr>
      </w:pPr>
    </w:p>
    <w:p w14:paraId="08F3C269" w14:textId="77777777" w:rsidR="00017BFF" w:rsidRPr="00592AFA" w:rsidRDefault="00017BFF" w:rsidP="00592AFA">
      <w:pPr>
        <w:pStyle w:val="2"/>
        <w:numPr>
          <w:ilvl w:val="0"/>
          <w:numId w:val="7"/>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福特领裕插电式混动版上市20.68万-23.88万元</w:t>
      </w:r>
    </w:p>
    <w:p w14:paraId="0A75D984" w14:textId="77777777" w:rsidR="00017BFF" w:rsidRPr="00592AFA" w:rsidRDefault="00017BFF" w:rsidP="0084412B">
      <w:pPr>
        <w:ind w:firstLineChars="202" w:firstLine="424"/>
        <w:rPr>
          <w:rFonts w:ascii="宋体" w:eastAsia="宋体" w:hAnsi="宋体" w:hint="eastAsia"/>
        </w:rPr>
      </w:pPr>
      <w:r w:rsidRPr="00592AFA">
        <w:rPr>
          <w:rFonts w:ascii="宋体" w:eastAsia="宋体" w:hAnsi="宋体" w:hint="eastAsia"/>
        </w:rPr>
        <w:t>11月15日，福特领裕插电式混动版上市，新车共推3款，售价区间为20.68万-23.88万元。搭载由1.5T发动机和电动机组成的插电混动系统，CLTC纯电续航110km。</w:t>
      </w:r>
    </w:p>
    <w:p w14:paraId="6626463D" w14:textId="77777777" w:rsidR="00017BFF" w:rsidRPr="00592AFA" w:rsidRDefault="00017BFF" w:rsidP="0084412B">
      <w:pPr>
        <w:ind w:firstLineChars="202" w:firstLine="424"/>
        <w:rPr>
          <w:rFonts w:ascii="宋体" w:eastAsia="宋体" w:hAnsi="宋体" w:hint="eastAsia"/>
        </w:rPr>
      </w:pPr>
      <w:r w:rsidRPr="00592AFA">
        <w:rPr>
          <w:rFonts w:ascii="宋体" w:eastAsia="宋体" w:hAnsi="宋体" w:hint="eastAsia"/>
        </w:rPr>
        <w:t>11月15日，福特领睿插电式混动版上市，新车共推4款，售价区间为16.88万-19.98万元。配备腾讯TAI+智能生态系统，并搭载高通骁龙8155芯片。搭载由1.5T发动机和电动机组成的插电混动系统，CLTC纯电续航115km。</w:t>
      </w:r>
    </w:p>
    <w:p w14:paraId="65616F38" w14:textId="77777777" w:rsidR="00017BFF" w:rsidRDefault="00017BFF" w:rsidP="00017BFF">
      <w:pPr>
        <w:rPr>
          <w:rFonts w:ascii="宋体" w:eastAsia="宋体" w:hAnsi="宋体"/>
        </w:rPr>
      </w:pPr>
      <w:r w:rsidRPr="00592AFA">
        <w:rPr>
          <w:rFonts w:ascii="宋体" w:eastAsia="宋体" w:hAnsi="宋体"/>
          <w:noProof/>
        </w:rPr>
        <w:drawing>
          <wp:inline distT="0" distB="0" distL="0" distR="0" wp14:anchorId="7FC56343" wp14:editId="4349B1D5">
            <wp:extent cx="1800000" cy="942520"/>
            <wp:effectExtent l="0" t="0" r="0" b="0"/>
            <wp:docPr id="14520287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42520"/>
                    </a:xfrm>
                    <a:prstGeom prst="rect">
                      <a:avLst/>
                    </a:prstGeom>
                    <a:noFill/>
                    <a:ln>
                      <a:noFill/>
                    </a:ln>
                  </pic:spPr>
                </pic:pic>
              </a:graphicData>
            </a:graphic>
          </wp:inline>
        </w:drawing>
      </w:r>
    </w:p>
    <w:p w14:paraId="2732E23E" w14:textId="77777777" w:rsidR="00592AFA" w:rsidRPr="00592AFA" w:rsidRDefault="00592AFA" w:rsidP="00017BFF">
      <w:pPr>
        <w:rPr>
          <w:rFonts w:ascii="宋体" w:eastAsia="宋体" w:hAnsi="宋体" w:hint="eastAsia"/>
        </w:rPr>
      </w:pPr>
    </w:p>
    <w:p w14:paraId="30710E91" w14:textId="77777777" w:rsidR="00017BFF" w:rsidRPr="00592AFA" w:rsidRDefault="00017BFF" w:rsidP="00592AFA">
      <w:pPr>
        <w:pStyle w:val="2"/>
        <w:numPr>
          <w:ilvl w:val="0"/>
          <w:numId w:val="7"/>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极越07 Passion版上市27.99万起</w:t>
      </w:r>
    </w:p>
    <w:p w14:paraId="7C4892C2" w14:textId="77777777" w:rsidR="00017BFF" w:rsidRPr="00592AFA" w:rsidRDefault="00017BFF" w:rsidP="0084412B">
      <w:pPr>
        <w:ind w:firstLineChars="202" w:firstLine="424"/>
        <w:rPr>
          <w:rFonts w:ascii="宋体" w:eastAsia="宋体" w:hAnsi="宋体" w:hint="eastAsia"/>
        </w:rPr>
      </w:pPr>
      <w:r w:rsidRPr="00592AFA">
        <w:rPr>
          <w:rFonts w:ascii="宋体" w:eastAsia="宋体" w:hAnsi="宋体" w:hint="eastAsia"/>
        </w:rPr>
        <w:t>在2024广州车展上，极越07 Passion版正式上市。限时优惠价27.99万起。搭载高性能三电系统，配备宁德时代100kWh动力电池，CLTC续航里程770km。</w:t>
      </w:r>
    </w:p>
    <w:p w14:paraId="073324A0" w14:textId="77777777" w:rsidR="00017BFF" w:rsidRDefault="00017BFF" w:rsidP="004537EB">
      <w:pPr>
        <w:rPr>
          <w:rFonts w:ascii="宋体" w:eastAsia="宋体" w:hAnsi="宋体"/>
        </w:rPr>
      </w:pPr>
      <w:r w:rsidRPr="00592AFA">
        <w:rPr>
          <w:rFonts w:ascii="宋体" w:eastAsia="宋体" w:hAnsi="宋体"/>
          <w:noProof/>
          <w14:ligatures w14:val="standardContextual"/>
        </w:rPr>
        <w:drawing>
          <wp:inline distT="0" distB="0" distL="0" distR="0" wp14:anchorId="65BA0109" wp14:editId="58E90480">
            <wp:extent cx="1800000" cy="893267"/>
            <wp:effectExtent l="0" t="0" r="0" b="2540"/>
            <wp:docPr id="1771835546"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835546" name="图片 1" descr="汽车停在路上&#10;&#10;描述已自动生成"/>
                    <pic:cNvPicPr/>
                  </pic:nvPicPr>
                  <pic:blipFill>
                    <a:blip r:embed="rId18"/>
                    <a:stretch>
                      <a:fillRect/>
                    </a:stretch>
                  </pic:blipFill>
                  <pic:spPr>
                    <a:xfrm>
                      <a:off x="0" y="0"/>
                      <a:ext cx="1800000" cy="893267"/>
                    </a:xfrm>
                    <a:prstGeom prst="rect">
                      <a:avLst/>
                    </a:prstGeom>
                  </pic:spPr>
                </pic:pic>
              </a:graphicData>
            </a:graphic>
          </wp:inline>
        </w:drawing>
      </w:r>
    </w:p>
    <w:p w14:paraId="21C80E30" w14:textId="77777777" w:rsidR="00592AFA" w:rsidRPr="00592AFA" w:rsidRDefault="00592AFA" w:rsidP="004537EB">
      <w:pPr>
        <w:rPr>
          <w:rFonts w:ascii="宋体" w:eastAsia="宋体" w:hAnsi="宋体" w:hint="eastAsia"/>
        </w:rPr>
      </w:pPr>
    </w:p>
    <w:p w14:paraId="5010C340" w14:textId="77777777" w:rsidR="00017BFF" w:rsidRPr="00592AFA" w:rsidRDefault="00017BFF" w:rsidP="00592AFA">
      <w:pPr>
        <w:pStyle w:val="2"/>
        <w:numPr>
          <w:ilvl w:val="0"/>
          <w:numId w:val="7"/>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奇瑞星途全新星纪元ET增程四驱开启预售24.98万元起</w:t>
      </w:r>
    </w:p>
    <w:p w14:paraId="2E1F3FC6" w14:textId="77777777" w:rsidR="00017BFF" w:rsidRPr="00592AFA" w:rsidRDefault="00017BFF" w:rsidP="0084412B">
      <w:pPr>
        <w:ind w:firstLineChars="202" w:firstLine="424"/>
        <w:rPr>
          <w:rFonts w:ascii="宋体" w:eastAsia="宋体" w:hAnsi="宋体" w:hint="eastAsia"/>
        </w:rPr>
      </w:pPr>
      <w:r w:rsidRPr="00592AFA">
        <w:rPr>
          <w:rFonts w:ascii="宋体" w:eastAsia="宋体" w:hAnsi="宋体" w:hint="eastAsia"/>
        </w:rPr>
        <w:t>11月15日，在2024广州车展上，奇瑞星途全新星纪元ET增程四驱SUV开启预售。24.98万元起。搭载44.5%热效率增程专用发动机，可实现1L油发电3.67度，WLTC馈电油耗低至5.9L/100km。可实现综合续航1500km，CLTC纯电续航240km。</w:t>
      </w:r>
    </w:p>
    <w:p w14:paraId="7FDE5A61" w14:textId="77777777" w:rsidR="00017BFF" w:rsidRDefault="00017BFF" w:rsidP="00C64807">
      <w:pPr>
        <w:rPr>
          <w:rFonts w:ascii="宋体" w:eastAsia="宋体" w:hAnsi="宋体"/>
        </w:rPr>
      </w:pPr>
      <w:r w:rsidRPr="00592AFA">
        <w:rPr>
          <w:rFonts w:ascii="宋体" w:eastAsia="宋体" w:hAnsi="宋体"/>
          <w:noProof/>
          <w14:ligatures w14:val="standardContextual"/>
        </w:rPr>
        <w:drawing>
          <wp:inline distT="0" distB="0" distL="0" distR="0" wp14:anchorId="7D00636A" wp14:editId="70A30687">
            <wp:extent cx="1800000" cy="1023350"/>
            <wp:effectExtent l="0" t="0" r="0" b="5715"/>
            <wp:docPr id="1638953755"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53755" name="图片 1" descr="蓝色的汽车&#10;&#10;描述已自动生成"/>
                    <pic:cNvPicPr/>
                  </pic:nvPicPr>
                  <pic:blipFill>
                    <a:blip r:embed="rId19"/>
                    <a:stretch>
                      <a:fillRect/>
                    </a:stretch>
                  </pic:blipFill>
                  <pic:spPr>
                    <a:xfrm>
                      <a:off x="0" y="0"/>
                      <a:ext cx="1800000" cy="1023350"/>
                    </a:xfrm>
                    <a:prstGeom prst="rect">
                      <a:avLst/>
                    </a:prstGeom>
                  </pic:spPr>
                </pic:pic>
              </a:graphicData>
            </a:graphic>
          </wp:inline>
        </w:drawing>
      </w:r>
    </w:p>
    <w:p w14:paraId="1DAFF79F" w14:textId="77777777" w:rsidR="00592AFA" w:rsidRPr="00592AFA" w:rsidRDefault="00592AFA" w:rsidP="00C64807">
      <w:pPr>
        <w:rPr>
          <w:rFonts w:ascii="宋体" w:eastAsia="宋体" w:hAnsi="宋体" w:hint="eastAsia"/>
        </w:rPr>
      </w:pPr>
    </w:p>
    <w:p w14:paraId="3A14B630" w14:textId="77777777" w:rsidR="00017BFF" w:rsidRPr="00592AFA" w:rsidRDefault="00017BFF" w:rsidP="00592AFA">
      <w:pPr>
        <w:pStyle w:val="2"/>
        <w:numPr>
          <w:ilvl w:val="0"/>
          <w:numId w:val="7"/>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新款广汽丰田铂智4X上市17.98万-23.88万元</w:t>
      </w:r>
    </w:p>
    <w:p w14:paraId="479E16B2" w14:textId="77777777" w:rsidR="00017BFF" w:rsidRPr="00592AFA" w:rsidRDefault="00017BFF" w:rsidP="0084412B">
      <w:pPr>
        <w:ind w:firstLineChars="202" w:firstLine="424"/>
        <w:rPr>
          <w:rFonts w:ascii="宋体" w:eastAsia="宋体" w:hAnsi="宋体" w:hint="eastAsia"/>
        </w:rPr>
      </w:pPr>
      <w:r w:rsidRPr="00592AFA">
        <w:rPr>
          <w:rFonts w:ascii="宋体" w:eastAsia="宋体" w:hAnsi="宋体" w:hint="eastAsia"/>
        </w:rPr>
        <w:t>11月15日，新款广汽丰田铂智4X上市，新车共推4款，售价区间为17.98万-23.88万元。配备Toyota-Pilot高阶智驾、骁龙8155芯片等。CLTC综合续航里程达560km，615km。</w:t>
      </w:r>
    </w:p>
    <w:p w14:paraId="16D97A8A" w14:textId="77777777" w:rsidR="00017BFF" w:rsidRDefault="00017BFF" w:rsidP="00824795">
      <w:pPr>
        <w:rPr>
          <w:rFonts w:ascii="宋体" w:eastAsia="宋体" w:hAnsi="宋体"/>
        </w:rPr>
      </w:pPr>
      <w:r w:rsidRPr="00592AFA">
        <w:rPr>
          <w:rFonts w:ascii="宋体" w:eastAsia="宋体" w:hAnsi="宋体"/>
          <w:noProof/>
        </w:rPr>
        <w:lastRenderedPageBreak/>
        <w:drawing>
          <wp:inline distT="0" distB="0" distL="0" distR="0" wp14:anchorId="70CDE678" wp14:editId="457F64C5">
            <wp:extent cx="1800000" cy="950649"/>
            <wp:effectExtent l="0" t="0" r="0" b="1905"/>
            <wp:docPr id="59613491" name="图片 14" descr="绿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905513" name="图片 14" descr="绿色的汽车&#10;&#10;描述已自动生成"/>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1800000" cy="950649"/>
                    </a:xfrm>
                    <a:prstGeom prst="rect">
                      <a:avLst/>
                    </a:prstGeom>
                    <a:noFill/>
                    <a:ln>
                      <a:noFill/>
                    </a:ln>
                  </pic:spPr>
                </pic:pic>
              </a:graphicData>
            </a:graphic>
          </wp:inline>
        </w:drawing>
      </w:r>
    </w:p>
    <w:p w14:paraId="2DBD700C" w14:textId="77777777" w:rsidR="00592AFA" w:rsidRPr="00592AFA" w:rsidRDefault="00592AFA" w:rsidP="00824795">
      <w:pPr>
        <w:rPr>
          <w:rFonts w:ascii="宋体" w:eastAsia="宋体" w:hAnsi="宋体" w:hint="eastAsia"/>
        </w:rPr>
      </w:pPr>
    </w:p>
    <w:p w14:paraId="303ECBBD" w14:textId="77777777" w:rsidR="00017BFF" w:rsidRPr="00592AFA" w:rsidRDefault="00017BFF" w:rsidP="00592AFA">
      <w:pPr>
        <w:pStyle w:val="2"/>
        <w:numPr>
          <w:ilvl w:val="0"/>
          <w:numId w:val="7"/>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新款极狐阿尔法T5上市15.58万-19.98万元</w:t>
      </w:r>
    </w:p>
    <w:p w14:paraId="741ACFB3" w14:textId="77777777" w:rsidR="00017BFF" w:rsidRPr="00592AFA" w:rsidRDefault="00017BFF" w:rsidP="0084412B">
      <w:pPr>
        <w:ind w:firstLineChars="202" w:firstLine="424"/>
        <w:rPr>
          <w:rFonts w:ascii="宋体" w:eastAsia="宋体" w:hAnsi="宋体" w:hint="eastAsia"/>
        </w:rPr>
      </w:pPr>
      <w:r w:rsidRPr="00592AFA">
        <w:rPr>
          <w:rFonts w:ascii="宋体" w:eastAsia="宋体" w:hAnsi="宋体" w:hint="eastAsia"/>
        </w:rPr>
        <w:t>11月15日，新款极狐阿尔法T5上市，新车共推5款，售价区间为15.58万-19.98万元。搭载纯电动机，CLTC综合续航里程达520km，630km，660km。</w:t>
      </w:r>
    </w:p>
    <w:p w14:paraId="439EEF27" w14:textId="77777777" w:rsidR="00017BFF" w:rsidRDefault="00017BFF" w:rsidP="00D36644">
      <w:pPr>
        <w:rPr>
          <w:rFonts w:ascii="宋体" w:eastAsia="宋体" w:hAnsi="宋体"/>
        </w:rPr>
      </w:pPr>
      <w:r w:rsidRPr="00592AFA">
        <w:rPr>
          <w:rFonts w:ascii="宋体" w:eastAsia="宋体" w:hAnsi="宋体"/>
          <w:noProof/>
        </w:rPr>
        <w:drawing>
          <wp:inline distT="0" distB="0" distL="0" distR="0" wp14:anchorId="3C20948D" wp14:editId="5D273DEC">
            <wp:extent cx="1800000" cy="903586"/>
            <wp:effectExtent l="0" t="0" r="0" b="0"/>
            <wp:docPr id="2033992504" name="图片 10"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92504" name="图片 10" descr="蓝色的汽车&#10;&#10;描述已自动生成"/>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800000" cy="903586"/>
                    </a:xfrm>
                    <a:prstGeom prst="rect">
                      <a:avLst/>
                    </a:prstGeom>
                    <a:noFill/>
                    <a:ln>
                      <a:noFill/>
                    </a:ln>
                  </pic:spPr>
                </pic:pic>
              </a:graphicData>
            </a:graphic>
          </wp:inline>
        </w:drawing>
      </w:r>
    </w:p>
    <w:p w14:paraId="10A5A8BE" w14:textId="77777777" w:rsidR="00592AFA" w:rsidRPr="00592AFA" w:rsidRDefault="00592AFA" w:rsidP="00D36644">
      <w:pPr>
        <w:rPr>
          <w:rFonts w:ascii="宋体" w:eastAsia="宋体" w:hAnsi="宋体" w:hint="eastAsia"/>
        </w:rPr>
      </w:pPr>
    </w:p>
    <w:p w14:paraId="1D8E418B" w14:textId="5F6F23E5" w:rsidR="00131BD8" w:rsidRPr="00592AFA" w:rsidRDefault="00131BD8" w:rsidP="00592AFA">
      <w:pPr>
        <w:pStyle w:val="1"/>
        <w:numPr>
          <w:ilvl w:val="0"/>
          <w:numId w:val="1"/>
        </w:numPr>
        <w:spacing w:before="0" w:after="0" w:line="240" w:lineRule="auto"/>
        <w:ind w:left="0" w:firstLine="6"/>
        <w:rPr>
          <w:rFonts w:ascii="宋体" w:eastAsia="宋体" w:hAnsi="宋体" w:hint="eastAsia"/>
        </w:rPr>
      </w:pPr>
      <w:r w:rsidRPr="00592AFA">
        <w:rPr>
          <w:rFonts w:ascii="宋体" w:eastAsia="宋体" w:hAnsi="宋体" w:hint="eastAsia"/>
        </w:rPr>
        <w:t>宏观经济与政策</w:t>
      </w:r>
    </w:p>
    <w:p w14:paraId="57085078" w14:textId="39F289C7" w:rsidR="00E15136" w:rsidRPr="00592AFA" w:rsidRDefault="00E15136" w:rsidP="00592AFA">
      <w:pPr>
        <w:pStyle w:val="2"/>
        <w:numPr>
          <w:ilvl w:val="0"/>
          <w:numId w:val="4"/>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两部委：加快开展智能网联（自动驾驶）汽车准入和通行试点</w:t>
      </w:r>
    </w:p>
    <w:p w14:paraId="13BE61C3" w14:textId="2401C753" w:rsidR="00E15136" w:rsidRDefault="00993E14" w:rsidP="009E2A66">
      <w:pPr>
        <w:ind w:firstLineChars="202" w:firstLine="424"/>
        <w:rPr>
          <w:rFonts w:ascii="宋体" w:eastAsia="宋体" w:hAnsi="宋体"/>
        </w:rPr>
      </w:pPr>
      <w:r w:rsidRPr="00592AFA">
        <w:rPr>
          <w:rFonts w:ascii="宋体" w:eastAsia="宋体" w:hAnsi="宋体" w:hint="eastAsia"/>
        </w:rPr>
        <w:t>11月12日，交通运输部、国家发展改革委印发《交通物流降本提质增效行动计划》，加快智慧公路、智慧枢纽等建设，推进交通基础设施数字化转型升级。加快开展智能网联（自动驾驶）汽车准入和通行试点。统筹加强交通运输智慧物流标准协同衔接。有序推动自动驾驶、无人车在长三角、粤港澳大湾区等重点区域示范应用。</w:t>
      </w:r>
    </w:p>
    <w:p w14:paraId="4BAD584A" w14:textId="77777777" w:rsidR="00592AFA" w:rsidRPr="00592AFA" w:rsidRDefault="00592AFA" w:rsidP="009E2A66">
      <w:pPr>
        <w:ind w:firstLineChars="202" w:firstLine="424"/>
        <w:rPr>
          <w:rFonts w:ascii="宋体" w:eastAsia="宋体" w:hAnsi="宋体" w:hint="eastAsia"/>
        </w:rPr>
      </w:pPr>
    </w:p>
    <w:p w14:paraId="395EE699" w14:textId="3F526563" w:rsidR="00131BD8" w:rsidRPr="00592AFA" w:rsidRDefault="00041D13" w:rsidP="00592AFA">
      <w:pPr>
        <w:pStyle w:val="2"/>
        <w:numPr>
          <w:ilvl w:val="0"/>
          <w:numId w:val="4"/>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工信部印发《重点工业产品碳足迹核算规则标准编制指南》</w:t>
      </w:r>
    </w:p>
    <w:p w14:paraId="301D1997" w14:textId="383D1A88" w:rsidR="00041D13" w:rsidRDefault="00041D13" w:rsidP="009E2A66">
      <w:pPr>
        <w:ind w:firstLineChars="202" w:firstLine="424"/>
        <w:rPr>
          <w:rFonts w:ascii="宋体" w:eastAsia="宋体" w:hAnsi="宋体"/>
        </w:rPr>
      </w:pPr>
      <w:r w:rsidRPr="00592AFA">
        <w:rPr>
          <w:rFonts w:ascii="宋体" w:eastAsia="宋体" w:hAnsi="宋体" w:hint="eastAsia"/>
        </w:rPr>
        <w:t>11月11日，工业和信息化部办公厅印发《重点工业产品碳足迹核算规则标准编制指南》的通知。</w:t>
      </w:r>
      <w:r w:rsidR="000E57DC" w:rsidRPr="00592AFA">
        <w:rPr>
          <w:rFonts w:ascii="宋体" w:eastAsia="宋体" w:hAnsi="宋体" w:hint="eastAsia"/>
        </w:rPr>
        <w:t>聚焦钢铁、有色金属、石化化工、建材、新能源汽车、电子电器等行业，开展重点工业产品碳足迹核算规则标准制定。</w:t>
      </w:r>
      <w:r w:rsidR="003B279E" w:rsidRPr="00592AFA">
        <w:rPr>
          <w:rFonts w:ascii="宋体" w:eastAsia="宋体" w:hAnsi="宋体" w:hint="eastAsia"/>
        </w:rPr>
        <w:t>持续完善，</w:t>
      </w:r>
      <w:r w:rsidR="00815AF2" w:rsidRPr="00592AFA">
        <w:rPr>
          <w:rFonts w:ascii="宋体" w:eastAsia="宋体" w:hAnsi="宋体" w:hint="eastAsia"/>
        </w:rPr>
        <w:t>稳步有序扩大产品覆盖范围。</w:t>
      </w:r>
    </w:p>
    <w:p w14:paraId="25B922A6" w14:textId="77777777" w:rsidR="00592AFA" w:rsidRPr="00592AFA" w:rsidRDefault="00592AFA" w:rsidP="009E2A66">
      <w:pPr>
        <w:ind w:firstLineChars="202" w:firstLine="424"/>
        <w:rPr>
          <w:rFonts w:ascii="宋体" w:eastAsia="宋体" w:hAnsi="宋体" w:hint="eastAsia"/>
        </w:rPr>
      </w:pPr>
    </w:p>
    <w:p w14:paraId="2F7F33E7" w14:textId="4EEBED81" w:rsidR="00184412" w:rsidRPr="00592AFA" w:rsidRDefault="00184412" w:rsidP="00592AFA">
      <w:pPr>
        <w:pStyle w:val="2"/>
        <w:numPr>
          <w:ilvl w:val="0"/>
          <w:numId w:val="4"/>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大中型客货车准驾年龄上限延长至63岁</w:t>
      </w:r>
    </w:p>
    <w:p w14:paraId="341F1EDC" w14:textId="098999FD" w:rsidR="00184412" w:rsidRDefault="00184412" w:rsidP="009E2A66">
      <w:pPr>
        <w:ind w:firstLineChars="202" w:firstLine="424"/>
        <w:rPr>
          <w:rFonts w:ascii="宋体" w:eastAsia="宋体" w:hAnsi="宋体"/>
        </w:rPr>
      </w:pPr>
      <w:r w:rsidRPr="00592AFA">
        <w:rPr>
          <w:rFonts w:ascii="宋体" w:eastAsia="宋体" w:hAnsi="宋体" w:hint="eastAsia"/>
        </w:rPr>
        <w:t>近日，公安部在官网发布了关于修改《〈机动车驾驶证申领和使用规定〉的决定（征求意见稿）》公开征求意见的公告，其中指出，自2025年1月1日起，大中型客货车准驾车型的年龄上限由60周岁延长至63周岁。</w:t>
      </w:r>
    </w:p>
    <w:p w14:paraId="57B6489A" w14:textId="77777777" w:rsidR="00592AFA" w:rsidRPr="00592AFA" w:rsidRDefault="00592AFA" w:rsidP="009E2A66">
      <w:pPr>
        <w:ind w:firstLineChars="202" w:firstLine="424"/>
        <w:rPr>
          <w:rFonts w:ascii="宋体" w:eastAsia="宋体" w:hAnsi="宋体" w:hint="eastAsia"/>
        </w:rPr>
      </w:pPr>
    </w:p>
    <w:p w14:paraId="7E8464CD" w14:textId="4B7C9088" w:rsidR="00B24DBA" w:rsidRPr="00592AFA" w:rsidRDefault="00B24DBA" w:rsidP="00592AFA">
      <w:pPr>
        <w:pStyle w:val="2"/>
        <w:numPr>
          <w:ilvl w:val="0"/>
          <w:numId w:val="4"/>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商务部：汽车报废更新补贴申请超188万份</w:t>
      </w:r>
    </w:p>
    <w:p w14:paraId="0F5B4952" w14:textId="7CB730E9" w:rsidR="00B24DBA" w:rsidRDefault="00B24DBA" w:rsidP="009E2A66">
      <w:pPr>
        <w:ind w:firstLineChars="202" w:firstLine="424"/>
        <w:rPr>
          <w:rFonts w:ascii="宋体" w:eastAsia="宋体" w:hAnsi="宋体"/>
        </w:rPr>
      </w:pPr>
      <w:r w:rsidRPr="00592AFA">
        <w:rPr>
          <w:rFonts w:ascii="宋体" w:eastAsia="宋体" w:hAnsi="宋体" w:hint="eastAsia"/>
        </w:rPr>
        <w:t>11月14日，商务部新闻发言人何咏前在例行新闻发布会上介绍，截至11月11日，汽车报废更新补贴申请188.6万份，置换更新补贴申请超180万份。</w:t>
      </w:r>
    </w:p>
    <w:p w14:paraId="6D294FBB" w14:textId="77777777" w:rsidR="00592AFA" w:rsidRPr="00592AFA" w:rsidRDefault="00592AFA" w:rsidP="009E2A66">
      <w:pPr>
        <w:ind w:firstLineChars="202" w:firstLine="424"/>
        <w:rPr>
          <w:rFonts w:ascii="宋体" w:eastAsia="宋体" w:hAnsi="宋体" w:hint="eastAsia"/>
        </w:rPr>
      </w:pPr>
    </w:p>
    <w:p w14:paraId="7930F841" w14:textId="276241CA" w:rsidR="00F643E7" w:rsidRPr="00592AFA" w:rsidRDefault="00F643E7" w:rsidP="00592AFA">
      <w:pPr>
        <w:pStyle w:val="2"/>
        <w:numPr>
          <w:ilvl w:val="0"/>
          <w:numId w:val="4"/>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河南：支持郑州经开区推进汽车“出海”</w:t>
      </w:r>
    </w:p>
    <w:p w14:paraId="55142D09" w14:textId="419822A2" w:rsidR="00F643E7" w:rsidRDefault="0030640E" w:rsidP="009E2A66">
      <w:pPr>
        <w:ind w:firstLineChars="202" w:firstLine="424"/>
        <w:rPr>
          <w:rFonts w:ascii="宋体" w:eastAsia="宋体" w:hAnsi="宋体"/>
        </w:rPr>
      </w:pPr>
      <w:r w:rsidRPr="00592AFA">
        <w:rPr>
          <w:rFonts w:ascii="宋体" w:eastAsia="宋体" w:hAnsi="宋体" w:hint="eastAsia"/>
        </w:rPr>
        <w:t>河南省人民政府办公厅近日印发《支持郑州经济技术开发区发展新质生产力打造高质量发展新高地若干政策》，其中提及，支持郑州经开区推进汽车“出海”，打造整车出口基地及平行进口汽车区域性展销中心、集散分拨中心。</w:t>
      </w:r>
    </w:p>
    <w:p w14:paraId="4F7E43A6" w14:textId="77777777" w:rsidR="00592AFA" w:rsidRPr="00592AFA" w:rsidRDefault="00592AFA" w:rsidP="009E2A66">
      <w:pPr>
        <w:ind w:firstLineChars="202" w:firstLine="424"/>
        <w:rPr>
          <w:rFonts w:ascii="宋体" w:eastAsia="宋体" w:hAnsi="宋体" w:hint="eastAsia"/>
        </w:rPr>
      </w:pPr>
    </w:p>
    <w:p w14:paraId="29F17392" w14:textId="2CBA1128" w:rsidR="00A463CD" w:rsidRPr="00592AFA" w:rsidRDefault="00AC3F86" w:rsidP="00592AFA">
      <w:pPr>
        <w:pStyle w:val="2"/>
        <w:numPr>
          <w:ilvl w:val="0"/>
          <w:numId w:val="4"/>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上海：设置二手车出口专用牌照额度</w:t>
      </w:r>
    </w:p>
    <w:p w14:paraId="146017AC" w14:textId="7C86043D" w:rsidR="00AC3F86" w:rsidRDefault="002B2D78" w:rsidP="009E2A66">
      <w:pPr>
        <w:ind w:firstLineChars="202" w:firstLine="424"/>
        <w:rPr>
          <w:rFonts w:ascii="宋体" w:eastAsia="宋体" w:hAnsi="宋体"/>
        </w:rPr>
      </w:pPr>
      <w:r w:rsidRPr="00592AFA">
        <w:rPr>
          <w:rFonts w:ascii="宋体" w:eastAsia="宋体" w:hAnsi="宋体" w:hint="eastAsia"/>
        </w:rPr>
        <w:t>11月11日，上海市商务委员会等多部门印发《上海市促进二手车出口的若干措施》，</w:t>
      </w:r>
      <w:r w:rsidRPr="00592AFA">
        <w:rPr>
          <w:rFonts w:ascii="宋体" w:eastAsia="宋体" w:hAnsi="宋体" w:hint="eastAsia"/>
        </w:rPr>
        <w:lastRenderedPageBreak/>
        <w:t>设置二手车出口专用牌照额度。二手车出口企业可与1家本市上游关联企业，根据出口需要共同向市商务委提交申请书和车辆仅用于出口的承诺书申请二手车出口专用牌照额度总量。</w:t>
      </w:r>
    </w:p>
    <w:p w14:paraId="0F739031" w14:textId="77777777" w:rsidR="00592AFA" w:rsidRPr="00592AFA" w:rsidRDefault="00592AFA" w:rsidP="009E2A66">
      <w:pPr>
        <w:ind w:firstLineChars="202" w:firstLine="424"/>
        <w:rPr>
          <w:rFonts w:ascii="宋体" w:eastAsia="宋体" w:hAnsi="宋体" w:hint="eastAsia"/>
        </w:rPr>
      </w:pPr>
    </w:p>
    <w:p w14:paraId="4D03B4B0" w14:textId="2C7E87A6" w:rsidR="00AB7BF1" w:rsidRPr="00592AFA" w:rsidRDefault="00AB7BF1" w:rsidP="00592AFA">
      <w:pPr>
        <w:pStyle w:val="2"/>
        <w:numPr>
          <w:ilvl w:val="0"/>
          <w:numId w:val="4"/>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上海11月份拍牌警示价92100元</w:t>
      </w:r>
    </w:p>
    <w:p w14:paraId="21A2A26B" w14:textId="6850B979" w:rsidR="00AB7BF1" w:rsidRDefault="00AB7BF1" w:rsidP="009E2A66">
      <w:pPr>
        <w:ind w:firstLineChars="202" w:firstLine="424"/>
        <w:rPr>
          <w:rFonts w:ascii="宋体" w:eastAsia="宋体" w:hAnsi="宋体"/>
        </w:rPr>
      </w:pPr>
      <w:r w:rsidRPr="00592AFA">
        <w:rPr>
          <w:rFonts w:ascii="宋体" w:eastAsia="宋体" w:hAnsi="宋体" w:hint="eastAsia"/>
        </w:rPr>
        <w:t>11月16日，上海国拍公司发布消息，11月份车牌拍卖将于11月23日（10:30-11:30）举行，本月个人客车额度合计拍卖总数4077个，警示价为92100元。</w:t>
      </w:r>
    </w:p>
    <w:p w14:paraId="36A09F2D" w14:textId="77777777" w:rsidR="00592AFA" w:rsidRPr="00592AFA" w:rsidRDefault="00592AFA" w:rsidP="009E2A66">
      <w:pPr>
        <w:ind w:firstLineChars="202" w:firstLine="424"/>
        <w:rPr>
          <w:rFonts w:ascii="宋体" w:eastAsia="宋体" w:hAnsi="宋体" w:hint="eastAsia"/>
        </w:rPr>
      </w:pPr>
    </w:p>
    <w:p w14:paraId="58CC3062" w14:textId="20CE8CB4" w:rsidR="0053751B" w:rsidRPr="00592AFA" w:rsidRDefault="0053751B" w:rsidP="00592AFA">
      <w:pPr>
        <w:pStyle w:val="1"/>
        <w:numPr>
          <w:ilvl w:val="0"/>
          <w:numId w:val="1"/>
        </w:numPr>
        <w:spacing w:before="0" w:after="0" w:line="240" w:lineRule="auto"/>
        <w:ind w:left="0" w:firstLine="6"/>
        <w:rPr>
          <w:rFonts w:ascii="宋体" w:eastAsia="宋体" w:hAnsi="宋体" w:hint="eastAsia"/>
        </w:rPr>
      </w:pPr>
      <w:r w:rsidRPr="00592AFA">
        <w:rPr>
          <w:rFonts w:ascii="宋体" w:eastAsia="宋体" w:hAnsi="宋体" w:hint="eastAsia"/>
        </w:rPr>
        <w:t>新品信息跟踪</w:t>
      </w:r>
    </w:p>
    <w:p w14:paraId="5E9C8CD8" w14:textId="3DF2FDB1" w:rsidR="00353DD9" w:rsidRPr="00592AFA" w:rsidRDefault="00353DD9" w:rsidP="00592AFA">
      <w:pPr>
        <w:pStyle w:val="2"/>
        <w:numPr>
          <w:ilvl w:val="0"/>
          <w:numId w:val="8"/>
        </w:numPr>
        <w:spacing w:before="0" w:after="0" w:line="240" w:lineRule="auto"/>
        <w:ind w:left="0" w:firstLine="6"/>
        <w:rPr>
          <w:rFonts w:ascii="宋体" w:eastAsia="宋体" w:hAnsi="宋体" w:hint="eastAsia"/>
        </w:rPr>
      </w:pPr>
      <w:r w:rsidRPr="00592AFA">
        <w:rPr>
          <w:rFonts w:ascii="宋体" w:eastAsia="宋体" w:hAnsi="宋体" w:hint="eastAsia"/>
        </w:rPr>
        <w:t>极氪全</w:t>
      </w:r>
      <w:r w:rsidRPr="00592AFA">
        <w:rPr>
          <w:rFonts w:ascii="宋体" w:eastAsia="宋体" w:hAnsi="宋体" w:hint="eastAsia"/>
          <w:sz w:val="24"/>
          <w:szCs w:val="24"/>
        </w:rPr>
        <w:t>新混动车型将在明年4月亮相</w:t>
      </w:r>
    </w:p>
    <w:p w14:paraId="1C1D9CA8" w14:textId="561A07A2" w:rsidR="00353DD9" w:rsidRDefault="00353DD9" w:rsidP="009E2A66">
      <w:pPr>
        <w:ind w:firstLineChars="202" w:firstLine="424"/>
        <w:rPr>
          <w:rFonts w:ascii="宋体" w:eastAsia="宋体" w:hAnsi="宋体"/>
        </w:rPr>
      </w:pPr>
      <w:r w:rsidRPr="00592AFA">
        <w:rPr>
          <w:rFonts w:ascii="宋体" w:eastAsia="宋体" w:hAnsi="宋体" w:hint="eastAsia"/>
        </w:rPr>
        <w:t>极氪CEO安聪慧在业绩会上表示，合并后领克将会继续使用吉利的EMP系统，而极氪正在研发新一套适合大型车辆的电混技术，这套系统将会在大型SUV和MPV车型上使用，具体车型将会在明年4月份将会上海车展亮相，下半年正式上市。</w:t>
      </w:r>
    </w:p>
    <w:p w14:paraId="231775F0" w14:textId="77777777" w:rsidR="00592AFA" w:rsidRPr="00592AFA" w:rsidRDefault="00592AFA" w:rsidP="009E2A66">
      <w:pPr>
        <w:ind w:firstLineChars="202" w:firstLine="424"/>
        <w:rPr>
          <w:rFonts w:ascii="宋体" w:eastAsia="宋体" w:hAnsi="宋体" w:hint="eastAsia"/>
        </w:rPr>
      </w:pPr>
    </w:p>
    <w:p w14:paraId="08CFC1CB" w14:textId="2469FF77" w:rsidR="00066C2B" w:rsidRPr="00592AFA" w:rsidRDefault="00066C2B" w:rsidP="00592AFA">
      <w:pPr>
        <w:pStyle w:val="2"/>
        <w:numPr>
          <w:ilvl w:val="0"/>
          <w:numId w:val="8"/>
        </w:numPr>
        <w:spacing w:before="0" w:after="0" w:line="240" w:lineRule="auto"/>
        <w:ind w:left="0" w:firstLine="6"/>
        <w:rPr>
          <w:rFonts w:ascii="宋体" w:eastAsia="宋体" w:hAnsi="宋体" w:hint="eastAsia"/>
        </w:rPr>
      </w:pPr>
      <w:r w:rsidRPr="00592AFA">
        <w:rPr>
          <w:rFonts w:ascii="宋体" w:eastAsia="宋体" w:hAnsi="宋体" w:hint="eastAsia"/>
        </w:rPr>
        <w:t>广汽埃安UT首秀</w:t>
      </w:r>
    </w:p>
    <w:p w14:paraId="2F6464C3" w14:textId="7F3815BB" w:rsidR="00066C2B" w:rsidRPr="00592AFA" w:rsidRDefault="00066C2B" w:rsidP="009E2A66">
      <w:pPr>
        <w:ind w:firstLineChars="202" w:firstLine="424"/>
        <w:rPr>
          <w:rFonts w:ascii="宋体" w:eastAsia="宋体" w:hAnsi="宋体" w:hint="eastAsia"/>
        </w:rPr>
      </w:pPr>
      <w:r w:rsidRPr="00592AFA">
        <w:rPr>
          <w:rFonts w:ascii="宋体" w:eastAsia="宋体" w:hAnsi="宋体" w:hint="eastAsia"/>
        </w:rPr>
        <w:t>11月15日，广汽埃安UT亮相，定位“10万元A级掀背轿车”。</w:t>
      </w:r>
      <w:r w:rsidR="003548D6" w:rsidRPr="00592AFA">
        <w:rPr>
          <w:rFonts w:ascii="宋体" w:eastAsia="宋体" w:hAnsi="宋体" w:hint="eastAsia"/>
        </w:rPr>
        <w:t>标配14.6英寸中控屏+8.8英寸仪表屏，兼容HiCar、CarLink、CarPlay手车互联生态。</w:t>
      </w:r>
      <w:r w:rsidRPr="00592AFA">
        <w:rPr>
          <w:rFonts w:ascii="宋体" w:eastAsia="宋体" w:hAnsi="宋体" w:hint="eastAsia"/>
        </w:rPr>
        <w:t>将于2025年1月开启预售</w:t>
      </w:r>
      <w:r w:rsidR="007E3500" w:rsidRPr="00592AFA">
        <w:rPr>
          <w:rFonts w:ascii="宋体" w:eastAsia="宋体" w:hAnsi="宋体" w:hint="eastAsia"/>
        </w:rPr>
        <w:t>。</w:t>
      </w:r>
    </w:p>
    <w:p w14:paraId="50972FE5" w14:textId="26A97DEB" w:rsidR="00066C2B" w:rsidRDefault="00066C2B" w:rsidP="00066C2B">
      <w:pPr>
        <w:rPr>
          <w:rFonts w:ascii="宋体" w:eastAsia="宋体" w:hAnsi="宋体"/>
        </w:rPr>
      </w:pPr>
      <w:r w:rsidRPr="00592AFA">
        <w:rPr>
          <w:rFonts w:ascii="宋体" w:eastAsia="宋体" w:hAnsi="宋体"/>
          <w:noProof/>
          <w14:ligatures w14:val="standardContextual"/>
        </w:rPr>
        <w:drawing>
          <wp:inline distT="0" distB="0" distL="0" distR="0" wp14:anchorId="4F5061DC" wp14:editId="772EBA98">
            <wp:extent cx="1800000" cy="892941"/>
            <wp:effectExtent l="0" t="0" r="0" b="2540"/>
            <wp:docPr id="1424716655" name="图片 1" descr="绿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716655" name="图片 1" descr="绿色的汽车&#10;&#10;描述已自动生成"/>
                    <pic:cNvPicPr/>
                  </pic:nvPicPr>
                  <pic:blipFill>
                    <a:blip r:embed="rId24"/>
                    <a:stretch>
                      <a:fillRect/>
                    </a:stretch>
                  </pic:blipFill>
                  <pic:spPr>
                    <a:xfrm>
                      <a:off x="0" y="0"/>
                      <a:ext cx="1800000" cy="892941"/>
                    </a:xfrm>
                    <a:prstGeom prst="rect">
                      <a:avLst/>
                    </a:prstGeom>
                  </pic:spPr>
                </pic:pic>
              </a:graphicData>
            </a:graphic>
          </wp:inline>
        </w:drawing>
      </w:r>
    </w:p>
    <w:p w14:paraId="0F3EFD0B" w14:textId="77777777" w:rsidR="00592AFA" w:rsidRPr="00592AFA" w:rsidRDefault="00592AFA" w:rsidP="00066C2B">
      <w:pPr>
        <w:rPr>
          <w:rFonts w:ascii="宋体" w:eastAsia="宋体" w:hAnsi="宋体" w:hint="eastAsia"/>
        </w:rPr>
      </w:pPr>
    </w:p>
    <w:p w14:paraId="76E28A18" w14:textId="331E8347" w:rsidR="00E07672" w:rsidRPr="00592AFA" w:rsidRDefault="00E07672" w:rsidP="00592AFA">
      <w:pPr>
        <w:pStyle w:val="2"/>
        <w:numPr>
          <w:ilvl w:val="0"/>
          <w:numId w:val="8"/>
        </w:numPr>
        <w:spacing w:before="0" w:after="0" w:line="240" w:lineRule="auto"/>
        <w:ind w:left="0" w:firstLine="6"/>
        <w:rPr>
          <w:rFonts w:ascii="宋体" w:eastAsia="宋体" w:hAnsi="宋体" w:hint="eastAsia"/>
        </w:rPr>
      </w:pPr>
      <w:r w:rsidRPr="00592AFA">
        <w:rPr>
          <w:rFonts w:ascii="宋体" w:eastAsia="宋体" w:hAnsi="宋体" w:hint="eastAsia"/>
        </w:rPr>
        <w:t>广汽丰田铂智3X亮相</w:t>
      </w:r>
    </w:p>
    <w:p w14:paraId="5216087E" w14:textId="7F3C08BA" w:rsidR="00E07672" w:rsidRPr="00592AFA" w:rsidRDefault="00E07672" w:rsidP="009E2A66">
      <w:pPr>
        <w:ind w:firstLineChars="202" w:firstLine="424"/>
        <w:rPr>
          <w:rFonts w:ascii="宋体" w:eastAsia="宋体" w:hAnsi="宋体" w:hint="eastAsia"/>
        </w:rPr>
      </w:pPr>
      <w:r w:rsidRPr="00592AFA">
        <w:rPr>
          <w:rFonts w:ascii="宋体" w:eastAsia="宋体" w:hAnsi="宋体" w:hint="eastAsia"/>
        </w:rPr>
        <w:t>11月15日，在2024广州车展上，广汽丰田铂智3X亮相。搭载25大项高阶智驾功能，包括INP导航智驾辅助（高速、城市），支持200 +自动泊车场景。</w:t>
      </w:r>
      <w:r w:rsidR="009B715E" w:rsidRPr="00592AFA">
        <w:rPr>
          <w:rFonts w:ascii="宋体" w:eastAsia="宋体" w:hAnsi="宋体" w:hint="eastAsia"/>
        </w:rPr>
        <w:t>将于明年3月上市。</w:t>
      </w:r>
    </w:p>
    <w:p w14:paraId="09C984D8" w14:textId="255B6063" w:rsidR="00E07672" w:rsidRDefault="00E07672" w:rsidP="00E07672">
      <w:pPr>
        <w:rPr>
          <w:rFonts w:ascii="宋体" w:eastAsia="宋体" w:hAnsi="宋体"/>
        </w:rPr>
      </w:pPr>
      <w:r w:rsidRPr="00592AFA">
        <w:rPr>
          <w:rFonts w:ascii="宋体" w:eastAsia="宋体" w:hAnsi="宋体"/>
          <w:noProof/>
          <w14:ligatures w14:val="standardContextual"/>
        </w:rPr>
        <w:drawing>
          <wp:inline distT="0" distB="0" distL="0" distR="0" wp14:anchorId="3D8D792D" wp14:editId="31A9DC3A">
            <wp:extent cx="1800000" cy="865296"/>
            <wp:effectExtent l="0" t="0" r="0" b="0"/>
            <wp:docPr id="1463234928" name="图片 1" descr="汽车停在草地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234928" name="图片 1" descr="汽车停在草地上&#10;&#10;描述已自动生成"/>
                    <pic:cNvPicPr/>
                  </pic:nvPicPr>
                  <pic:blipFill>
                    <a:blip r:embed="rId25"/>
                    <a:stretch>
                      <a:fillRect/>
                    </a:stretch>
                  </pic:blipFill>
                  <pic:spPr>
                    <a:xfrm>
                      <a:off x="0" y="0"/>
                      <a:ext cx="1800000" cy="865296"/>
                    </a:xfrm>
                    <a:prstGeom prst="rect">
                      <a:avLst/>
                    </a:prstGeom>
                  </pic:spPr>
                </pic:pic>
              </a:graphicData>
            </a:graphic>
          </wp:inline>
        </w:drawing>
      </w:r>
    </w:p>
    <w:p w14:paraId="62F9E225" w14:textId="77777777" w:rsidR="00592AFA" w:rsidRPr="00592AFA" w:rsidRDefault="00592AFA" w:rsidP="00E07672">
      <w:pPr>
        <w:rPr>
          <w:rFonts w:ascii="宋体" w:eastAsia="宋体" w:hAnsi="宋体" w:hint="eastAsia"/>
        </w:rPr>
      </w:pPr>
    </w:p>
    <w:p w14:paraId="1A0283C4" w14:textId="53E798EC" w:rsidR="00602BC2" w:rsidRPr="00592AFA" w:rsidRDefault="00602BC2" w:rsidP="00592AFA">
      <w:pPr>
        <w:pStyle w:val="2"/>
        <w:numPr>
          <w:ilvl w:val="0"/>
          <w:numId w:val="8"/>
        </w:numPr>
        <w:spacing w:before="0" w:after="0" w:line="240" w:lineRule="auto"/>
        <w:ind w:left="0" w:firstLine="6"/>
        <w:rPr>
          <w:rFonts w:ascii="宋体" w:eastAsia="宋体" w:hAnsi="宋体" w:hint="eastAsia"/>
        </w:rPr>
      </w:pPr>
      <w:r w:rsidRPr="00592AFA">
        <w:rPr>
          <w:rFonts w:ascii="宋体" w:eastAsia="宋体" w:hAnsi="宋体" w:hint="eastAsia"/>
        </w:rPr>
        <w:t>零跑B10亮相2024广州车展</w:t>
      </w:r>
    </w:p>
    <w:p w14:paraId="518CCD21" w14:textId="4F30FCBC" w:rsidR="00602BC2" w:rsidRPr="00592AFA" w:rsidRDefault="00602BC2" w:rsidP="009E2A66">
      <w:pPr>
        <w:ind w:firstLineChars="202" w:firstLine="424"/>
        <w:rPr>
          <w:rFonts w:ascii="宋体" w:eastAsia="宋体" w:hAnsi="宋体" w:hint="eastAsia"/>
        </w:rPr>
      </w:pPr>
      <w:r w:rsidRPr="00592AFA">
        <w:rPr>
          <w:rFonts w:ascii="宋体" w:eastAsia="宋体" w:hAnsi="宋体" w:hint="eastAsia"/>
        </w:rPr>
        <w:t>11月15日，零跑B10于2024广州车展完成国内的首次公开亮相。</w:t>
      </w:r>
      <w:r w:rsidR="00874C82" w:rsidRPr="00592AFA">
        <w:rPr>
          <w:rFonts w:ascii="宋体" w:eastAsia="宋体" w:hAnsi="宋体" w:hint="eastAsia"/>
        </w:rPr>
        <w:t>零跑B10基于零跑最新LEAP3.5技术架构打造，系零跑全新B系列的首款全球化车型。</w:t>
      </w:r>
    </w:p>
    <w:p w14:paraId="0C4426B2" w14:textId="08B2E39A" w:rsidR="000535EF" w:rsidRDefault="000535EF" w:rsidP="00602BC2">
      <w:pPr>
        <w:rPr>
          <w:rFonts w:ascii="宋体" w:eastAsia="宋体" w:hAnsi="宋体"/>
        </w:rPr>
      </w:pPr>
      <w:r w:rsidRPr="00592AFA">
        <w:rPr>
          <w:rFonts w:ascii="宋体" w:eastAsia="宋体" w:hAnsi="宋体"/>
          <w:noProof/>
          <w14:ligatures w14:val="standardContextual"/>
        </w:rPr>
        <w:drawing>
          <wp:inline distT="0" distB="0" distL="0" distR="0" wp14:anchorId="51D22FBC" wp14:editId="2EC154E3">
            <wp:extent cx="1800000" cy="1261765"/>
            <wp:effectExtent l="0" t="0" r="0" b="0"/>
            <wp:docPr id="1714914711"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914711" name="图片 1" descr="黑色的汽车&#10;&#10;描述已自动生成"/>
                    <pic:cNvPicPr/>
                  </pic:nvPicPr>
                  <pic:blipFill>
                    <a:blip r:embed="rId26"/>
                    <a:stretch>
                      <a:fillRect/>
                    </a:stretch>
                  </pic:blipFill>
                  <pic:spPr>
                    <a:xfrm>
                      <a:off x="0" y="0"/>
                      <a:ext cx="1800000" cy="1261765"/>
                    </a:xfrm>
                    <a:prstGeom prst="rect">
                      <a:avLst/>
                    </a:prstGeom>
                  </pic:spPr>
                </pic:pic>
              </a:graphicData>
            </a:graphic>
          </wp:inline>
        </w:drawing>
      </w:r>
    </w:p>
    <w:p w14:paraId="5086BA93" w14:textId="77777777" w:rsidR="00592AFA" w:rsidRPr="00592AFA" w:rsidRDefault="00592AFA" w:rsidP="00602BC2">
      <w:pPr>
        <w:rPr>
          <w:rFonts w:ascii="宋体" w:eastAsia="宋体" w:hAnsi="宋体" w:hint="eastAsia"/>
        </w:rPr>
      </w:pPr>
    </w:p>
    <w:p w14:paraId="16D53347" w14:textId="10BB781B" w:rsidR="00131BD8" w:rsidRPr="00592AFA" w:rsidRDefault="00131BD8" w:rsidP="00592AFA">
      <w:pPr>
        <w:pStyle w:val="1"/>
        <w:numPr>
          <w:ilvl w:val="0"/>
          <w:numId w:val="1"/>
        </w:numPr>
        <w:spacing w:before="0" w:after="0" w:line="240" w:lineRule="auto"/>
        <w:ind w:left="0" w:firstLine="6"/>
        <w:rPr>
          <w:rFonts w:ascii="宋体" w:eastAsia="宋体" w:hAnsi="宋体" w:hint="eastAsia"/>
        </w:rPr>
      </w:pPr>
      <w:r w:rsidRPr="00592AFA">
        <w:rPr>
          <w:rFonts w:ascii="宋体" w:eastAsia="宋体" w:hAnsi="宋体" w:hint="eastAsia"/>
        </w:rPr>
        <w:lastRenderedPageBreak/>
        <w:t>企业信息</w:t>
      </w:r>
    </w:p>
    <w:p w14:paraId="7C8D8EBF"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阿维塔与蔚来能源达成充电网络合作</w:t>
      </w:r>
    </w:p>
    <w:p w14:paraId="5DAA2BB2"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11月15日，阿维塔科技与蔚来能源联合宣布，双方正式达成充电网络合作。阿维塔用户通过阿维塔App，即可在全国范围查找并使用蔚来能源充电桩。</w:t>
      </w:r>
    </w:p>
    <w:p w14:paraId="6718EBE3" w14:textId="77777777" w:rsidR="00592AFA" w:rsidRPr="00592AFA" w:rsidRDefault="00592AFA" w:rsidP="009E2A66">
      <w:pPr>
        <w:ind w:firstLineChars="270" w:firstLine="567"/>
        <w:rPr>
          <w:rFonts w:ascii="宋体" w:eastAsia="宋体" w:hAnsi="宋体" w:hint="eastAsia"/>
        </w:rPr>
      </w:pPr>
    </w:p>
    <w:p w14:paraId="645B44AC"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比亚迪计划明年开始在韩国销售电动乘用车</w:t>
      </w:r>
    </w:p>
    <w:p w14:paraId="1C6661BD" w14:textId="77777777" w:rsidR="00017BFF" w:rsidRDefault="00017BFF" w:rsidP="009E2A66">
      <w:pPr>
        <w:ind w:firstLineChars="270" w:firstLine="567"/>
        <w:rPr>
          <w:rFonts w:ascii="宋体" w:eastAsia="宋体" w:hAnsi="宋体"/>
        </w:rPr>
      </w:pPr>
      <w:r w:rsidRPr="00592AFA">
        <w:rPr>
          <w:rFonts w:ascii="宋体" w:eastAsia="宋体" w:hAnsi="宋体" w:hint="eastAsia"/>
        </w:rPr>
        <w:t>比亚迪韩国表示，已完成针对韩国市场推出乘用车品牌的评估，计划2025年初在韩国推出乘用车品牌。目前各地区正进行构建销售和服务网络、人员招聘、车辆认证、营销策划及员工培训等一系列筹备工作。</w:t>
      </w:r>
    </w:p>
    <w:p w14:paraId="2C8C5DFC" w14:textId="77777777" w:rsidR="00592AFA" w:rsidRPr="00592AFA" w:rsidRDefault="00592AFA" w:rsidP="009E2A66">
      <w:pPr>
        <w:ind w:firstLineChars="270" w:firstLine="567"/>
        <w:rPr>
          <w:rFonts w:ascii="宋体" w:eastAsia="宋体" w:hAnsi="宋体" w:hint="eastAsia"/>
        </w:rPr>
      </w:pPr>
    </w:p>
    <w:p w14:paraId="1EC04EAD"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传雷达将并入吉利汽车集团</w:t>
      </w:r>
    </w:p>
    <w:p w14:paraId="52971378" w14:textId="77777777" w:rsidR="00017BFF" w:rsidRDefault="00017BFF" w:rsidP="009E2A66">
      <w:pPr>
        <w:ind w:firstLineChars="270" w:firstLine="567"/>
        <w:rPr>
          <w:rFonts w:ascii="宋体" w:eastAsia="宋体" w:hAnsi="宋体"/>
        </w:rPr>
      </w:pPr>
      <w:r w:rsidRPr="00592AFA">
        <w:rPr>
          <w:rFonts w:ascii="宋体" w:eastAsia="宋体" w:hAnsi="宋体" w:hint="eastAsia"/>
        </w:rPr>
        <w:t>业内消息，吉利控股集团旗下新能源皮卡品牌雷达汽车，将整合进吉利汽车集团。整合后，雷达汽车将成为吉利汽车集团的一级组织，负责人凌世权向吉利汽车集团CEO淦家阅汇报。</w:t>
      </w:r>
    </w:p>
    <w:p w14:paraId="5E431982" w14:textId="77777777" w:rsidR="00592AFA" w:rsidRPr="00592AFA" w:rsidRDefault="00592AFA" w:rsidP="009E2A66">
      <w:pPr>
        <w:ind w:firstLineChars="270" w:firstLine="567"/>
        <w:rPr>
          <w:rFonts w:ascii="宋体" w:eastAsia="宋体" w:hAnsi="宋体" w:hint="eastAsia"/>
        </w:rPr>
      </w:pPr>
    </w:p>
    <w:p w14:paraId="08D2CD85"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大运汽车被申请破产重整</w:t>
      </w:r>
    </w:p>
    <w:p w14:paraId="1A232283" w14:textId="77777777" w:rsidR="00017BFF" w:rsidRDefault="00017BFF" w:rsidP="009E2A66">
      <w:pPr>
        <w:ind w:firstLineChars="270" w:firstLine="567"/>
        <w:rPr>
          <w:rFonts w:ascii="宋体" w:eastAsia="宋体" w:hAnsi="宋体"/>
        </w:rPr>
      </w:pPr>
      <w:r w:rsidRPr="00592AFA">
        <w:rPr>
          <w:rFonts w:ascii="宋体" w:eastAsia="宋体" w:hAnsi="宋体" w:hint="eastAsia"/>
        </w:rPr>
        <w:t>全国企业破产重整案件信息网显示，大运汽车股份有限公司、湖北大运汽车有限公司、成都大运汽车集团有限公司被申请破产重整，申请人为江苏凯迅达高铁传动技术开发有限公司。</w:t>
      </w:r>
    </w:p>
    <w:p w14:paraId="4D4E908E" w14:textId="77777777" w:rsidR="00592AFA" w:rsidRPr="00592AFA" w:rsidRDefault="00592AFA" w:rsidP="009E2A66">
      <w:pPr>
        <w:ind w:firstLineChars="270" w:firstLine="567"/>
        <w:rPr>
          <w:rFonts w:ascii="宋体" w:eastAsia="宋体" w:hAnsi="宋体" w:hint="eastAsia"/>
        </w:rPr>
      </w:pPr>
    </w:p>
    <w:p w14:paraId="50EFC219"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东风日产与华为签订战略合作协议 共同打造智能座舱</w:t>
      </w:r>
    </w:p>
    <w:p w14:paraId="18F61000"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11月12日，东风日产正式官宣与华为达成签约合作，成为首家与鸿蒙座舱全方位合作的合资品牌。双方将共同打造智能座舱，共创智能舒适出行体验。</w:t>
      </w:r>
    </w:p>
    <w:p w14:paraId="038E3484" w14:textId="77777777" w:rsidR="00592AFA" w:rsidRPr="00592AFA" w:rsidRDefault="00592AFA" w:rsidP="009E2A66">
      <w:pPr>
        <w:ind w:firstLineChars="270" w:firstLine="567"/>
        <w:rPr>
          <w:rFonts w:ascii="宋体" w:eastAsia="宋体" w:hAnsi="宋体" w:hint="eastAsia"/>
        </w:rPr>
      </w:pPr>
    </w:p>
    <w:p w14:paraId="32D09E73"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红旗天工纯电平台、九章智能平台发布</w:t>
      </w:r>
    </w:p>
    <w:p w14:paraId="085B8270"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11月12日，一汽红旗推出“天工”纯电平台和“九章”智能平台，并展示了新平台的首款车型——天工08。其中，红旗“天工”纯电平台是红旗打造的全新模块化纯电平台，覆盖从 A级到C+级轿车、SUV、MPV 及跨界车型；红旗“九章”智能平台则是基于飞刃架构的智能化、数字化、体验化技术平台，提供技术和体验领先、服务和成本最优的解决方案。</w:t>
      </w:r>
    </w:p>
    <w:p w14:paraId="3CE5B484" w14:textId="77777777" w:rsidR="00592AFA" w:rsidRPr="00592AFA" w:rsidRDefault="00592AFA" w:rsidP="009E2A66">
      <w:pPr>
        <w:ind w:firstLineChars="270" w:firstLine="567"/>
        <w:rPr>
          <w:rFonts w:ascii="宋体" w:eastAsia="宋体" w:hAnsi="宋体" w:hint="eastAsia"/>
        </w:rPr>
      </w:pPr>
    </w:p>
    <w:p w14:paraId="39A7C24D"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吉利：没有减持沃尔沃汽车的计划</w:t>
      </w:r>
    </w:p>
    <w:p w14:paraId="73D5E5FA" w14:textId="77777777" w:rsidR="00017BFF" w:rsidRDefault="00017BFF" w:rsidP="009E2A66">
      <w:pPr>
        <w:ind w:firstLineChars="270" w:firstLine="567"/>
        <w:rPr>
          <w:rFonts w:ascii="宋体" w:eastAsia="宋体" w:hAnsi="宋体"/>
        </w:rPr>
      </w:pPr>
      <w:r w:rsidRPr="00592AFA">
        <w:rPr>
          <w:rFonts w:ascii="宋体" w:eastAsia="宋体" w:hAnsi="宋体" w:hint="eastAsia"/>
        </w:rPr>
        <w:t>针对“吉利考虑减持沃尔沃汽车股份”的传言，吉利官方回应称，“作为沃尔沃汽车长期投资者和控股股东，吉利控股集团没有减少沃尔沃汽车持股比例的计划。”</w:t>
      </w:r>
    </w:p>
    <w:p w14:paraId="60EFD5E9" w14:textId="77777777" w:rsidR="00592AFA" w:rsidRPr="00592AFA" w:rsidRDefault="00592AFA" w:rsidP="009E2A66">
      <w:pPr>
        <w:ind w:firstLineChars="270" w:firstLine="567"/>
        <w:rPr>
          <w:rFonts w:ascii="宋体" w:eastAsia="宋体" w:hAnsi="宋体" w:hint="eastAsia"/>
        </w:rPr>
      </w:pPr>
    </w:p>
    <w:p w14:paraId="6FE49823"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吉利控股优化极氪、领克股权结构 两大品牌全面整合</w:t>
      </w:r>
    </w:p>
    <w:p w14:paraId="2FAD5B58"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14日，吉利控股宣布优化极氪、领克股权结构。吉利控股将向吉利汽车控股有限公司转让其所持有的11.3%极氪智能科技股份。吉利汽车对极氪的持股比例将增至约62.8%。极氪将持有领克51%股份，领克其余49%股份继续由吉利汽车旗下全资子公司持有。</w:t>
      </w:r>
    </w:p>
    <w:p w14:paraId="784326DE" w14:textId="77777777" w:rsidR="00592AFA" w:rsidRPr="00592AFA" w:rsidRDefault="00592AFA" w:rsidP="009E2A66">
      <w:pPr>
        <w:ind w:firstLineChars="270" w:firstLine="567"/>
        <w:rPr>
          <w:rFonts w:ascii="宋体" w:eastAsia="宋体" w:hAnsi="宋体" w:hint="eastAsia"/>
        </w:rPr>
      </w:pPr>
    </w:p>
    <w:p w14:paraId="289616B6"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极氪2024年Q3营收184亿元 同比增31%</w:t>
      </w:r>
    </w:p>
    <w:p w14:paraId="20F2127F"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11月14日，极氪汽车发布2024年第三季度财报。营收183.6亿元，同比增长31%；整车毛利率15.7%，环比提升1.5个百分点；净亏损11.39亿元，同比收窄21.7%；交付55,003辆。</w:t>
      </w:r>
    </w:p>
    <w:p w14:paraId="6C40C079" w14:textId="77777777" w:rsidR="00592AFA" w:rsidRPr="00592AFA" w:rsidRDefault="00592AFA" w:rsidP="009E2A66">
      <w:pPr>
        <w:ind w:firstLineChars="270" w:firstLine="567"/>
        <w:rPr>
          <w:rFonts w:ascii="宋体" w:eastAsia="宋体" w:hAnsi="宋体" w:hint="eastAsia"/>
        </w:rPr>
      </w:pPr>
    </w:p>
    <w:p w14:paraId="01BC4577"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极氪首发浩瀚智驾2.0端到端Plus架构</w:t>
      </w:r>
    </w:p>
    <w:p w14:paraId="2EC1A9F8" w14:textId="77777777" w:rsidR="00017BFF" w:rsidRPr="00592AFA" w:rsidRDefault="00017BFF" w:rsidP="009E2A66">
      <w:pPr>
        <w:ind w:firstLineChars="270" w:firstLine="567"/>
        <w:rPr>
          <w:rFonts w:ascii="宋体" w:eastAsia="宋体" w:hAnsi="宋体" w:hint="eastAsia"/>
        </w:rPr>
      </w:pPr>
      <w:r w:rsidRPr="00592AFA">
        <w:rPr>
          <w:rFonts w:ascii="宋体" w:eastAsia="宋体" w:hAnsi="宋体" w:hint="eastAsia"/>
        </w:rPr>
        <w:t>广州国际车展上，极氪智能科技举办主题为“浩瀚智驾，先觉未来”智驾技术发布会，首发全栈自研浩瀚智驾2.0面向高阶智驾的端到端Plus架构，在端到端大模型上，引入了极氪首创的数字先觉网络。浩瀚智驾2.0无图城市NZP将于2024年底全量推送全国用户，车位到车位领航（D2D）将于2025年第二季度实现全国全量推送。</w:t>
      </w:r>
    </w:p>
    <w:p w14:paraId="56A24A5D" w14:textId="77777777" w:rsidR="00017BFF" w:rsidRDefault="00017BFF" w:rsidP="001F46BE">
      <w:pPr>
        <w:rPr>
          <w:rFonts w:ascii="宋体" w:eastAsia="宋体" w:hAnsi="宋体"/>
        </w:rPr>
      </w:pPr>
      <w:r w:rsidRPr="00592AFA">
        <w:rPr>
          <w:rFonts w:ascii="宋体" w:eastAsia="宋体" w:hAnsi="宋体"/>
          <w:noProof/>
          <w14:ligatures w14:val="standardContextual"/>
        </w:rPr>
        <w:drawing>
          <wp:inline distT="0" distB="0" distL="0" distR="0" wp14:anchorId="74FF0989" wp14:editId="09DFBEAC">
            <wp:extent cx="1800000" cy="866843"/>
            <wp:effectExtent l="0" t="0" r="0" b="0"/>
            <wp:docPr id="1619791412" name="图片 1" descr="图形用户界面,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206948" name="图片 1" descr="图形用户界面, 应用程序, 电子邮件&#10;&#10;描述已自动生成"/>
                    <pic:cNvPicPr/>
                  </pic:nvPicPr>
                  <pic:blipFill>
                    <a:blip r:embed="rId27"/>
                    <a:stretch>
                      <a:fillRect/>
                    </a:stretch>
                  </pic:blipFill>
                  <pic:spPr>
                    <a:xfrm>
                      <a:off x="0" y="0"/>
                      <a:ext cx="1800000" cy="866843"/>
                    </a:xfrm>
                    <a:prstGeom prst="rect">
                      <a:avLst/>
                    </a:prstGeom>
                  </pic:spPr>
                </pic:pic>
              </a:graphicData>
            </a:graphic>
          </wp:inline>
        </w:drawing>
      </w:r>
    </w:p>
    <w:p w14:paraId="6C43B92C" w14:textId="77777777" w:rsidR="00592AFA" w:rsidRPr="00592AFA" w:rsidRDefault="00592AFA" w:rsidP="001F46BE">
      <w:pPr>
        <w:rPr>
          <w:rFonts w:ascii="宋体" w:eastAsia="宋体" w:hAnsi="宋体" w:hint="eastAsia"/>
        </w:rPr>
      </w:pPr>
    </w:p>
    <w:p w14:paraId="2B0BB644"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理想汽车11月底推送“车位到车位”智驾功能</w:t>
      </w:r>
    </w:p>
    <w:p w14:paraId="7B5C186E"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11月15日，理想汽车在2024广州车展上公布了全新一代智能驾驶技术架构——端到端+VLM双系统的最新进展，宣布OTA 6.5版本车机系统将于11月底正式推送，新增车位到车位智能驾驶、R-MAI后向误加速抑制、R-AEB后向自动紧急制动、掌上车机等功能。</w:t>
      </w:r>
    </w:p>
    <w:p w14:paraId="769C548F" w14:textId="77777777" w:rsidR="00592AFA" w:rsidRPr="00592AFA" w:rsidRDefault="00592AFA" w:rsidP="009E2A66">
      <w:pPr>
        <w:ind w:firstLineChars="270" w:firstLine="567"/>
        <w:rPr>
          <w:rFonts w:ascii="宋体" w:eastAsia="宋体" w:hAnsi="宋体" w:hint="eastAsia"/>
        </w:rPr>
      </w:pPr>
    </w:p>
    <w:p w14:paraId="172229FA"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力帆新能源汽车由10亿元减资至520万元</w:t>
      </w:r>
    </w:p>
    <w:p w14:paraId="14B11299" w14:textId="77777777" w:rsidR="00017BFF" w:rsidRDefault="00017BFF" w:rsidP="009E2A66">
      <w:pPr>
        <w:ind w:firstLineChars="270" w:firstLine="567"/>
        <w:rPr>
          <w:rFonts w:ascii="宋体" w:eastAsia="宋体" w:hAnsi="宋体"/>
        </w:rPr>
      </w:pPr>
      <w:r w:rsidRPr="00592AFA">
        <w:rPr>
          <w:rFonts w:ascii="宋体" w:eastAsia="宋体" w:hAnsi="宋体" w:hint="eastAsia"/>
        </w:rPr>
        <w:t>近日，重庆力帆新能源汽车有限公司发生工商变更，注册资本由10亿人民币减至520万人民币，降幅99.48%，同时杨群纲由执行董事改任董事。</w:t>
      </w:r>
    </w:p>
    <w:p w14:paraId="75D6B02E" w14:textId="77777777" w:rsidR="00592AFA" w:rsidRPr="00592AFA" w:rsidRDefault="00592AFA" w:rsidP="009E2A66">
      <w:pPr>
        <w:ind w:firstLineChars="270" w:firstLine="567"/>
        <w:rPr>
          <w:rFonts w:ascii="宋体" w:eastAsia="宋体" w:hAnsi="宋体" w:hint="eastAsia"/>
        </w:rPr>
      </w:pPr>
    </w:p>
    <w:p w14:paraId="68232297"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零跑汽车杭州新建工厂计划明年上半年投产</w:t>
      </w:r>
    </w:p>
    <w:p w14:paraId="26F2DEBD"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12日，零跑汽车透露，由于目前订单交付受制于产能，金华两家工厂产能基本饱和，零跑汽车正在加紧布局杭州新建工厂，目标是明年上半年投产。此外，金华的第三座工厂也在规划中，预计明年年底或后年年初投入生产。</w:t>
      </w:r>
    </w:p>
    <w:p w14:paraId="086258D6" w14:textId="77777777" w:rsidR="00592AFA" w:rsidRPr="00592AFA" w:rsidRDefault="00592AFA" w:rsidP="009E2A66">
      <w:pPr>
        <w:ind w:firstLineChars="270" w:firstLine="567"/>
        <w:rPr>
          <w:rFonts w:ascii="宋体" w:eastAsia="宋体" w:hAnsi="宋体" w:hint="eastAsia"/>
        </w:rPr>
      </w:pPr>
    </w:p>
    <w:p w14:paraId="4E57B101"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零跑汽车三季度营收同比大涨7成</w:t>
      </w:r>
    </w:p>
    <w:p w14:paraId="152E63FC"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11月11日，零跑汽车发布2024年三季报，公司营业收入为人民币98.6亿元，同比增长74.3%；交付达86165台，同比增长94.4%；经营性现金流为19.6亿元，自由现金流达13.2亿元。2024年三季度零跑毛利率为8.1%。</w:t>
      </w:r>
    </w:p>
    <w:p w14:paraId="79613798" w14:textId="77777777" w:rsidR="00592AFA" w:rsidRPr="00592AFA" w:rsidRDefault="00592AFA" w:rsidP="009E2A66">
      <w:pPr>
        <w:ind w:firstLineChars="270" w:firstLine="567"/>
        <w:rPr>
          <w:rFonts w:ascii="宋体" w:eastAsia="宋体" w:hAnsi="宋体" w:hint="eastAsia"/>
        </w:rPr>
      </w:pPr>
    </w:p>
    <w:p w14:paraId="2FBE6E40"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路特斯推出“路遥”超级混电技术</w:t>
      </w:r>
    </w:p>
    <w:p w14:paraId="37984D77"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14日，路特斯推出行业首个超900V百万级超级混电技术品牌“路遥”，该技术综合续航里程超过1100公里，且具备5C闪充能力，即插入式闪充能力和行驶中自主闪充能力。按照规划，路特斯未来车型将搭载这一超级混电技术。</w:t>
      </w:r>
    </w:p>
    <w:p w14:paraId="7322ABF5" w14:textId="77777777" w:rsidR="00592AFA" w:rsidRPr="00592AFA" w:rsidRDefault="00592AFA" w:rsidP="009E2A66">
      <w:pPr>
        <w:ind w:firstLineChars="270" w:firstLine="567"/>
        <w:rPr>
          <w:rFonts w:ascii="宋体" w:eastAsia="宋体" w:hAnsi="宋体" w:hint="eastAsia"/>
        </w:rPr>
      </w:pPr>
    </w:p>
    <w:p w14:paraId="20B311B5"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奇瑞汽车将西班牙工厂生产推迟一年</w:t>
      </w:r>
    </w:p>
    <w:p w14:paraId="10BB0148" w14:textId="77777777" w:rsidR="00017BFF" w:rsidRDefault="00017BFF" w:rsidP="009E2A66">
      <w:pPr>
        <w:ind w:firstLineChars="270" w:firstLine="567"/>
        <w:rPr>
          <w:rFonts w:ascii="宋体" w:eastAsia="宋体" w:hAnsi="宋体"/>
        </w:rPr>
      </w:pPr>
      <w:r w:rsidRPr="00592AFA">
        <w:rPr>
          <w:rFonts w:ascii="宋体" w:eastAsia="宋体" w:hAnsi="宋体" w:hint="eastAsia"/>
        </w:rPr>
        <w:t>近日，奇瑞汽车的西班牙合作伙伴Ebro首席执行官Pedro Calef表示，奇瑞汽车将把在西班牙的汽车生产启动时间推迟至2025年第四季度，这较原计划大约晚了一年。</w:t>
      </w:r>
    </w:p>
    <w:p w14:paraId="23B7CD08" w14:textId="77777777" w:rsidR="00592AFA" w:rsidRPr="00592AFA" w:rsidRDefault="00592AFA" w:rsidP="009E2A66">
      <w:pPr>
        <w:ind w:firstLineChars="270" w:firstLine="567"/>
        <w:rPr>
          <w:rFonts w:ascii="宋体" w:eastAsia="宋体" w:hAnsi="宋体" w:hint="eastAsia"/>
        </w:rPr>
      </w:pPr>
    </w:p>
    <w:p w14:paraId="712CE74B"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赛力斯全新一代超级增程系统发布</w:t>
      </w:r>
    </w:p>
    <w:p w14:paraId="62B214AA"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18日消息，全新一代赛力斯超级增程系统正式发布，其基于“赛翼（C2E）增程架构”与“RoboREX智能控制技术”打造，实现静谧无感、高集成、高效率三大优势。增程器由被动工作变成主动工作，实现智能主动能量管理，可使综合油耗降低15%、噪音感知降</w:t>
      </w:r>
      <w:r w:rsidRPr="00592AFA">
        <w:rPr>
          <w:rFonts w:ascii="宋体" w:eastAsia="宋体" w:hAnsi="宋体" w:hint="eastAsia"/>
        </w:rPr>
        <w:lastRenderedPageBreak/>
        <w:t>低90%，且增程器实际效率超3.6kWh/L，相当于1L油可发电超3.6度。</w:t>
      </w:r>
    </w:p>
    <w:p w14:paraId="3A16FEAB" w14:textId="77777777" w:rsidR="00592AFA" w:rsidRPr="00592AFA" w:rsidRDefault="00592AFA" w:rsidP="009E2A66">
      <w:pPr>
        <w:ind w:firstLineChars="270" w:firstLine="567"/>
        <w:rPr>
          <w:rFonts w:ascii="宋体" w:eastAsia="宋体" w:hAnsi="宋体" w:hint="eastAsia"/>
        </w:rPr>
      </w:pPr>
    </w:p>
    <w:p w14:paraId="64CFB7AA"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赛力斯申请赛力斯动力商标</w:t>
      </w:r>
    </w:p>
    <w:p w14:paraId="0FC5E2E8" w14:textId="77777777" w:rsidR="00017BFF" w:rsidRDefault="00017BFF" w:rsidP="009E2A66">
      <w:pPr>
        <w:ind w:firstLineChars="270" w:firstLine="567"/>
        <w:rPr>
          <w:rFonts w:ascii="宋体" w:eastAsia="宋体" w:hAnsi="宋体"/>
        </w:rPr>
      </w:pPr>
      <w:r w:rsidRPr="00592AFA">
        <w:rPr>
          <w:rFonts w:ascii="宋体" w:eastAsia="宋体" w:hAnsi="宋体" w:hint="eastAsia"/>
        </w:rPr>
        <w:t>近日，赛力斯集团股份有限公司申请注册“赛力斯动力”“SERES POWER”商标，国际分类为运输工具，当前商标状态均为等待实质审查。</w:t>
      </w:r>
    </w:p>
    <w:p w14:paraId="4178CC08" w14:textId="77777777" w:rsidR="00592AFA" w:rsidRPr="00592AFA" w:rsidRDefault="00592AFA" w:rsidP="009E2A66">
      <w:pPr>
        <w:ind w:firstLineChars="270" w:firstLine="567"/>
        <w:rPr>
          <w:rFonts w:ascii="宋体" w:eastAsia="宋体" w:hAnsi="宋体" w:hint="eastAsia"/>
        </w:rPr>
      </w:pPr>
    </w:p>
    <w:p w14:paraId="359E9235"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上汽大众威然车型直降10万</w:t>
      </w:r>
    </w:p>
    <w:p w14:paraId="1F5BD060"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11月15日，在广州车展上，上汽大众对旗下大众威然车型推出限时一口价活动。2024款威然从现在至今年11月30日，限时一口价19.99万元-29.99万元。最高降低了10.29万。</w:t>
      </w:r>
    </w:p>
    <w:p w14:paraId="37E59554" w14:textId="77777777" w:rsidR="00592AFA" w:rsidRPr="00592AFA" w:rsidRDefault="00592AFA" w:rsidP="009E2A66">
      <w:pPr>
        <w:ind w:firstLineChars="270" w:firstLine="567"/>
        <w:rPr>
          <w:rFonts w:ascii="宋体" w:eastAsia="宋体" w:hAnsi="宋体" w:hint="eastAsia"/>
        </w:rPr>
      </w:pPr>
    </w:p>
    <w:p w14:paraId="2055B38A"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小米汽车：第10万辆正式下线 目标年底交付12万辆</w:t>
      </w:r>
    </w:p>
    <w:p w14:paraId="12D5859C"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11月13日，小米汽车宣布，小米SU7第10万辆正式下线，仅用时230天，创下新车企10万辆最快下线纪录。小米汽车工厂将持续扩充产能，目标年底交付12万辆。</w:t>
      </w:r>
    </w:p>
    <w:p w14:paraId="2AB2787D" w14:textId="77777777" w:rsidR="00592AFA" w:rsidRPr="00592AFA" w:rsidRDefault="00592AFA" w:rsidP="009E2A66">
      <w:pPr>
        <w:ind w:firstLineChars="270" w:firstLine="567"/>
        <w:rPr>
          <w:rFonts w:ascii="宋体" w:eastAsia="宋体" w:hAnsi="宋体" w:hint="eastAsia"/>
        </w:rPr>
      </w:pPr>
    </w:p>
    <w:p w14:paraId="2473684C"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小米汽车端到端全场景智能驾驶开始定向内测</w:t>
      </w:r>
    </w:p>
    <w:p w14:paraId="7A74EF0B"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11月16日，雷军在微博发文透露，小米城市领航于10月30日开启全量推送，今天开始，端到端全场景智能驾驶开启定向内测，12月底开启先锋版推送。</w:t>
      </w:r>
    </w:p>
    <w:p w14:paraId="7F67A393" w14:textId="77777777" w:rsidR="00592AFA" w:rsidRPr="00592AFA" w:rsidRDefault="00592AFA" w:rsidP="009E2A66">
      <w:pPr>
        <w:ind w:firstLineChars="270" w:firstLine="567"/>
        <w:rPr>
          <w:rFonts w:ascii="宋体" w:eastAsia="宋体" w:hAnsi="宋体" w:hint="eastAsia"/>
        </w:rPr>
      </w:pPr>
    </w:p>
    <w:p w14:paraId="7303651D"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小米汽车发布智能底盘预研技术</w:t>
      </w:r>
    </w:p>
    <w:p w14:paraId="644B0DEE"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11月14日，雷军正式发布了小米汽车智能底盘预研技术。展示了小米全主动悬架、小米超级四电机系统、小米48V线控制动和小米48V线控转向四项核心技术。</w:t>
      </w:r>
    </w:p>
    <w:p w14:paraId="04E2F966" w14:textId="77777777" w:rsidR="00592AFA" w:rsidRPr="00592AFA" w:rsidRDefault="00592AFA" w:rsidP="009E2A66">
      <w:pPr>
        <w:ind w:firstLineChars="270" w:firstLine="567"/>
        <w:rPr>
          <w:rFonts w:ascii="宋体" w:eastAsia="宋体" w:hAnsi="宋体" w:hint="eastAsia"/>
        </w:rPr>
      </w:pPr>
    </w:p>
    <w:p w14:paraId="2E62622B" w14:textId="77777777" w:rsidR="00017BFF" w:rsidRPr="00592AFA" w:rsidRDefault="00017BFF" w:rsidP="00592AFA">
      <w:pPr>
        <w:pStyle w:val="2"/>
        <w:numPr>
          <w:ilvl w:val="0"/>
          <w:numId w:val="5"/>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长安汽车：2026年前推出长安飞行汽车产品 2027年前发布人形机器人产品</w:t>
      </w:r>
    </w:p>
    <w:p w14:paraId="0F5CC505" w14:textId="77777777" w:rsidR="00017BFF" w:rsidRDefault="00017BFF" w:rsidP="009E2A66">
      <w:pPr>
        <w:ind w:firstLineChars="270" w:firstLine="567"/>
        <w:rPr>
          <w:rFonts w:ascii="宋体" w:eastAsia="宋体" w:hAnsi="宋体"/>
        </w:rPr>
      </w:pPr>
      <w:r w:rsidRPr="00592AFA">
        <w:rPr>
          <w:rFonts w:ascii="宋体" w:eastAsia="宋体" w:hAnsi="宋体" w:hint="eastAsia"/>
        </w:rPr>
        <w:t>11月15日，在2024广州车展上，长安汽车宣布，未来五年内计划投入超500亿布局海陆空立体交通方案和人形机器人。在飞行汽车领域，将同步开展低空飞行器和飞行汽车两种形态的产品及其产业。在机器人领域，将开展类人机器人、汽车生态机器人等相关产业布局。2026年前推出长安飞行汽车产品，2027年前发布人形机器人产品。</w:t>
      </w:r>
    </w:p>
    <w:p w14:paraId="791610A7" w14:textId="77777777" w:rsidR="00592AFA" w:rsidRPr="00592AFA" w:rsidRDefault="00592AFA" w:rsidP="009E2A66">
      <w:pPr>
        <w:ind w:firstLineChars="270" w:firstLine="567"/>
        <w:rPr>
          <w:rFonts w:ascii="宋体" w:eastAsia="宋体" w:hAnsi="宋体" w:hint="eastAsia"/>
        </w:rPr>
      </w:pPr>
    </w:p>
    <w:p w14:paraId="6D7BE859" w14:textId="0F922E47" w:rsidR="00131BD8" w:rsidRPr="00592AFA" w:rsidRDefault="00131BD8" w:rsidP="00592AFA">
      <w:pPr>
        <w:pStyle w:val="1"/>
        <w:numPr>
          <w:ilvl w:val="0"/>
          <w:numId w:val="1"/>
        </w:numPr>
        <w:spacing w:before="0" w:after="0" w:line="240" w:lineRule="auto"/>
        <w:ind w:left="0" w:firstLine="6"/>
        <w:rPr>
          <w:rFonts w:ascii="宋体" w:eastAsia="宋体" w:hAnsi="宋体" w:hint="eastAsia"/>
        </w:rPr>
      </w:pPr>
      <w:r w:rsidRPr="00592AFA">
        <w:rPr>
          <w:rFonts w:ascii="宋体" w:eastAsia="宋体" w:hAnsi="宋体" w:hint="eastAsia"/>
        </w:rPr>
        <w:t>行业信息</w:t>
      </w:r>
    </w:p>
    <w:p w14:paraId="3B380DFF" w14:textId="62DD4A40" w:rsidR="001007C4" w:rsidRPr="00592AFA" w:rsidRDefault="001007C4" w:rsidP="00592AFA">
      <w:pPr>
        <w:pStyle w:val="2"/>
        <w:numPr>
          <w:ilvl w:val="0"/>
          <w:numId w:val="6"/>
        </w:numPr>
        <w:spacing w:before="0" w:after="0" w:line="240" w:lineRule="auto"/>
        <w:ind w:left="0" w:firstLine="0"/>
        <w:rPr>
          <w:rFonts w:ascii="宋体" w:eastAsia="宋体" w:hAnsi="宋体" w:hint="eastAsia"/>
          <w:sz w:val="24"/>
          <w:szCs w:val="24"/>
        </w:rPr>
      </w:pPr>
      <w:r w:rsidRPr="00592AFA">
        <w:rPr>
          <w:rFonts w:ascii="宋体" w:eastAsia="宋体" w:hAnsi="宋体" w:hint="eastAsia"/>
          <w:sz w:val="24"/>
          <w:szCs w:val="24"/>
        </w:rPr>
        <w:t>第二十二届广州国际汽车展览会开幕</w:t>
      </w:r>
    </w:p>
    <w:p w14:paraId="01A28E61" w14:textId="738D35E9" w:rsidR="001007C4" w:rsidRDefault="001007C4" w:rsidP="006A0D8F">
      <w:pPr>
        <w:ind w:firstLineChars="202" w:firstLine="424"/>
        <w:rPr>
          <w:rFonts w:ascii="宋体" w:eastAsia="宋体" w:hAnsi="宋体"/>
        </w:rPr>
      </w:pPr>
      <w:r w:rsidRPr="00592AFA">
        <w:rPr>
          <w:rFonts w:ascii="宋体" w:eastAsia="宋体" w:hAnsi="宋体" w:hint="eastAsia"/>
        </w:rPr>
        <w:t>11月15日，第二十二届广州国际汽车展览会开幕。本届广州国际车展上共有展车1171台，其中新能源车512台；全球首发车78台，其中跨国公司首发车6台。</w:t>
      </w:r>
      <w:r w:rsidR="006C0D81" w:rsidRPr="00592AFA">
        <w:rPr>
          <w:rFonts w:ascii="宋体" w:eastAsia="宋体" w:hAnsi="宋体" w:hint="eastAsia"/>
        </w:rPr>
        <w:t>包括捷达、雪佛兰、捷豹路虎、极星、斯巴鲁、捷尼赛思、高合、合创、启辰、远航汽车、劳斯莱斯、大运新能源、蓝电汽车等13个品牌</w:t>
      </w:r>
      <w:r w:rsidR="0029061E" w:rsidRPr="00592AFA">
        <w:rPr>
          <w:rFonts w:ascii="宋体" w:eastAsia="宋体" w:hAnsi="宋体" w:hint="eastAsia"/>
        </w:rPr>
        <w:t>缺席</w:t>
      </w:r>
      <w:r w:rsidR="00DA4962" w:rsidRPr="00592AFA">
        <w:rPr>
          <w:rFonts w:ascii="宋体" w:eastAsia="宋体" w:hAnsi="宋体" w:hint="eastAsia"/>
        </w:rPr>
        <w:t>。</w:t>
      </w:r>
    </w:p>
    <w:p w14:paraId="34E2E79E" w14:textId="77777777" w:rsidR="00592AFA" w:rsidRPr="00592AFA" w:rsidRDefault="00592AFA" w:rsidP="006A0D8F">
      <w:pPr>
        <w:ind w:firstLineChars="202" w:firstLine="424"/>
        <w:rPr>
          <w:rFonts w:ascii="宋体" w:eastAsia="宋体" w:hAnsi="宋体" w:hint="eastAsia"/>
        </w:rPr>
      </w:pPr>
    </w:p>
    <w:p w14:paraId="4D885CAB" w14:textId="385FD9C8" w:rsidR="00586A0C" w:rsidRPr="00592AFA" w:rsidRDefault="00586A0C" w:rsidP="00592AFA">
      <w:pPr>
        <w:pStyle w:val="2"/>
        <w:numPr>
          <w:ilvl w:val="0"/>
          <w:numId w:val="6"/>
        </w:numPr>
        <w:spacing w:before="0" w:after="0" w:line="240" w:lineRule="auto"/>
        <w:ind w:left="0" w:firstLine="0"/>
        <w:rPr>
          <w:rFonts w:ascii="宋体" w:eastAsia="宋体" w:hAnsi="宋体" w:hint="eastAsia"/>
          <w:sz w:val="24"/>
          <w:szCs w:val="24"/>
        </w:rPr>
      </w:pPr>
      <w:r w:rsidRPr="00592AFA">
        <w:rPr>
          <w:rFonts w:ascii="宋体" w:eastAsia="宋体" w:hAnsi="宋体" w:hint="eastAsia"/>
          <w:sz w:val="24"/>
          <w:szCs w:val="24"/>
        </w:rPr>
        <w:t>乘联</w:t>
      </w:r>
      <w:r w:rsidR="0052113F" w:rsidRPr="00592AFA">
        <w:rPr>
          <w:rFonts w:ascii="宋体" w:eastAsia="宋体" w:hAnsi="宋体" w:hint="eastAsia"/>
          <w:sz w:val="24"/>
          <w:szCs w:val="24"/>
        </w:rPr>
        <w:t>数据</w:t>
      </w:r>
      <w:r w:rsidRPr="00592AFA">
        <w:rPr>
          <w:rFonts w:ascii="宋体" w:eastAsia="宋体" w:hAnsi="宋体" w:hint="eastAsia"/>
          <w:sz w:val="24"/>
          <w:szCs w:val="24"/>
        </w:rPr>
        <w:t>：全国乘用车均价降至10月的16.8万/辆</w:t>
      </w:r>
    </w:p>
    <w:p w14:paraId="12B0AE6A" w14:textId="228E3975" w:rsidR="00586A0C" w:rsidRDefault="00586A0C" w:rsidP="006A0D8F">
      <w:pPr>
        <w:ind w:firstLineChars="202" w:firstLine="424"/>
        <w:rPr>
          <w:rFonts w:ascii="宋体" w:eastAsia="宋体" w:hAnsi="宋体"/>
        </w:rPr>
      </w:pPr>
      <w:r w:rsidRPr="00592AFA">
        <w:rPr>
          <w:rFonts w:ascii="宋体" w:eastAsia="宋体" w:hAnsi="宋体" w:hint="eastAsia"/>
        </w:rPr>
        <w:t>11月13日，据乘联分会数据，截止2024年上半年车市销售均价一直呈现上升态势，2024年上半年达到18.6万元。受到国家报废更新和以旧换新政策补贴的促进，入门级车型销售占比提升，全国乘用车均价降到了10月的16.8万/辆。</w:t>
      </w:r>
    </w:p>
    <w:p w14:paraId="584C2D21" w14:textId="77777777" w:rsidR="00592AFA" w:rsidRPr="00592AFA" w:rsidRDefault="00592AFA" w:rsidP="006A0D8F">
      <w:pPr>
        <w:ind w:firstLineChars="202" w:firstLine="424"/>
        <w:rPr>
          <w:rFonts w:ascii="宋体" w:eastAsia="宋体" w:hAnsi="宋体" w:hint="eastAsia"/>
        </w:rPr>
      </w:pPr>
    </w:p>
    <w:p w14:paraId="69B92A48" w14:textId="77777777" w:rsidR="00017BFF" w:rsidRPr="00592AFA" w:rsidRDefault="00017BFF" w:rsidP="00592AFA">
      <w:pPr>
        <w:pStyle w:val="2"/>
        <w:numPr>
          <w:ilvl w:val="0"/>
          <w:numId w:val="6"/>
        </w:numPr>
        <w:spacing w:before="0" w:after="0" w:line="240" w:lineRule="auto"/>
        <w:ind w:left="0" w:firstLine="0"/>
        <w:rPr>
          <w:rFonts w:ascii="宋体" w:eastAsia="宋体" w:hAnsi="宋体" w:hint="eastAsia"/>
          <w:sz w:val="24"/>
          <w:szCs w:val="24"/>
        </w:rPr>
      </w:pPr>
      <w:r w:rsidRPr="00592AFA">
        <w:rPr>
          <w:rFonts w:ascii="宋体" w:eastAsia="宋体" w:hAnsi="宋体" w:hint="eastAsia"/>
          <w:sz w:val="24"/>
          <w:szCs w:val="24"/>
        </w:rPr>
        <w:t>哪吒汽车推进重大战略调整 已获南宁产投供应链金融支持</w:t>
      </w:r>
    </w:p>
    <w:p w14:paraId="7F97FA72" w14:textId="77777777" w:rsidR="00017BFF" w:rsidRDefault="00017BFF" w:rsidP="006A0D8F">
      <w:pPr>
        <w:ind w:firstLineChars="202" w:firstLine="424"/>
        <w:rPr>
          <w:rFonts w:ascii="宋体" w:eastAsia="宋体" w:hAnsi="宋体"/>
        </w:rPr>
      </w:pPr>
      <w:r w:rsidRPr="00592AFA">
        <w:rPr>
          <w:rFonts w:ascii="宋体" w:eastAsia="宋体" w:hAnsi="宋体" w:hint="eastAsia"/>
        </w:rPr>
        <w:t>11月14日，哪吒汽车表示，正推进重大战略调整，大幅压缩整合一二级部门，优化管</w:t>
      </w:r>
      <w:r w:rsidRPr="00592AFA">
        <w:rPr>
          <w:rFonts w:ascii="宋体" w:eastAsia="宋体" w:hAnsi="宋体" w:hint="eastAsia"/>
        </w:rPr>
        <w:lastRenderedPageBreak/>
        <w:t>理层级，相关运营费用大幅降低50%以上。力争2025年2月实现经营现金流转正。近期南宁产业投资集团与哪吒汽车已达成战略合作，将提供供应链金融支持。</w:t>
      </w:r>
    </w:p>
    <w:p w14:paraId="37062EBF" w14:textId="77777777" w:rsidR="00592AFA" w:rsidRPr="00592AFA" w:rsidRDefault="00592AFA" w:rsidP="006A0D8F">
      <w:pPr>
        <w:ind w:firstLineChars="202" w:firstLine="424"/>
        <w:rPr>
          <w:rFonts w:ascii="宋体" w:eastAsia="宋体" w:hAnsi="宋体" w:hint="eastAsia"/>
        </w:rPr>
      </w:pPr>
    </w:p>
    <w:p w14:paraId="23FFBD7F" w14:textId="22E4E591" w:rsidR="0013390D" w:rsidRPr="00592AFA" w:rsidRDefault="0013390D" w:rsidP="00592AFA">
      <w:pPr>
        <w:pStyle w:val="2"/>
        <w:numPr>
          <w:ilvl w:val="0"/>
          <w:numId w:val="6"/>
        </w:numPr>
        <w:spacing w:before="0" w:after="0" w:line="240" w:lineRule="auto"/>
        <w:ind w:left="0" w:firstLine="0"/>
        <w:rPr>
          <w:rFonts w:ascii="宋体" w:eastAsia="宋体" w:hAnsi="宋体" w:hint="eastAsia"/>
          <w:sz w:val="24"/>
          <w:szCs w:val="24"/>
        </w:rPr>
      </w:pPr>
      <w:r w:rsidRPr="00592AFA">
        <w:rPr>
          <w:rFonts w:ascii="宋体" w:eastAsia="宋体" w:hAnsi="宋体" w:hint="eastAsia"/>
          <w:sz w:val="24"/>
          <w:szCs w:val="24"/>
        </w:rPr>
        <w:t>山东华东智能网联汽车试验场一期启动</w:t>
      </w:r>
    </w:p>
    <w:p w14:paraId="53E787DA" w14:textId="29C486E6" w:rsidR="0013390D" w:rsidRDefault="0013390D" w:rsidP="006A0D8F">
      <w:pPr>
        <w:ind w:firstLineChars="202" w:firstLine="424"/>
        <w:rPr>
          <w:rFonts w:ascii="宋体" w:eastAsia="宋体" w:hAnsi="宋体"/>
        </w:rPr>
      </w:pPr>
      <w:r w:rsidRPr="00592AFA">
        <w:rPr>
          <w:rFonts w:ascii="宋体" w:eastAsia="宋体" w:hAnsi="宋体" w:hint="eastAsia"/>
        </w:rPr>
        <w:t>近日，中国交建官方宣布山东华东智能网联汽车试验场（一期一阶段）正式启动运营。该试验场占地8700亩，由五大区域组成，包括智能网联测试区、性能测试区、耐久测试区、试验室测试区和运维服务区，共建设22条测试道路和超过100种特种路面。</w:t>
      </w:r>
    </w:p>
    <w:p w14:paraId="3EECD3EB" w14:textId="77777777" w:rsidR="00592AFA" w:rsidRPr="00592AFA" w:rsidRDefault="00592AFA" w:rsidP="006A0D8F">
      <w:pPr>
        <w:ind w:firstLineChars="202" w:firstLine="424"/>
        <w:rPr>
          <w:rFonts w:ascii="宋体" w:eastAsia="宋体" w:hAnsi="宋体" w:hint="eastAsia"/>
        </w:rPr>
      </w:pPr>
    </w:p>
    <w:p w14:paraId="7F38727D" w14:textId="1F6D9387" w:rsidR="002E60C4" w:rsidRPr="00592AFA" w:rsidRDefault="002E60C4" w:rsidP="00592AFA">
      <w:pPr>
        <w:pStyle w:val="2"/>
        <w:numPr>
          <w:ilvl w:val="0"/>
          <w:numId w:val="6"/>
        </w:numPr>
        <w:spacing w:before="0" w:after="0" w:line="240" w:lineRule="auto"/>
        <w:ind w:left="0" w:firstLine="0"/>
        <w:rPr>
          <w:rFonts w:ascii="宋体" w:eastAsia="宋体" w:hAnsi="宋体" w:hint="eastAsia"/>
          <w:sz w:val="24"/>
          <w:szCs w:val="24"/>
        </w:rPr>
      </w:pPr>
      <w:r w:rsidRPr="00592AFA">
        <w:rPr>
          <w:rFonts w:ascii="宋体" w:eastAsia="宋体" w:hAnsi="宋体" w:hint="eastAsia"/>
          <w:sz w:val="24"/>
          <w:szCs w:val="24"/>
        </w:rPr>
        <w:t>华为乾崑智驾ADS 3.0推出199元包月尝鲜</w:t>
      </w:r>
    </w:p>
    <w:p w14:paraId="1B9B42BB" w14:textId="5003F8D3" w:rsidR="002E60C4" w:rsidRDefault="002E60C4" w:rsidP="006A0D8F">
      <w:pPr>
        <w:ind w:firstLineChars="202" w:firstLine="424"/>
        <w:rPr>
          <w:rFonts w:ascii="宋体" w:eastAsia="宋体" w:hAnsi="宋体"/>
        </w:rPr>
      </w:pPr>
      <w:r w:rsidRPr="00592AFA">
        <w:rPr>
          <w:rFonts w:ascii="宋体" w:eastAsia="宋体" w:hAnsi="宋体" w:hint="eastAsia"/>
        </w:rPr>
        <w:t>11月11日，华为推出HUAWEI ADS（乾崑智驾）3.0包月尝鲜促销活动。2024年11月30日之前，用户可以限时优惠价199元/月购买原价720元/月的ADS高阶功能包，每台车限购3单（包3个月）。</w:t>
      </w:r>
    </w:p>
    <w:p w14:paraId="1B4801AC" w14:textId="77777777" w:rsidR="00592AFA" w:rsidRPr="00592AFA" w:rsidRDefault="00592AFA" w:rsidP="006A0D8F">
      <w:pPr>
        <w:ind w:firstLineChars="202" w:firstLine="424"/>
        <w:rPr>
          <w:rFonts w:ascii="宋体" w:eastAsia="宋体" w:hAnsi="宋体" w:hint="eastAsia"/>
        </w:rPr>
      </w:pPr>
    </w:p>
    <w:p w14:paraId="661B5DC2" w14:textId="1656138B" w:rsidR="00D45CEC" w:rsidRPr="00592AFA" w:rsidRDefault="00D45CEC" w:rsidP="00592AFA">
      <w:pPr>
        <w:pStyle w:val="2"/>
        <w:numPr>
          <w:ilvl w:val="0"/>
          <w:numId w:val="6"/>
        </w:numPr>
        <w:spacing w:before="0" w:after="0" w:line="240" w:lineRule="auto"/>
        <w:ind w:left="0" w:firstLine="0"/>
        <w:rPr>
          <w:rFonts w:ascii="宋体" w:eastAsia="宋体" w:hAnsi="宋体" w:hint="eastAsia"/>
          <w:sz w:val="24"/>
          <w:szCs w:val="24"/>
        </w:rPr>
      </w:pPr>
      <w:r w:rsidRPr="00592AFA">
        <w:rPr>
          <w:rFonts w:ascii="宋体" w:eastAsia="宋体" w:hAnsi="宋体" w:hint="eastAsia"/>
          <w:sz w:val="24"/>
          <w:szCs w:val="24"/>
        </w:rPr>
        <w:t>货拉拉造车首款车型最迟明年年初发布</w:t>
      </w:r>
    </w:p>
    <w:p w14:paraId="47FB2486" w14:textId="73F4DB4D" w:rsidR="00D45CEC" w:rsidRDefault="00D45CEC" w:rsidP="006A0D8F">
      <w:pPr>
        <w:ind w:firstLineChars="202" w:firstLine="424"/>
        <w:rPr>
          <w:rFonts w:ascii="宋体" w:eastAsia="宋体" w:hAnsi="宋体"/>
        </w:rPr>
      </w:pPr>
      <w:r w:rsidRPr="00592AFA">
        <w:rPr>
          <w:rFonts w:ascii="宋体" w:eastAsia="宋体" w:hAnsi="宋体" w:hint="eastAsia"/>
        </w:rPr>
        <w:t>货拉拉造车三年，迎来新进展。据业内知情人士日前透露，货拉拉造车首款车型为7立方大面，最早于今年底、最迟于2025年年初发布上市。</w:t>
      </w:r>
    </w:p>
    <w:p w14:paraId="3938DCFA" w14:textId="77777777" w:rsidR="00592AFA" w:rsidRPr="00592AFA" w:rsidRDefault="00592AFA" w:rsidP="006A0D8F">
      <w:pPr>
        <w:ind w:firstLineChars="202" w:firstLine="424"/>
        <w:rPr>
          <w:rFonts w:ascii="宋体" w:eastAsia="宋体" w:hAnsi="宋体" w:hint="eastAsia"/>
        </w:rPr>
      </w:pPr>
    </w:p>
    <w:p w14:paraId="614C82EE" w14:textId="7DA0B321" w:rsidR="00496E55" w:rsidRPr="00592AFA" w:rsidRDefault="00496E55" w:rsidP="00592AFA">
      <w:pPr>
        <w:pStyle w:val="2"/>
        <w:numPr>
          <w:ilvl w:val="0"/>
          <w:numId w:val="6"/>
        </w:numPr>
        <w:spacing w:before="0" w:after="0" w:line="240" w:lineRule="auto"/>
        <w:ind w:left="0" w:firstLine="0"/>
        <w:rPr>
          <w:rFonts w:ascii="宋体" w:eastAsia="宋体" w:hAnsi="宋体" w:hint="eastAsia"/>
          <w:sz w:val="24"/>
          <w:szCs w:val="24"/>
        </w:rPr>
      </w:pPr>
      <w:r w:rsidRPr="00592AFA">
        <w:rPr>
          <w:rFonts w:ascii="宋体" w:eastAsia="宋体" w:hAnsi="宋体" w:hint="eastAsia"/>
          <w:sz w:val="24"/>
          <w:szCs w:val="24"/>
        </w:rPr>
        <w:t>曾毓群：若特朗普“开绿灯” 宁德时代将考虑赴美建厂</w:t>
      </w:r>
    </w:p>
    <w:p w14:paraId="1AE2B741" w14:textId="13F09CE9" w:rsidR="00496E55" w:rsidRDefault="00496E55" w:rsidP="006A0D8F">
      <w:pPr>
        <w:ind w:firstLineChars="202" w:firstLine="424"/>
        <w:rPr>
          <w:rFonts w:ascii="宋体" w:eastAsia="宋体" w:hAnsi="宋体"/>
        </w:rPr>
      </w:pPr>
      <w:r w:rsidRPr="00592AFA">
        <w:rPr>
          <w:rFonts w:ascii="宋体" w:eastAsia="宋体" w:hAnsi="宋体" w:hint="eastAsia"/>
        </w:rPr>
        <w:t>据路透社11月13日报道，宁德时代董事长兼CEO曾毓群接受采访时称，若美国当选总统特朗普向中企在美投资电动车供应链敞开大门，宁德时代将考虑赴美建厂。</w:t>
      </w:r>
    </w:p>
    <w:p w14:paraId="702D7786" w14:textId="77777777" w:rsidR="00592AFA" w:rsidRPr="00592AFA" w:rsidRDefault="00592AFA" w:rsidP="006A0D8F">
      <w:pPr>
        <w:ind w:firstLineChars="202" w:firstLine="424"/>
        <w:rPr>
          <w:rFonts w:ascii="宋体" w:eastAsia="宋体" w:hAnsi="宋体" w:hint="eastAsia"/>
        </w:rPr>
      </w:pPr>
    </w:p>
    <w:p w14:paraId="326A5D4B" w14:textId="63D4D98A" w:rsidR="0030796D" w:rsidRPr="00592AFA" w:rsidRDefault="0030796D" w:rsidP="00592AFA">
      <w:pPr>
        <w:pStyle w:val="2"/>
        <w:numPr>
          <w:ilvl w:val="0"/>
          <w:numId w:val="6"/>
        </w:numPr>
        <w:spacing w:before="0" w:after="0" w:line="240" w:lineRule="auto"/>
        <w:ind w:left="0" w:firstLine="0"/>
        <w:rPr>
          <w:rFonts w:ascii="宋体" w:eastAsia="宋体" w:hAnsi="宋体" w:hint="eastAsia"/>
          <w:sz w:val="24"/>
          <w:szCs w:val="24"/>
        </w:rPr>
      </w:pPr>
      <w:r w:rsidRPr="00592AFA">
        <w:rPr>
          <w:rFonts w:ascii="宋体" w:eastAsia="宋体" w:hAnsi="宋体" w:hint="eastAsia"/>
          <w:sz w:val="24"/>
          <w:szCs w:val="24"/>
        </w:rPr>
        <w:t>四维图新第二总部基地启用</w:t>
      </w:r>
    </w:p>
    <w:p w14:paraId="5F139EBD" w14:textId="6169FA08" w:rsidR="0030796D" w:rsidRDefault="0030796D" w:rsidP="006A0D8F">
      <w:pPr>
        <w:ind w:firstLineChars="202" w:firstLine="424"/>
        <w:rPr>
          <w:rFonts w:ascii="宋体" w:eastAsia="宋体" w:hAnsi="宋体"/>
        </w:rPr>
      </w:pPr>
      <w:r w:rsidRPr="00592AFA">
        <w:rPr>
          <w:rFonts w:ascii="宋体" w:eastAsia="宋体" w:hAnsi="宋体" w:hint="eastAsia"/>
        </w:rPr>
        <w:t>11月16日，四维图新第二总部基地启用仪式在合肥高新区举行。集聚自动驾驶、高精度地图、车规级芯片及高精度定位等多个优势业务及科技生态链项目。</w:t>
      </w:r>
    </w:p>
    <w:p w14:paraId="043D8080" w14:textId="77777777" w:rsidR="00592AFA" w:rsidRPr="00592AFA" w:rsidRDefault="00592AFA" w:rsidP="006A0D8F">
      <w:pPr>
        <w:ind w:firstLineChars="202" w:firstLine="424"/>
        <w:rPr>
          <w:rFonts w:ascii="宋体" w:eastAsia="宋体" w:hAnsi="宋体" w:hint="eastAsia"/>
        </w:rPr>
      </w:pPr>
    </w:p>
    <w:p w14:paraId="553B9E81" w14:textId="4B3C501B" w:rsidR="00AF1E50" w:rsidRPr="00592AFA" w:rsidRDefault="00AF1E50" w:rsidP="00592AFA">
      <w:pPr>
        <w:pStyle w:val="2"/>
        <w:numPr>
          <w:ilvl w:val="0"/>
          <w:numId w:val="6"/>
        </w:numPr>
        <w:spacing w:before="0" w:after="0" w:line="240" w:lineRule="auto"/>
        <w:ind w:left="0" w:firstLine="0"/>
        <w:rPr>
          <w:rFonts w:ascii="宋体" w:eastAsia="宋体" w:hAnsi="宋体" w:hint="eastAsia"/>
          <w:sz w:val="24"/>
          <w:szCs w:val="24"/>
        </w:rPr>
      </w:pPr>
      <w:r w:rsidRPr="00592AFA">
        <w:rPr>
          <w:rFonts w:ascii="宋体" w:eastAsia="宋体" w:hAnsi="宋体" w:hint="eastAsia"/>
          <w:sz w:val="24"/>
          <w:szCs w:val="24"/>
        </w:rPr>
        <w:t>一汽富维：获批出售一汽财务6.44%股权</w:t>
      </w:r>
    </w:p>
    <w:p w14:paraId="0B0F3DFD" w14:textId="3B707981" w:rsidR="00AF1E50" w:rsidRDefault="00AF1E50" w:rsidP="006A0D8F">
      <w:pPr>
        <w:ind w:firstLineChars="202" w:firstLine="424"/>
        <w:rPr>
          <w:rFonts w:ascii="宋体" w:eastAsia="宋体" w:hAnsi="宋体"/>
        </w:rPr>
      </w:pPr>
      <w:r w:rsidRPr="00592AFA">
        <w:rPr>
          <w:rFonts w:ascii="宋体" w:eastAsia="宋体" w:hAnsi="宋体" w:hint="eastAsia"/>
        </w:rPr>
        <w:t>11月15日，一汽富维公告，公司拟通过非公开协议方式向中国第一汽车股份有限公司出售所持一汽财务有限公司6.44%股权。</w:t>
      </w:r>
      <w:r w:rsidR="00C70B6A" w:rsidRPr="00592AFA">
        <w:rPr>
          <w:rFonts w:ascii="宋体" w:eastAsia="宋体" w:hAnsi="宋体" w:hint="eastAsia"/>
        </w:rPr>
        <w:t>目前，该交易已获得吉林省国资委批复同意。</w:t>
      </w:r>
    </w:p>
    <w:p w14:paraId="2FCB0A93" w14:textId="77777777" w:rsidR="00592AFA" w:rsidRPr="00592AFA" w:rsidRDefault="00592AFA" w:rsidP="006A0D8F">
      <w:pPr>
        <w:ind w:firstLineChars="202" w:firstLine="424"/>
        <w:rPr>
          <w:rFonts w:ascii="宋体" w:eastAsia="宋体" w:hAnsi="宋体" w:hint="eastAsia"/>
        </w:rPr>
      </w:pPr>
    </w:p>
    <w:p w14:paraId="29CCA7CA" w14:textId="23D208C8" w:rsidR="00131BD8" w:rsidRPr="00592AFA" w:rsidRDefault="00131BD8" w:rsidP="00592AFA">
      <w:pPr>
        <w:pStyle w:val="1"/>
        <w:numPr>
          <w:ilvl w:val="0"/>
          <w:numId w:val="1"/>
        </w:numPr>
        <w:spacing w:before="0" w:after="0" w:line="240" w:lineRule="auto"/>
        <w:ind w:left="0" w:firstLine="6"/>
        <w:rPr>
          <w:rFonts w:ascii="宋体" w:eastAsia="宋体" w:hAnsi="宋体" w:hint="eastAsia"/>
        </w:rPr>
      </w:pPr>
      <w:r w:rsidRPr="00592AFA">
        <w:rPr>
          <w:rFonts w:ascii="宋体" w:eastAsia="宋体" w:hAnsi="宋体" w:hint="eastAsia"/>
        </w:rPr>
        <w:t>跨国集团与国际市场</w:t>
      </w:r>
    </w:p>
    <w:p w14:paraId="2B12D655"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VinFast成越南市场销量最高的汽车品牌</w:t>
      </w:r>
    </w:p>
    <w:p w14:paraId="0CB5462F" w14:textId="77777777" w:rsidR="00017BFF" w:rsidRDefault="00017BFF" w:rsidP="006A0D8F">
      <w:pPr>
        <w:ind w:firstLineChars="270" w:firstLine="567"/>
        <w:rPr>
          <w:rFonts w:ascii="宋体" w:eastAsia="宋体" w:hAnsi="宋体"/>
        </w:rPr>
      </w:pPr>
      <w:r w:rsidRPr="00592AFA">
        <w:rPr>
          <w:rFonts w:ascii="宋体" w:eastAsia="宋体" w:hAnsi="宋体" w:hint="eastAsia"/>
        </w:rPr>
        <w:t>越南电动车商VinFast11月12日宣布，10月向越南客户交付超1.1万辆电动汽车，今年前10个月在该国总交付量突破5.1万辆，正式成为同期越南市场销量最高的汽车品牌。</w:t>
      </w:r>
    </w:p>
    <w:p w14:paraId="613BFB2D" w14:textId="77777777" w:rsidR="00592AFA" w:rsidRPr="00592AFA" w:rsidRDefault="00592AFA" w:rsidP="006A0D8F">
      <w:pPr>
        <w:ind w:firstLineChars="270" w:firstLine="567"/>
        <w:rPr>
          <w:rFonts w:ascii="宋体" w:eastAsia="宋体" w:hAnsi="宋体" w:hint="eastAsia"/>
        </w:rPr>
      </w:pPr>
    </w:p>
    <w:p w14:paraId="2152419B"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Waymo无人驾驶出租车服务在洛杉矶全面开放</w:t>
      </w:r>
    </w:p>
    <w:p w14:paraId="6BABAA8D" w14:textId="77777777" w:rsidR="00017BFF" w:rsidRDefault="00017BFF" w:rsidP="006A0D8F">
      <w:pPr>
        <w:ind w:firstLineChars="270" w:firstLine="567"/>
        <w:rPr>
          <w:rFonts w:ascii="宋体" w:eastAsia="宋体" w:hAnsi="宋体"/>
        </w:rPr>
      </w:pPr>
      <w:r w:rsidRPr="00592AFA">
        <w:rPr>
          <w:rFonts w:ascii="宋体" w:eastAsia="宋体" w:hAnsi="宋体" w:hint="eastAsia"/>
        </w:rPr>
        <w:t>11月12日，Waymo宣布其无人驾驶出租车服务在美国第二大城市洛杉矶全面开放，向所有用户提供服务。</w:t>
      </w:r>
    </w:p>
    <w:p w14:paraId="3BE0DBCB" w14:textId="77777777" w:rsidR="00592AFA" w:rsidRPr="00592AFA" w:rsidRDefault="00592AFA" w:rsidP="006A0D8F">
      <w:pPr>
        <w:ind w:firstLineChars="270" w:firstLine="567"/>
        <w:rPr>
          <w:rFonts w:ascii="宋体" w:eastAsia="宋体" w:hAnsi="宋体" w:hint="eastAsia"/>
        </w:rPr>
      </w:pPr>
    </w:p>
    <w:p w14:paraId="33BADBDC"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宝马将在韩国投资650亿韩元扩建零部件物流中心</w:t>
      </w:r>
    </w:p>
    <w:p w14:paraId="22914B7C" w14:textId="77777777" w:rsidR="00017BFF" w:rsidRDefault="00017BFF" w:rsidP="006A0D8F">
      <w:pPr>
        <w:ind w:firstLineChars="270" w:firstLine="567"/>
        <w:rPr>
          <w:rFonts w:ascii="宋体" w:eastAsia="宋体" w:hAnsi="宋体"/>
        </w:rPr>
      </w:pPr>
      <w:r w:rsidRPr="00592AFA">
        <w:rPr>
          <w:rFonts w:ascii="宋体" w:eastAsia="宋体" w:hAnsi="宋体" w:hint="eastAsia"/>
        </w:rPr>
        <w:t>据韩联社11月11日消息，宝马集团韩国分公司表示，到2027年将对安城区域物流中心（RDC）进行650亿韩元投资，把园区总面积扩大到目前的1.5倍。</w:t>
      </w:r>
    </w:p>
    <w:p w14:paraId="6848025E" w14:textId="77777777" w:rsidR="00592AFA" w:rsidRPr="00592AFA" w:rsidRDefault="00592AFA" w:rsidP="006A0D8F">
      <w:pPr>
        <w:ind w:firstLineChars="270" w:firstLine="567"/>
        <w:rPr>
          <w:rFonts w:ascii="宋体" w:eastAsia="宋体" w:hAnsi="宋体" w:hint="eastAsia"/>
        </w:rPr>
      </w:pPr>
    </w:p>
    <w:p w14:paraId="3B098F3E"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lastRenderedPageBreak/>
        <w:t>大陆集团：汽车子集团计划明年年底前满足拆分要求</w:t>
      </w:r>
    </w:p>
    <w:p w14:paraId="78C90407" w14:textId="77777777" w:rsidR="00017BFF" w:rsidRPr="00592AFA" w:rsidRDefault="00017BFF" w:rsidP="006A0D8F">
      <w:pPr>
        <w:ind w:firstLineChars="270" w:firstLine="567"/>
        <w:rPr>
          <w:rFonts w:ascii="宋体" w:eastAsia="宋体" w:hAnsi="宋体" w:hint="eastAsia"/>
        </w:rPr>
      </w:pPr>
      <w:r w:rsidRPr="00592AFA">
        <w:rPr>
          <w:rFonts w:ascii="宋体" w:eastAsia="宋体" w:hAnsi="宋体" w:hint="eastAsia"/>
        </w:rPr>
        <w:t>11月11日，11月11日，大陆集团发布2024年第三季度业绩。第三季度，集团销售额为98亿欧元，同比减少4.0%；调整后的经营性利润增加到8.73亿欧元，同比增加36.0%，对应的调整后的息税前利润率为8.9%；净利润为4.86亿欧元，同比增加62.8%。</w:t>
      </w:r>
    </w:p>
    <w:p w14:paraId="52AC7DD2" w14:textId="77777777" w:rsidR="00017BFF" w:rsidRDefault="00017BFF" w:rsidP="00806D9F">
      <w:pPr>
        <w:rPr>
          <w:rFonts w:ascii="宋体" w:eastAsia="宋体" w:hAnsi="宋体"/>
        </w:rPr>
      </w:pPr>
      <w:r w:rsidRPr="00592AFA">
        <w:rPr>
          <w:rFonts w:ascii="宋体" w:eastAsia="宋体" w:hAnsi="宋体" w:hint="eastAsia"/>
        </w:rPr>
        <w:t>大陆集团CEO司徒澈表示，三大子集团现已准备好迎接进一步的独立运营。特别是汽车子集团，计划在2025年底前满足拆分的要求，目前这一拆分计划仍在评估阶段。</w:t>
      </w:r>
    </w:p>
    <w:p w14:paraId="666BC200" w14:textId="77777777" w:rsidR="00592AFA" w:rsidRPr="00592AFA" w:rsidRDefault="00592AFA" w:rsidP="00806D9F">
      <w:pPr>
        <w:rPr>
          <w:rFonts w:ascii="宋体" w:eastAsia="宋体" w:hAnsi="宋体" w:hint="eastAsia"/>
        </w:rPr>
      </w:pPr>
    </w:p>
    <w:p w14:paraId="3E63D61A"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大众汽车对Rivian的投资增至58亿美元</w:t>
      </w:r>
    </w:p>
    <w:p w14:paraId="1719841B" w14:textId="77777777" w:rsidR="00017BFF" w:rsidRDefault="00017BFF" w:rsidP="006A0D8F">
      <w:pPr>
        <w:ind w:firstLineChars="270" w:firstLine="567"/>
        <w:rPr>
          <w:rFonts w:ascii="宋体" w:eastAsia="宋体" w:hAnsi="宋体"/>
        </w:rPr>
      </w:pPr>
      <w:r w:rsidRPr="00592AFA">
        <w:rPr>
          <w:rFonts w:ascii="宋体" w:eastAsia="宋体" w:hAnsi="宋体" w:hint="eastAsia"/>
        </w:rPr>
        <w:t>11月12日，大众汽车集团宣布，将把对Rivian的投资增加16%，至58亿美元。同时，两家公司将成立一家合资企业，开发软件和电子产品。大众汽车在合资企业中持股50%。</w:t>
      </w:r>
    </w:p>
    <w:p w14:paraId="07D35C68" w14:textId="77777777" w:rsidR="00592AFA" w:rsidRPr="00592AFA" w:rsidRDefault="00592AFA" w:rsidP="006A0D8F">
      <w:pPr>
        <w:ind w:firstLineChars="270" w:firstLine="567"/>
        <w:rPr>
          <w:rFonts w:ascii="宋体" w:eastAsia="宋体" w:hAnsi="宋体" w:hint="eastAsia"/>
        </w:rPr>
      </w:pPr>
    </w:p>
    <w:p w14:paraId="48EDBF6C"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贾跃亭FF与顶级主机厂重磅合作</w:t>
      </w:r>
    </w:p>
    <w:p w14:paraId="63D5743D" w14:textId="77777777" w:rsidR="00017BFF" w:rsidRPr="00592AFA" w:rsidRDefault="00017BFF" w:rsidP="006A0D8F">
      <w:pPr>
        <w:ind w:firstLineChars="270" w:firstLine="567"/>
        <w:rPr>
          <w:rFonts w:ascii="宋体" w:eastAsia="宋体" w:hAnsi="宋体" w:hint="eastAsia"/>
        </w:rPr>
      </w:pPr>
      <w:r w:rsidRPr="00592AFA">
        <w:rPr>
          <w:rFonts w:ascii="宋体" w:eastAsia="宋体" w:hAnsi="宋体" w:hint="eastAsia"/>
        </w:rPr>
        <w:t>法拉第未来宣布，公司旗下子公司Faraday X（FX）已与顶级主机厂签署了系列车型的产品研发交付协议，进一步确保FX系列车型2025年底首车下线。</w:t>
      </w:r>
    </w:p>
    <w:p w14:paraId="0ED9387B" w14:textId="77777777" w:rsidR="00017BFF" w:rsidRPr="00592AFA" w:rsidRDefault="00017BFF" w:rsidP="00552069">
      <w:pPr>
        <w:rPr>
          <w:rFonts w:ascii="宋体" w:eastAsia="宋体" w:hAnsi="宋体" w:hint="eastAsia"/>
        </w:rPr>
      </w:pPr>
    </w:p>
    <w:p w14:paraId="3E5884E0"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美国NHTSA对140万辆本田汽车展开调查</w:t>
      </w:r>
    </w:p>
    <w:p w14:paraId="64EE5612" w14:textId="77777777" w:rsidR="00017BFF" w:rsidRDefault="00017BFF" w:rsidP="006A0D8F">
      <w:pPr>
        <w:ind w:firstLineChars="270" w:firstLine="567"/>
        <w:rPr>
          <w:rFonts w:ascii="宋体" w:eastAsia="宋体" w:hAnsi="宋体"/>
        </w:rPr>
      </w:pPr>
      <w:r w:rsidRPr="00592AFA">
        <w:rPr>
          <w:rFonts w:ascii="宋体" w:eastAsia="宋体" w:hAnsi="宋体" w:hint="eastAsia"/>
        </w:rPr>
        <w:t>11月11日，美国国家公路交通安全管理局表示，正在对多达140万辆本田和讴歌汽车发动机可能出现故障的投诉展开调查。这些配备3.5升V6发动机车辆的连杆轴承可能会出现故障，导致发动机完全失效。</w:t>
      </w:r>
    </w:p>
    <w:p w14:paraId="205C0541" w14:textId="77777777" w:rsidR="00592AFA" w:rsidRPr="00592AFA" w:rsidRDefault="00592AFA" w:rsidP="006A0D8F">
      <w:pPr>
        <w:ind w:firstLineChars="270" w:firstLine="567"/>
        <w:rPr>
          <w:rFonts w:ascii="宋体" w:eastAsia="宋体" w:hAnsi="宋体" w:hint="eastAsia"/>
        </w:rPr>
      </w:pPr>
    </w:p>
    <w:p w14:paraId="2668E26F"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欧洲汽车行业机构：欧洲电动汽车市场前景进一步恶化</w:t>
      </w:r>
    </w:p>
    <w:p w14:paraId="20C37366" w14:textId="77777777" w:rsidR="00017BFF" w:rsidRDefault="00017BFF" w:rsidP="006A0D8F">
      <w:pPr>
        <w:ind w:firstLineChars="270" w:firstLine="567"/>
        <w:rPr>
          <w:rFonts w:ascii="宋体" w:eastAsia="宋体" w:hAnsi="宋体"/>
        </w:rPr>
      </w:pPr>
      <w:r w:rsidRPr="00592AFA">
        <w:rPr>
          <w:rFonts w:ascii="宋体" w:eastAsia="宋体" w:hAnsi="宋体" w:hint="eastAsia"/>
        </w:rPr>
        <w:t>欧洲汽车制造商协会11月13日发表声明表示，2025年纯电动汽车市场份额的预测大幅下调，从年初的27%降至目前的21%。</w:t>
      </w:r>
    </w:p>
    <w:p w14:paraId="09D7AA56" w14:textId="77777777" w:rsidR="00592AFA" w:rsidRPr="00592AFA" w:rsidRDefault="00592AFA" w:rsidP="006A0D8F">
      <w:pPr>
        <w:ind w:firstLineChars="270" w:firstLine="567"/>
        <w:rPr>
          <w:rFonts w:ascii="宋体" w:eastAsia="宋体" w:hAnsi="宋体" w:hint="eastAsia"/>
        </w:rPr>
      </w:pPr>
    </w:p>
    <w:p w14:paraId="052ED6F1"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起亚：将坚持到2030年每年销售160万辆电动汽车的目标</w:t>
      </w:r>
    </w:p>
    <w:p w14:paraId="70F88894" w14:textId="77777777" w:rsidR="00017BFF" w:rsidRDefault="00017BFF" w:rsidP="006A0D8F">
      <w:pPr>
        <w:ind w:firstLineChars="270" w:firstLine="567"/>
        <w:rPr>
          <w:rFonts w:ascii="宋体" w:eastAsia="宋体" w:hAnsi="宋体"/>
        </w:rPr>
      </w:pPr>
      <w:r w:rsidRPr="00592AFA">
        <w:rPr>
          <w:rFonts w:ascii="宋体" w:eastAsia="宋体" w:hAnsi="宋体" w:hint="eastAsia"/>
        </w:rPr>
        <w:t>11月13日，起亚亚太总裁兼首席执行官Kevin Ahn表示，预计近期市场环境将充满挑战，部分原因是政府的政策，但该公司将坚持到2030年每年销售160万辆电动汽车的目标。</w:t>
      </w:r>
    </w:p>
    <w:p w14:paraId="48740906" w14:textId="77777777" w:rsidR="00592AFA" w:rsidRPr="00592AFA" w:rsidRDefault="00592AFA" w:rsidP="006A0D8F">
      <w:pPr>
        <w:ind w:firstLineChars="270" w:firstLine="567"/>
        <w:rPr>
          <w:rFonts w:ascii="宋体" w:eastAsia="宋体" w:hAnsi="宋体" w:hint="eastAsia"/>
        </w:rPr>
      </w:pPr>
    </w:p>
    <w:p w14:paraId="099C9C57"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特朗普团队计划取消7500美元的电动汽车税收抵免</w:t>
      </w:r>
    </w:p>
    <w:p w14:paraId="582671C6" w14:textId="77777777" w:rsidR="00017BFF" w:rsidRDefault="00017BFF" w:rsidP="006A0D8F">
      <w:pPr>
        <w:ind w:firstLineChars="270" w:firstLine="567"/>
        <w:rPr>
          <w:rFonts w:ascii="宋体" w:eastAsia="宋体" w:hAnsi="宋体"/>
        </w:rPr>
      </w:pPr>
      <w:r w:rsidRPr="00592AFA">
        <w:rPr>
          <w:rFonts w:ascii="宋体" w:eastAsia="宋体" w:hAnsi="宋体" w:hint="eastAsia"/>
        </w:rPr>
        <w:t>11月15日消息，消息人士透露，特朗普的过渡团队正计划取消针对购买电动汽车的7500美元消费者税收抵免。特斯拉代表和新共和党国会对此表示支持。</w:t>
      </w:r>
    </w:p>
    <w:p w14:paraId="4C899D7A" w14:textId="77777777" w:rsidR="00592AFA" w:rsidRPr="00592AFA" w:rsidRDefault="00592AFA" w:rsidP="006A0D8F">
      <w:pPr>
        <w:ind w:firstLineChars="270" w:firstLine="567"/>
        <w:rPr>
          <w:rFonts w:ascii="宋体" w:eastAsia="宋体" w:hAnsi="宋体" w:hint="eastAsia"/>
        </w:rPr>
      </w:pPr>
    </w:p>
    <w:p w14:paraId="55E78D4C"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特斯拉10万员工薪酬数据曝光</w:t>
      </w:r>
    </w:p>
    <w:p w14:paraId="2F248AAE" w14:textId="77777777" w:rsidR="00017BFF" w:rsidRDefault="00017BFF" w:rsidP="006A0D8F">
      <w:pPr>
        <w:ind w:firstLineChars="270" w:firstLine="567"/>
        <w:rPr>
          <w:rFonts w:ascii="宋体" w:eastAsia="宋体" w:hAnsi="宋体"/>
        </w:rPr>
      </w:pPr>
      <w:r w:rsidRPr="00592AFA">
        <w:rPr>
          <w:rFonts w:ascii="宋体" w:eastAsia="宋体" w:hAnsi="宋体" w:hint="eastAsia"/>
        </w:rPr>
        <w:t>美国《商业内幕》杂志获取了特斯拉内部薪酬数据库，涵盖了截至2021年12月的近10万名员工的薪酬数据。结合公开文件和《商业内幕》对前特斯拉员工的采访，揭示了特斯拉的薪酬策略。特斯拉的基本薪资低于其科技和汽车行业的同行，但提供了丰厚的股票奖励。</w:t>
      </w:r>
    </w:p>
    <w:p w14:paraId="654614D0" w14:textId="77777777" w:rsidR="00592AFA" w:rsidRPr="00592AFA" w:rsidRDefault="00592AFA" w:rsidP="006A0D8F">
      <w:pPr>
        <w:ind w:firstLineChars="270" w:firstLine="567"/>
        <w:rPr>
          <w:rFonts w:ascii="宋体" w:eastAsia="宋体" w:hAnsi="宋体" w:hint="eastAsia"/>
        </w:rPr>
      </w:pPr>
    </w:p>
    <w:p w14:paraId="27E90888"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特斯拉明年将部署 V4 超级充电桩机柜</w:t>
      </w:r>
    </w:p>
    <w:p w14:paraId="31F922A6" w14:textId="77777777" w:rsidR="00017BFF" w:rsidRDefault="00017BFF" w:rsidP="006A0D8F">
      <w:pPr>
        <w:ind w:firstLineChars="270" w:firstLine="567"/>
        <w:rPr>
          <w:rFonts w:ascii="宋体" w:eastAsia="宋体" w:hAnsi="宋体"/>
        </w:rPr>
      </w:pPr>
      <w:r w:rsidRPr="00592AFA">
        <w:rPr>
          <w:rFonts w:ascii="宋体" w:eastAsia="宋体" w:hAnsi="宋体" w:hint="eastAsia"/>
        </w:rPr>
        <w:t>特斯拉宣布即将安装V4超级充电桩机柜，支持400V-1000V的车辆架构，实现500kW的充电功率，可为8个充电桩位供电。</w:t>
      </w:r>
    </w:p>
    <w:p w14:paraId="73529127" w14:textId="77777777" w:rsidR="00592AFA" w:rsidRPr="00592AFA" w:rsidRDefault="00592AFA" w:rsidP="006A0D8F">
      <w:pPr>
        <w:ind w:firstLineChars="270" w:firstLine="567"/>
        <w:rPr>
          <w:rFonts w:ascii="宋体" w:eastAsia="宋体" w:hAnsi="宋体" w:hint="eastAsia"/>
        </w:rPr>
      </w:pPr>
    </w:p>
    <w:p w14:paraId="3DB2FA98"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通用汽车计划裁员约1000人以削减成本</w:t>
      </w:r>
    </w:p>
    <w:p w14:paraId="16446D37" w14:textId="77777777" w:rsidR="00017BFF" w:rsidRDefault="00017BFF" w:rsidP="006A0D8F">
      <w:pPr>
        <w:ind w:firstLineChars="270" w:firstLine="567"/>
        <w:rPr>
          <w:rFonts w:ascii="宋体" w:eastAsia="宋体" w:hAnsi="宋体"/>
        </w:rPr>
      </w:pPr>
      <w:r w:rsidRPr="00592AFA">
        <w:rPr>
          <w:rFonts w:ascii="宋体" w:eastAsia="宋体" w:hAnsi="宋体" w:hint="eastAsia"/>
        </w:rPr>
        <w:t>据美联社等多家外媒近日报道，有知情人士透露，通用汽车正在启动1000人裁员计</w:t>
      </w:r>
      <w:r w:rsidRPr="00592AFA">
        <w:rPr>
          <w:rFonts w:ascii="宋体" w:eastAsia="宋体" w:hAnsi="宋体" w:hint="eastAsia"/>
        </w:rPr>
        <w:lastRenderedPageBreak/>
        <w:t>划，以精简业务，主要影响北美地区的员工。</w:t>
      </w:r>
    </w:p>
    <w:p w14:paraId="73B8AC32" w14:textId="77777777" w:rsidR="00592AFA" w:rsidRPr="00592AFA" w:rsidRDefault="00592AFA" w:rsidP="006A0D8F">
      <w:pPr>
        <w:ind w:firstLineChars="270" w:firstLine="567"/>
        <w:rPr>
          <w:rFonts w:ascii="宋体" w:eastAsia="宋体" w:hAnsi="宋体" w:hint="eastAsia"/>
        </w:rPr>
      </w:pPr>
    </w:p>
    <w:p w14:paraId="5A1EA235"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通用汽车自动驾驶部门Cruise承认提交虚假报告</w:t>
      </w:r>
    </w:p>
    <w:p w14:paraId="6441B32D" w14:textId="77777777" w:rsidR="00017BFF" w:rsidRDefault="00017BFF" w:rsidP="006A0D8F">
      <w:pPr>
        <w:ind w:firstLineChars="270" w:firstLine="567"/>
        <w:rPr>
          <w:rFonts w:ascii="宋体" w:eastAsia="宋体" w:hAnsi="宋体"/>
        </w:rPr>
      </w:pPr>
      <w:r w:rsidRPr="00592AFA">
        <w:rPr>
          <w:rFonts w:ascii="宋体" w:eastAsia="宋体" w:hAnsi="宋体" w:hint="eastAsia"/>
        </w:rPr>
        <w:t>11月15日，美国司法部表示，通用汽车旗下的自动驾驶汽车子公司Cruise承认提交了一份虚假报告，以影响联邦调查，并将支付50万美元的刑事罚款，作为延期起诉协议的一部分。</w:t>
      </w:r>
    </w:p>
    <w:p w14:paraId="6298297F" w14:textId="77777777" w:rsidR="00592AFA" w:rsidRPr="00592AFA" w:rsidRDefault="00592AFA" w:rsidP="006A0D8F">
      <w:pPr>
        <w:ind w:firstLineChars="270" w:firstLine="567"/>
        <w:rPr>
          <w:rFonts w:ascii="宋体" w:eastAsia="宋体" w:hAnsi="宋体" w:hint="eastAsia"/>
        </w:rPr>
      </w:pPr>
    </w:p>
    <w:p w14:paraId="4783C314" w14:textId="77777777" w:rsidR="00017BFF" w:rsidRPr="00592AFA" w:rsidRDefault="00017BFF" w:rsidP="00592AFA">
      <w:pPr>
        <w:pStyle w:val="2"/>
        <w:numPr>
          <w:ilvl w:val="0"/>
          <w:numId w:val="9"/>
        </w:numPr>
        <w:spacing w:before="0" w:after="0" w:line="240" w:lineRule="auto"/>
        <w:ind w:left="0" w:firstLine="6"/>
        <w:rPr>
          <w:rFonts w:ascii="宋体" w:eastAsia="宋体" w:hAnsi="宋体" w:hint="eastAsia"/>
          <w:sz w:val="24"/>
          <w:szCs w:val="24"/>
        </w:rPr>
      </w:pPr>
      <w:r w:rsidRPr="00592AFA">
        <w:rPr>
          <w:rFonts w:ascii="宋体" w:eastAsia="宋体" w:hAnsi="宋体" w:hint="eastAsia"/>
          <w:sz w:val="24"/>
          <w:szCs w:val="24"/>
        </w:rPr>
        <w:t>现代汽车任命首位非韩国籍CEO</w:t>
      </w:r>
    </w:p>
    <w:p w14:paraId="24DFA82A" w14:textId="77777777" w:rsidR="00017BFF" w:rsidRPr="00592AFA" w:rsidRDefault="00017BFF" w:rsidP="006A0D8F">
      <w:pPr>
        <w:ind w:firstLineChars="270" w:firstLine="567"/>
        <w:rPr>
          <w:rFonts w:ascii="宋体" w:eastAsia="宋体" w:hAnsi="宋体" w:hint="eastAsia"/>
        </w:rPr>
      </w:pPr>
      <w:r w:rsidRPr="00592AFA">
        <w:rPr>
          <w:rFonts w:ascii="宋体" w:eastAsia="宋体" w:hAnsi="宋体" w:hint="eastAsia"/>
        </w:rPr>
        <w:t>11月15日，现代汽车宣布，任命该公司现任全球运营官兼美国公司首席执行官何塞·穆尼奥斯，为其全球首席执行官兼总裁，这也是现代汽车首位非韩国籍首席执行官。</w:t>
      </w:r>
    </w:p>
    <w:sectPr w:rsidR="00017BFF" w:rsidRPr="00592AFA" w:rsidSect="00592AFA">
      <w:headerReference w:type="even" r:id="rId28"/>
      <w:headerReference w:type="default" r:id="rId29"/>
      <w:footerReference w:type="even" r:id="rId30"/>
      <w:footerReference w:type="default" r:id="rId31"/>
      <w:headerReference w:type="first" r:id="rId32"/>
      <w:footerReference w:type="first" r:id="rId33"/>
      <w:pgSz w:w="11906" w:h="16838"/>
      <w:pgMar w:top="1440" w:right="1800" w:bottom="1440" w:left="1800" w:header="62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5E97DC" w14:textId="77777777" w:rsidR="00AB00D7" w:rsidRDefault="00AB00D7" w:rsidP="00131BD8">
      <w:pPr>
        <w:rPr>
          <w:rFonts w:hint="eastAsia"/>
        </w:rPr>
      </w:pPr>
      <w:r>
        <w:separator/>
      </w:r>
    </w:p>
  </w:endnote>
  <w:endnote w:type="continuationSeparator" w:id="0">
    <w:p w14:paraId="75A6F64E" w14:textId="77777777" w:rsidR="00AB00D7" w:rsidRDefault="00AB00D7"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8E08D9" w14:textId="77777777" w:rsidR="00592AFA" w:rsidRDefault="00592AFA">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FFA8D1" w14:textId="77777777" w:rsidR="00592AFA" w:rsidRDefault="00592AFA">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1BA74F" w14:textId="77777777" w:rsidR="00592AFA" w:rsidRDefault="00592AFA">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AD2E83" w14:textId="77777777" w:rsidR="00AB00D7" w:rsidRDefault="00AB00D7" w:rsidP="00131BD8">
      <w:pPr>
        <w:rPr>
          <w:rFonts w:hint="eastAsia"/>
        </w:rPr>
      </w:pPr>
      <w:r>
        <w:separator/>
      </w:r>
    </w:p>
  </w:footnote>
  <w:footnote w:type="continuationSeparator" w:id="0">
    <w:p w14:paraId="074E35BC" w14:textId="77777777" w:rsidR="00AB00D7" w:rsidRDefault="00AB00D7"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BA9D9D" w14:textId="77777777" w:rsidR="00592AFA" w:rsidRDefault="00592AFA">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DB380" w14:textId="387DF18C" w:rsidR="00592AFA" w:rsidRDefault="00592AFA" w:rsidP="00592AFA">
    <w:pPr>
      <w:pStyle w:val="a3"/>
      <w:jc w:val="left"/>
      <w:rPr>
        <w:rFonts w:hint="eastAsia"/>
      </w:rPr>
    </w:pPr>
    <w:r>
      <w:rPr>
        <w:noProof/>
      </w:rPr>
      <w:drawing>
        <wp:inline distT="0" distB="0" distL="0" distR="0" wp14:anchorId="52A85CAD" wp14:editId="1FF84A5E">
          <wp:extent cx="914400" cy="243348"/>
          <wp:effectExtent l="0" t="0" r="0" b="4445"/>
          <wp:docPr id="493655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322856" name="图片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914400" cy="243348"/>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13069E" w14:textId="77777777" w:rsidR="00592AFA" w:rsidRDefault="00592AFA">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0"/>
  </w:num>
  <w:num w:numId="2" w16cid:durableId="1745951388">
    <w:abstractNumId w:val="1"/>
  </w:num>
  <w:num w:numId="3" w16cid:durableId="693729192">
    <w:abstractNumId w:val="1"/>
    <w:lvlOverride w:ilvl="0">
      <w:startOverride w:val="1"/>
    </w:lvlOverride>
  </w:num>
  <w:num w:numId="4" w16cid:durableId="2101679813">
    <w:abstractNumId w:val="1"/>
    <w:lvlOverride w:ilvl="0">
      <w:startOverride w:val="1"/>
    </w:lvlOverride>
  </w:num>
  <w:num w:numId="5" w16cid:durableId="2013022502">
    <w:abstractNumId w:val="1"/>
    <w:lvlOverride w:ilvl="0">
      <w:startOverride w:val="1"/>
    </w:lvlOverride>
  </w:num>
  <w:num w:numId="6" w16cid:durableId="1607998182">
    <w:abstractNumId w:val="1"/>
    <w:lvlOverride w:ilvl="0">
      <w:startOverride w:val="1"/>
    </w:lvlOverride>
  </w:num>
  <w:num w:numId="7" w16cid:durableId="1470896407">
    <w:abstractNumId w:val="1"/>
    <w:lvlOverride w:ilvl="0">
      <w:startOverride w:val="1"/>
    </w:lvlOverride>
  </w:num>
  <w:num w:numId="8" w16cid:durableId="1760366553">
    <w:abstractNumId w:val="1"/>
    <w:lvlOverride w:ilvl="0">
      <w:startOverride w:val="1"/>
    </w:lvlOverride>
  </w:num>
  <w:num w:numId="9" w16cid:durableId="1254245945">
    <w:abstractNumId w:val="1"/>
    <w:lvlOverride w:ilvl="0">
      <w:startOverride w:val="1"/>
    </w:lvlOverride>
  </w:num>
  <w:num w:numId="10" w16cid:durableId="325482285">
    <w:abstractNumId w:val="1"/>
  </w:num>
  <w:num w:numId="11" w16cid:durableId="210388533">
    <w:abstractNumId w:val="1"/>
  </w:num>
  <w:num w:numId="12" w16cid:durableId="2126146637">
    <w:abstractNumId w:val="1"/>
  </w:num>
  <w:num w:numId="13" w16cid:durableId="1364016034">
    <w:abstractNumId w:val="1"/>
  </w:num>
  <w:num w:numId="14" w16cid:durableId="1250114518">
    <w:abstractNumId w:val="1"/>
  </w:num>
  <w:num w:numId="15" w16cid:durableId="902063197">
    <w:abstractNumId w:val="1"/>
  </w:num>
  <w:num w:numId="16" w16cid:durableId="850601970">
    <w:abstractNumId w:val="1"/>
  </w:num>
  <w:num w:numId="17" w16cid:durableId="1655060981">
    <w:abstractNumId w:val="1"/>
  </w:num>
  <w:num w:numId="18" w16cid:durableId="759302437">
    <w:abstractNumId w:val="1"/>
  </w:num>
  <w:num w:numId="19" w16cid:durableId="748382528">
    <w:abstractNumId w:val="1"/>
  </w:num>
  <w:num w:numId="20" w16cid:durableId="1945769299">
    <w:abstractNumId w:val="1"/>
  </w:num>
  <w:num w:numId="21" w16cid:durableId="1247961678">
    <w:abstractNumId w:val="1"/>
  </w:num>
  <w:num w:numId="22" w16cid:durableId="573709290">
    <w:abstractNumId w:val="1"/>
  </w:num>
  <w:num w:numId="23" w16cid:durableId="2085839407">
    <w:abstractNumId w:val="1"/>
  </w:num>
  <w:num w:numId="24" w16cid:durableId="1481923379">
    <w:abstractNumId w:val="1"/>
  </w:num>
  <w:num w:numId="25" w16cid:durableId="1282155186">
    <w:abstractNumId w:val="1"/>
  </w:num>
  <w:num w:numId="26" w16cid:durableId="1971016731">
    <w:abstractNumId w:val="1"/>
  </w:num>
  <w:num w:numId="27" w16cid:durableId="1712606952">
    <w:abstractNumId w:val="1"/>
  </w:num>
  <w:num w:numId="28" w16cid:durableId="1176308043">
    <w:abstractNumId w:val="1"/>
  </w:num>
  <w:num w:numId="29" w16cid:durableId="1661959106">
    <w:abstractNumId w:val="1"/>
  </w:num>
  <w:num w:numId="30" w16cid:durableId="1700081290">
    <w:abstractNumId w:val="1"/>
  </w:num>
  <w:num w:numId="31" w16cid:durableId="687409886">
    <w:abstractNumId w:val="1"/>
  </w:num>
  <w:num w:numId="32" w16cid:durableId="231085534">
    <w:abstractNumId w:val="1"/>
  </w:num>
  <w:num w:numId="33" w16cid:durableId="848786956">
    <w:abstractNumId w:val="1"/>
  </w:num>
  <w:num w:numId="34" w16cid:durableId="529228081">
    <w:abstractNumId w:val="1"/>
  </w:num>
  <w:num w:numId="35" w16cid:durableId="764763773">
    <w:abstractNumId w:val="1"/>
  </w:num>
  <w:num w:numId="36" w16cid:durableId="2022395271">
    <w:abstractNumId w:val="1"/>
  </w:num>
  <w:num w:numId="37" w16cid:durableId="181668001">
    <w:abstractNumId w:val="1"/>
  </w:num>
  <w:num w:numId="38" w16cid:durableId="1927154680">
    <w:abstractNumId w:val="1"/>
  </w:num>
  <w:num w:numId="39" w16cid:durableId="1505971404">
    <w:abstractNumId w:val="1"/>
  </w:num>
  <w:num w:numId="40" w16cid:durableId="237132365">
    <w:abstractNumId w:val="1"/>
  </w:num>
  <w:num w:numId="41" w16cid:durableId="1947492987">
    <w:abstractNumId w:val="1"/>
  </w:num>
  <w:num w:numId="42" w16cid:durableId="1279413838">
    <w:abstractNumId w:val="1"/>
  </w:num>
  <w:num w:numId="43" w16cid:durableId="2045668377">
    <w:abstractNumId w:val="1"/>
  </w:num>
  <w:num w:numId="44" w16cid:durableId="967200254">
    <w:abstractNumId w:val="1"/>
  </w:num>
  <w:num w:numId="45" w16cid:durableId="237979088">
    <w:abstractNumId w:val="1"/>
  </w:num>
  <w:num w:numId="46" w16cid:durableId="877165896">
    <w:abstractNumId w:val="1"/>
  </w:num>
  <w:num w:numId="47" w16cid:durableId="1248886568">
    <w:abstractNumId w:val="1"/>
  </w:num>
  <w:num w:numId="48" w16cid:durableId="490215786">
    <w:abstractNumId w:val="1"/>
  </w:num>
  <w:num w:numId="49" w16cid:durableId="1774209101">
    <w:abstractNumId w:val="1"/>
  </w:num>
  <w:num w:numId="50" w16cid:durableId="1726635735">
    <w:abstractNumId w:val="1"/>
  </w:num>
  <w:num w:numId="51" w16cid:durableId="1373655072">
    <w:abstractNumId w:val="1"/>
  </w:num>
  <w:num w:numId="52" w16cid:durableId="650523142">
    <w:abstractNumId w:val="1"/>
  </w:num>
  <w:num w:numId="53" w16cid:durableId="866867273">
    <w:abstractNumId w:val="1"/>
  </w:num>
  <w:num w:numId="54" w16cid:durableId="1548301515">
    <w:abstractNumId w:val="1"/>
  </w:num>
  <w:num w:numId="55" w16cid:durableId="311981955">
    <w:abstractNumId w:val="1"/>
  </w:num>
  <w:num w:numId="56" w16cid:durableId="1646160476">
    <w:abstractNumId w:val="1"/>
  </w:num>
  <w:num w:numId="57" w16cid:durableId="396779007">
    <w:abstractNumId w:val="1"/>
  </w:num>
  <w:num w:numId="58" w16cid:durableId="120420042">
    <w:abstractNumId w:val="1"/>
  </w:num>
  <w:num w:numId="59" w16cid:durableId="915669300">
    <w:abstractNumId w:val="1"/>
  </w:num>
  <w:num w:numId="60" w16cid:durableId="879704343">
    <w:abstractNumId w:val="1"/>
  </w:num>
  <w:num w:numId="61" w16cid:durableId="882212295">
    <w:abstractNumId w:val="1"/>
  </w:num>
  <w:num w:numId="62" w16cid:durableId="1073889404">
    <w:abstractNumId w:val="1"/>
  </w:num>
  <w:num w:numId="63" w16cid:durableId="1775436784">
    <w:abstractNumId w:val="1"/>
  </w:num>
  <w:num w:numId="64" w16cid:durableId="1928150068">
    <w:abstractNumId w:val="1"/>
  </w:num>
  <w:num w:numId="65" w16cid:durableId="1636835079">
    <w:abstractNumId w:val="1"/>
  </w:num>
  <w:num w:numId="66" w16cid:durableId="1505124160">
    <w:abstractNumId w:val="1"/>
  </w:num>
  <w:num w:numId="67" w16cid:durableId="1677153229">
    <w:abstractNumId w:val="1"/>
  </w:num>
  <w:num w:numId="68" w16cid:durableId="1457749091">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7B90"/>
    <w:rsid w:val="00017BFF"/>
    <w:rsid w:val="00020B3B"/>
    <w:rsid w:val="0002360F"/>
    <w:rsid w:val="00041D13"/>
    <w:rsid w:val="00043421"/>
    <w:rsid w:val="000446D7"/>
    <w:rsid w:val="00050B0F"/>
    <w:rsid w:val="0005340F"/>
    <w:rsid w:val="000535EF"/>
    <w:rsid w:val="00061D5D"/>
    <w:rsid w:val="00066C2B"/>
    <w:rsid w:val="000A0CF6"/>
    <w:rsid w:val="000B00D9"/>
    <w:rsid w:val="000C72C3"/>
    <w:rsid w:val="000D1AAA"/>
    <w:rsid w:val="000E2354"/>
    <w:rsid w:val="000E35F9"/>
    <w:rsid w:val="000E54BB"/>
    <w:rsid w:val="000E552C"/>
    <w:rsid w:val="000E57DC"/>
    <w:rsid w:val="001007C4"/>
    <w:rsid w:val="001008BA"/>
    <w:rsid w:val="00102C7C"/>
    <w:rsid w:val="001148D3"/>
    <w:rsid w:val="001213D7"/>
    <w:rsid w:val="001261A1"/>
    <w:rsid w:val="001262CF"/>
    <w:rsid w:val="00131BD8"/>
    <w:rsid w:val="0013390D"/>
    <w:rsid w:val="0013685D"/>
    <w:rsid w:val="00150E66"/>
    <w:rsid w:val="00163C01"/>
    <w:rsid w:val="00165B54"/>
    <w:rsid w:val="00166868"/>
    <w:rsid w:val="00167C34"/>
    <w:rsid w:val="00182803"/>
    <w:rsid w:val="00184412"/>
    <w:rsid w:val="00190250"/>
    <w:rsid w:val="00191CCB"/>
    <w:rsid w:val="001A0EAE"/>
    <w:rsid w:val="001A423F"/>
    <w:rsid w:val="001C3FD7"/>
    <w:rsid w:val="001C5F70"/>
    <w:rsid w:val="001D5E95"/>
    <w:rsid w:val="001E17B9"/>
    <w:rsid w:val="001F3478"/>
    <w:rsid w:val="001F46BE"/>
    <w:rsid w:val="001F4B21"/>
    <w:rsid w:val="001F5D09"/>
    <w:rsid w:val="00200B33"/>
    <w:rsid w:val="0020182B"/>
    <w:rsid w:val="00225BC1"/>
    <w:rsid w:val="00231D66"/>
    <w:rsid w:val="00247C24"/>
    <w:rsid w:val="00257CF3"/>
    <w:rsid w:val="00257EAA"/>
    <w:rsid w:val="00274C2A"/>
    <w:rsid w:val="0029061E"/>
    <w:rsid w:val="002921F2"/>
    <w:rsid w:val="002956C4"/>
    <w:rsid w:val="002A0EDB"/>
    <w:rsid w:val="002B0B79"/>
    <w:rsid w:val="002B1ADB"/>
    <w:rsid w:val="002B2D78"/>
    <w:rsid w:val="002C1C21"/>
    <w:rsid w:val="002C345E"/>
    <w:rsid w:val="002C3B05"/>
    <w:rsid w:val="002C68BA"/>
    <w:rsid w:val="002C7299"/>
    <w:rsid w:val="002D2C69"/>
    <w:rsid w:val="002E2D73"/>
    <w:rsid w:val="002E3F6B"/>
    <w:rsid w:val="002E60C4"/>
    <w:rsid w:val="002E7FD8"/>
    <w:rsid w:val="002F61EF"/>
    <w:rsid w:val="002F776C"/>
    <w:rsid w:val="0030640E"/>
    <w:rsid w:val="0030796D"/>
    <w:rsid w:val="00314ADD"/>
    <w:rsid w:val="00322A51"/>
    <w:rsid w:val="00323129"/>
    <w:rsid w:val="00340186"/>
    <w:rsid w:val="0034526B"/>
    <w:rsid w:val="00353DD9"/>
    <w:rsid w:val="003548D6"/>
    <w:rsid w:val="00360074"/>
    <w:rsid w:val="00361522"/>
    <w:rsid w:val="003731F8"/>
    <w:rsid w:val="00377944"/>
    <w:rsid w:val="003A11DC"/>
    <w:rsid w:val="003A3977"/>
    <w:rsid w:val="003A3C0E"/>
    <w:rsid w:val="003B279E"/>
    <w:rsid w:val="003B3B70"/>
    <w:rsid w:val="003B7C5C"/>
    <w:rsid w:val="003E3DF2"/>
    <w:rsid w:val="00402636"/>
    <w:rsid w:val="00402A47"/>
    <w:rsid w:val="00405A29"/>
    <w:rsid w:val="0041320D"/>
    <w:rsid w:val="00417F04"/>
    <w:rsid w:val="00423F16"/>
    <w:rsid w:val="00431E77"/>
    <w:rsid w:val="004459FD"/>
    <w:rsid w:val="0044731B"/>
    <w:rsid w:val="00452D53"/>
    <w:rsid w:val="004537EB"/>
    <w:rsid w:val="00457ADD"/>
    <w:rsid w:val="00463D69"/>
    <w:rsid w:val="00465BB2"/>
    <w:rsid w:val="004754F7"/>
    <w:rsid w:val="00487B13"/>
    <w:rsid w:val="00493888"/>
    <w:rsid w:val="00496E55"/>
    <w:rsid w:val="004A066F"/>
    <w:rsid w:val="004A0A30"/>
    <w:rsid w:val="004A0D28"/>
    <w:rsid w:val="004A2C46"/>
    <w:rsid w:val="004A764D"/>
    <w:rsid w:val="004C5AAF"/>
    <w:rsid w:val="004D0D0D"/>
    <w:rsid w:val="004D0D22"/>
    <w:rsid w:val="004E2E9A"/>
    <w:rsid w:val="004E463D"/>
    <w:rsid w:val="004E50AD"/>
    <w:rsid w:val="004E5CD8"/>
    <w:rsid w:val="004F045F"/>
    <w:rsid w:val="00504EFC"/>
    <w:rsid w:val="0051164F"/>
    <w:rsid w:val="0052113F"/>
    <w:rsid w:val="005319D3"/>
    <w:rsid w:val="00532A82"/>
    <w:rsid w:val="0053751B"/>
    <w:rsid w:val="00552069"/>
    <w:rsid w:val="005714EE"/>
    <w:rsid w:val="005718DB"/>
    <w:rsid w:val="0057391D"/>
    <w:rsid w:val="00582BCE"/>
    <w:rsid w:val="00586A0C"/>
    <w:rsid w:val="00592AFA"/>
    <w:rsid w:val="005977EC"/>
    <w:rsid w:val="005A194A"/>
    <w:rsid w:val="005A1D10"/>
    <w:rsid w:val="005A51F7"/>
    <w:rsid w:val="005C3807"/>
    <w:rsid w:val="005C71DD"/>
    <w:rsid w:val="005D5668"/>
    <w:rsid w:val="005D5BF9"/>
    <w:rsid w:val="00602B00"/>
    <w:rsid w:val="00602BC2"/>
    <w:rsid w:val="00603CAA"/>
    <w:rsid w:val="006053E1"/>
    <w:rsid w:val="00610317"/>
    <w:rsid w:val="0061587D"/>
    <w:rsid w:val="006169BC"/>
    <w:rsid w:val="0062343E"/>
    <w:rsid w:val="00644F7B"/>
    <w:rsid w:val="006501F5"/>
    <w:rsid w:val="0065537A"/>
    <w:rsid w:val="006579A5"/>
    <w:rsid w:val="00690421"/>
    <w:rsid w:val="006A0D8F"/>
    <w:rsid w:val="006A5AAE"/>
    <w:rsid w:val="006A6B76"/>
    <w:rsid w:val="006B583E"/>
    <w:rsid w:val="006C0D81"/>
    <w:rsid w:val="006F3EF7"/>
    <w:rsid w:val="007016B1"/>
    <w:rsid w:val="00721B30"/>
    <w:rsid w:val="00723200"/>
    <w:rsid w:val="00723616"/>
    <w:rsid w:val="00724D60"/>
    <w:rsid w:val="00735A1F"/>
    <w:rsid w:val="00742CFB"/>
    <w:rsid w:val="0075292A"/>
    <w:rsid w:val="00761D8C"/>
    <w:rsid w:val="007634C8"/>
    <w:rsid w:val="00780A9F"/>
    <w:rsid w:val="007D664F"/>
    <w:rsid w:val="007E28B6"/>
    <w:rsid w:val="007E3500"/>
    <w:rsid w:val="007F37ED"/>
    <w:rsid w:val="007F4030"/>
    <w:rsid w:val="007F4BD6"/>
    <w:rsid w:val="00803BC2"/>
    <w:rsid w:val="00806D9F"/>
    <w:rsid w:val="00815AF2"/>
    <w:rsid w:val="008234C7"/>
    <w:rsid w:val="00824795"/>
    <w:rsid w:val="0083386B"/>
    <w:rsid w:val="0084016B"/>
    <w:rsid w:val="00840F30"/>
    <w:rsid w:val="0084412B"/>
    <w:rsid w:val="00845E92"/>
    <w:rsid w:val="00863AF1"/>
    <w:rsid w:val="008663B5"/>
    <w:rsid w:val="00867BDA"/>
    <w:rsid w:val="00874C82"/>
    <w:rsid w:val="008A4565"/>
    <w:rsid w:val="008B1FAE"/>
    <w:rsid w:val="008B3072"/>
    <w:rsid w:val="008B6885"/>
    <w:rsid w:val="008C1A7B"/>
    <w:rsid w:val="008C2309"/>
    <w:rsid w:val="008D4DCE"/>
    <w:rsid w:val="008D6147"/>
    <w:rsid w:val="008D6AC1"/>
    <w:rsid w:val="008E5573"/>
    <w:rsid w:val="008F5E19"/>
    <w:rsid w:val="008F620A"/>
    <w:rsid w:val="00901E27"/>
    <w:rsid w:val="009044C1"/>
    <w:rsid w:val="00917591"/>
    <w:rsid w:val="0093095B"/>
    <w:rsid w:val="0093686D"/>
    <w:rsid w:val="00961DCB"/>
    <w:rsid w:val="009720AD"/>
    <w:rsid w:val="00973B9C"/>
    <w:rsid w:val="009937AF"/>
    <w:rsid w:val="00993E14"/>
    <w:rsid w:val="00994272"/>
    <w:rsid w:val="009A2116"/>
    <w:rsid w:val="009A3C25"/>
    <w:rsid w:val="009B2460"/>
    <w:rsid w:val="009B3C7C"/>
    <w:rsid w:val="009B715E"/>
    <w:rsid w:val="009B7D02"/>
    <w:rsid w:val="009C6273"/>
    <w:rsid w:val="009C7FF6"/>
    <w:rsid w:val="009E2A66"/>
    <w:rsid w:val="009E3A30"/>
    <w:rsid w:val="009E7A2E"/>
    <w:rsid w:val="009F1612"/>
    <w:rsid w:val="009F5D66"/>
    <w:rsid w:val="009F7B45"/>
    <w:rsid w:val="00A0652A"/>
    <w:rsid w:val="00A074B7"/>
    <w:rsid w:val="00A40857"/>
    <w:rsid w:val="00A463CD"/>
    <w:rsid w:val="00A5099E"/>
    <w:rsid w:val="00A51667"/>
    <w:rsid w:val="00A62293"/>
    <w:rsid w:val="00A71D74"/>
    <w:rsid w:val="00AA25A8"/>
    <w:rsid w:val="00AB00D7"/>
    <w:rsid w:val="00AB7BF1"/>
    <w:rsid w:val="00AC3F86"/>
    <w:rsid w:val="00AE24BE"/>
    <w:rsid w:val="00AF1E50"/>
    <w:rsid w:val="00AF2107"/>
    <w:rsid w:val="00AF3079"/>
    <w:rsid w:val="00AF3723"/>
    <w:rsid w:val="00AF6B30"/>
    <w:rsid w:val="00B00619"/>
    <w:rsid w:val="00B00904"/>
    <w:rsid w:val="00B02599"/>
    <w:rsid w:val="00B1152C"/>
    <w:rsid w:val="00B24DBA"/>
    <w:rsid w:val="00B27A19"/>
    <w:rsid w:val="00B357E7"/>
    <w:rsid w:val="00B5511E"/>
    <w:rsid w:val="00B64F0E"/>
    <w:rsid w:val="00B65AED"/>
    <w:rsid w:val="00B70266"/>
    <w:rsid w:val="00B73CA8"/>
    <w:rsid w:val="00B90B0B"/>
    <w:rsid w:val="00B92738"/>
    <w:rsid w:val="00BA3F5A"/>
    <w:rsid w:val="00BA4642"/>
    <w:rsid w:val="00BB4683"/>
    <w:rsid w:val="00BB5E09"/>
    <w:rsid w:val="00BC29F1"/>
    <w:rsid w:val="00BC2F06"/>
    <w:rsid w:val="00BC7017"/>
    <w:rsid w:val="00BD4431"/>
    <w:rsid w:val="00BD769C"/>
    <w:rsid w:val="00BE0308"/>
    <w:rsid w:val="00BF6A25"/>
    <w:rsid w:val="00BF7430"/>
    <w:rsid w:val="00C044A9"/>
    <w:rsid w:val="00C056B2"/>
    <w:rsid w:val="00C26BEF"/>
    <w:rsid w:val="00C32076"/>
    <w:rsid w:val="00C35A92"/>
    <w:rsid w:val="00C35C28"/>
    <w:rsid w:val="00C35FD3"/>
    <w:rsid w:val="00C364BD"/>
    <w:rsid w:val="00C52A66"/>
    <w:rsid w:val="00C6147F"/>
    <w:rsid w:val="00C64807"/>
    <w:rsid w:val="00C70B6A"/>
    <w:rsid w:val="00C7619E"/>
    <w:rsid w:val="00CA10F2"/>
    <w:rsid w:val="00CA40B0"/>
    <w:rsid w:val="00CB557B"/>
    <w:rsid w:val="00CC27C8"/>
    <w:rsid w:val="00CC4D65"/>
    <w:rsid w:val="00CD54AB"/>
    <w:rsid w:val="00CD5FA4"/>
    <w:rsid w:val="00CE5F52"/>
    <w:rsid w:val="00CE7BAC"/>
    <w:rsid w:val="00CF27AE"/>
    <w:rsid w:val="00D017D0"/>
    <w:rsid w:val="00D20BD6"/>
    <w:rsid w:val="00D2665A"/>
    <w:rsid w:val="00D30963"/>
    <w:rsid w:val="00D34E50"/>
    <w:rsid w:val="00D36644"/>
    <w:rsid w:val="00D45CEC"/>
    <w:rsid w:val="00D60582"/>
    <w:rsid w:val="00D72353"/>
    <w:rsid w:val="00D7460D"/>
    <w:rsid w:val="00D77FEB"/>
    <w:rsid w:val="00D978A9"/>
    <w:rsid w:val="00DA4962"/>
    <w:rsid w:val="00DA56ED"/>
    <w:rsid w:val="00DB50F8"/>
    <w:rsid w:val="00DC6003"/>
    <w:rsid w:val="00E064BE"/>
    <w:rsid w:val="00E07672"/>
    <w:rsid w:val="00E10048"/>
    <w:rsid w:val="00E11462"/>
    <w:rsid w:val="00E15077"/>
    <w:rsid w:val="00E15136"/>
    <w:rsid w:val="00E31965"/>
    <w:rsid w:val="00E40E7D"/>
    <w:rsid w:val="00E42EF7"/>
    <w:rsid w:val="00E44C6E"/>
    <w:rsid w:val="00E45001"/>
    <w:rsid w:val="00E54C91"/>
    <w:rsid w:val="00E6048D"/>
    <w:rsid w:val="00E71A3E"/>
    <w:rsid w:val="00E759F0"/>
    <w:rsid w:val="00E76209"/>
    <w:rsid w:val="00E77B3A"/>
    <w:rsid w:val="00E80A51"/>
    <w:rsid w:val="00E854D3"/>
    <w:rsid w:val="00E90364"/>
    <w:rsid w:val="00EA2DCC"/>
    <w:rsid w:val="00EA562B"/>
    <w:rsid w:val="00EB16B1"/>
    <w:rsid w:val="00EC4D53"/>
    <w:rsid w:val="00ED62B7"/>
    <w:rsid w:val="00EE4876"/>
    <w:rsid w:val="00EE4FF2"/>
    <w:rsid w:val="00EF398E"/>
    <w:rsid w:val="00F05F95"/>
    <w:rsid w:val="00F14375"/>
    <w:rsid w:val="00F17EE0"/>
    <w:rsid w:val="00F313AA"/>
    <w:rsid w:val="00F32898"/>
    <w:rsid w:val="00F60D86"/>
    <w:rsid w:val="00F634BB"/>
    <w:rsid w:val="00F643E7"/>
    <w:rsid w:val="00F76813"/>
    <w:rsid w:val="00F82958"/>
    <w:rsid w:val="00FB6BF2"/>
    <w:rsid w:val="00FB6C55"/>
    <w:rsid w:val="00FC0005"/>
    <w:rsid w:val="00FC0C7E"/>
    <w:rsid w:val="00FC501D"/>
    <w:rsid w:val="00FC5B6D"/>
    <w:rsid w:val="00FD1B53"/>
    <w:rsid w:val="00FE1D09"/>
    <w:rsid w:val="00FE645E"/>
    <w:rsid w:val="00FF22A8"/>
    <w:rsid w:val="00FF3E6B"/>
    <w:rsid w:val="00FF61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cid:2024111803.jpg" TargetMode="External"/><Relationship Id="rId34" Type="http://schemas.openxmlformats.org/officeDocument/2006/relationships/fontTable" Target="fontTable.xml"/><Relationship Id="rId7" Type="http://schemas.openxmlformats.org/officeDocument/2006/relationships/hyperlink" Target="http://www.cpcaauto.com" TargetMode="External"/><Relationship Id="rId12" Type="http://schemas.openxmlformats.org/officeDocument/2006/relationships/image" Target="media/image4.png"/><Relationship Id="rId17" Type="http://schemas.openxmlformats.org/officeDocument/2006/relationships/image" Target="cid:2024111806.jpg" TargetMode="External"/><Relationship Id="rId25" Type="http://schemas.openxmlformats.org/officeDocument/2006/relationships/image" Target="media/image13.pn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2024111501.jpg" TargetMode="External"/><Relationship Id="rId24" Type="http://schemas.openxmlformats.org/officeDocument/2006/relationships/image" Target="media/image12.png"/><Relationship Id="rId32"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cid:2024111503.jpg" TargetMode="External"/><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9.pn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4111302.jpg" TargetMode="External"/><Relationship Id="rId22" Type="http://schemas.openxmlformats.org/officeDocument/2006/relationships/image" Target="media/image11.jpeg"/><Relationship Id="rId27" Type="http://schemas.openxmlformats.org/officeDocument/2006/relationships/image" Target="media/image15.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TotalTime>
  <Pages>13</Pages>
  <Words>1724</Words>
  <Characters>9830</Characters>
  <Application>Microsoft Office Word</Application>
  <DocSecurity>0</DocSecurity>
  <Lines>81</Lines>
  <Paragraphs>23</Paragraphs>
  <ScaleCrop>false</ScaleCrop>
  <Company/>
  <LinksUpToDate>false</LinksUpToDate>
  <CharactersWithSpaces>11531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2024-11-20T05:03:00Z</dcterms:created>
  <dcterms:modified xsi:type="dcterms:W3CDTF">2024-11-20T06:16:00Z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